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93E" w:rsidRPr="00964673" w:rsidRDefault="001D793E" w:rsidP="00D87D0A">
      <w:pPr>
        <w:pStyle w:val="1"/>
        <w:spacing w:line="235" w:lineRule="auto"/>
        <w:ind w:right="-6" w:firstLine="709"/>
        <w:rPr>
          <w:i/>
          <w:iCs/>
          <w:color w:val="000000"/>
          <w:spacing w:val="0"/>
          <w:u w:val="single"/>
        </w:rPr>
      </w:pPr>
      <w:bookmarkStart w:id="0" w:name="_GoBack"/>
      <w:bookmarkEnd w:id="0"/>
      <w:r w:rsidRPr="00964673">
        <w:rPr>
          <w:i/>
          <w:iCs/>
          <w:color w:val="000000"/>
          <w:spacing w:val="0"/>
          <w:u w:val="single"/>
        </w:rPr>
        <w:t>Проект</w:t>
      </w:r>
    </w:p>
    <w:p w:rsidR="001D793E" w:rsidRPr="00964673" w:rsidRDefault="001D793E" w:rsidP="00D87D0A">
      <w:pPr>
        <w:spacing w:after="0" w:line="235" w:lineRule="auto"/>
        <w:ind w:right="-6" w:firstLine="709"/>
        <w:jc w:val="right"/>
        <w:rPr>
          <w:i/>
          <w:iCs/>
          <w:color w:val="000000"/>
          <w:u w:val="single"/>
          <w:lang w:val="uk-UA"/>
        </w:rPr>
      </w:pPr>
      <w:r w:rsidRPr="00964673">
        <w:rPr>
          <w:i/>
          <w:iCs/>
          <w:color w:val="000000"/>
          <w:u w:val="single"/>
          <w:lang w:val="uk-UA"/>
        </w:rPr>
        <w:t>Вноситься Президентом України</w:t>
      </w:r>
    </w:p>
    <w:p w:rsidR="00F8168D" w:rsidRPr="00964673" w:rsidRDefault="00F8168D" w:rsidP="00D87D0A">
      <w:pPr>
        <w:pStyle w:val="a3"/>
        <w:spacing w:line="235" w:lineRule="auto"/>
        <w:jc w:val="center"/>
        <w:rPr>
          <w:b/>
        </w:rPr>
      </w:pPr>
    </w:p>
    <w:p w:rsidR="00F8168D" w:rsidRPr="00964673" w:rsidRDefault="00F8168D" w:rsidP="00D87D0A">
      <w:pPr>
        <w:pStyle w:val="a3"/>
        <w:spacing w:line="235" w:lineRule="auto"/>
        <w:jc w:val="center"/>
        <w:rPr>
          <w:b/>
        </w:rPr>
      </w:pPr>
    </w:p>
    <w:p w:rsidR="00F8168D" w:rsidRDefault="00F8168D" w:rsidP="00D87D0A">
      <w:pPr>
        <w:pStyle w:val="a3"/>
        <w:spacing w:line="235" w:lineRule="auto"/>
        <w:jc w:val="center"/>
        <w:rPr>
          <w:b/>
        </w:rPr>
      </w:pPr>
    </w:p>
    <w:p w:rsidR="00B80D17" w:rsidRDefault="00B80D17" w:rsidP="00D87D0A">
      <w:pPr>
        <w:pStyle w:val="a3"/>
        <w:spacing w:line="235" w:lineRule="auto"/>
        <w:jc w:val="center"/>
        <w:rPr>
          <w:b/>
        </w:rPr>
      </w:pPr>
    </w:p>
    <w:p w:rsidR="00B80D17" w:rsidRPr="00964673" w:rsidRDefault="00B80D17" w:rsidP="00D87D0A">
      <w:pPr>
        <w:pStyle w:val="a3"/>
        <w:spacing w:line="235" w:lineRule="auto"/>
        <w:jc w:val="center"/>
        <w:rPr>
          <w:b/>
        </w:rPr>
      </w:pPr>
    </w:p>
    <w:p w:rsidR="001D793E" w:rsidRDefault="001D793E" w:rsidP="00D87D0A">
      <w:pPr>
        <w:pStyle w:val="a3"/>
        <w:spacing w:line="235" w:lineRule="auto"/>
        <w:jc w:val="center"/>
        <w:rPr>
          <w:b/>
        </w:rPr>
      </w:pPr>
    </w:p>
    <w:p w:rsidR="001D793E" w:rsidRPr="00964673" w:rsidRDefault="001D793E" w:rsidP="00D87D0A">
      <w:pPr>
        <w:pStyle w:val="a3"/>
        <w:spacing w:line="235" w:lineRule="auto"/>
        <w:jc w:val="center"/>
        <w:rPr>
          <w:b/>
        </w:rPr>
      </w:pPr>
    </w:p>
    <w:p w:rsidR="00F8168D" w:rsidRPr="00964673" w:rsidRDefault="00F8168D" w:rsidP="00D87D0A">
      <w:pPr>
        <w:pStyle w:val="a3"/>
        <w:spacing w:line="235" w:lineRule="auto"/>
        <w:jc w:val="center"/>
        <w:rPr>
          <w:b/>
          <w:szCs w:val="28"/>
        </w:rPr>
      </w:pPr>
      <w:r w:rsidRPr="00964673">
        <w:rPr>
          <w:b/>
          <w:szCs w:val="28"/>
        </w:rPr>
        <w:t>З А К О Н   У К Р А Ї Н И</w:t>
      </w:r>
    </w:p>
    <w:p w:rsidR="00F8168D" w:rsidRPr="00964673" w:rsidRDefault="00F8168D" w:rsidP="00D87D0A">
      <w:pPr>
        <w:pStyle w:val="a3"/>
        <w:spacing w:line="235" w:lineRule="auto"/>
        <w:jc w:val="center"/>
        <w:rPr>
          <w:b/>
          <w:szCs w:val="28"/>
        </w:rPr>
      </w:pPr>
    </w:p>
    <w:p w:rsidR="00B80D17" w:rsidRDefault="00B80D17" w:rsidP="00D87D0A">
      <w:pPr>
        <w:pStyle w:val="a3"/>
        <w:spacing w:line="235" w:lineRule="auto"/>
        <w:jc w:val="center"/>
        <w:rPr>
          <w:bCs/>
          <w:spacing w:val="-8"/>
          <w:szCs w:val="28"/>
        </w:rPr>
      </w:pPr>
      <w:r w:rsidRPr="00B80D17">
        <w:rPr>
          <w:bCs/>
          <w:spacing w:val="-8"/>
          <w:szCs w:val="28"/>
        </w:rPr>
        <w:t xml:space="preserve">Про внесення змін до Кодексу адміністративного судочинства України </w:t>
      </w:r>
      <w:r>
        <w:rPr>
          <w:bCs/>
          <w:spacing w:val="-8"/>
          <w:szCs w:val="28"/>
        </w:rPr>
        <w:t xml:space="preserve">                     </w:t>
      </w:r>
      <w:r w:rsidRPr="00B80D17">
        <w:rPr>
          <w:bCs/>
          <w:spacing w:val="-8"/>
          <w:szCs w:val="28"/>
        </w:rPr>
        <w:t>щодо підсудності справ Верховному Суду як суду першої інстанції</w:t>
      </w:r>
    </w:p>
    <w:p w:rsidR="00F8168D" w:rsidRPr="00964673" w:rsidRDefault="00F8168D" w:rsidP="00D87D0A">
      <w:pPr>
        <w:pStyle w:val="a3"/>
        <w:spacing w:line="235" w:lineRule="auto"/>
        <w:jc w:val="center"/>
        <w:rPr>
          <w:caps/>
        </w:rPr>
      </w:pPr>
      <w:r w:rsidRPr="00964673">
        <w:t>_______________</w:t>
      </w:r>
      <w:r w:rsidR="000F3655">
        <w:t>_________________</w:t>
      </w:r>
      <w:r w:rsidRPr="00964673">
        <w:t>____</w:t>
      </w:r>
      <w:r w:rsidR="00B80D17">
        <w:t>_</w:t>
      </w:r>
      <w:r w:rsidRPr="00964673">
        <w:t>________</w:t>
      </w:r>
      <w:r w:rsidR="00964673" w:rsidRPr="00964673">
        <w:t>______</w:t>
      </w:r>
      <w:r w:rsidRPr="00964673">
        <w:t>__</w:t>
      </w:r>
      <w:r w:rsidR="005E75CE" w:rsidRPr="00964673">
        <w:t>___</w:t>
      </w:r>
      <w:r w:rsidRPr="00964673">
        <w:t>__</w:t>
      </w:r>
    </w:p>
    <w:p w:rsidR="00F8168D" w:rsidRPr="00964673" w:rsidRDefault="00F8168D" w:rsidP="00D87D0A">
      <w:pPr>
        <w:spacing w:after="0" w:line="235" w:lineRule="auto"/>
        <w:jc w:val="center"/>
        <w:rPr>
          <w:bCs/>
          <w:lang w:val="uk-UA"/>
        </w:rPr>
      </w:pPr>
    </w:p>
    <w:p w:rsidR="00F8168D" w:rsidRPr="00964673" w:rsidRDefault="00F8168D" w:rsidP="00D87D0A">
      <w:pPr>
        <w:spacing w:after="0" w:line="235" w:lineRule="auto"/>
        <w:ind w:firstLine="709"/>
        <w:jc w:val="both"/>
        <w:rPr>
          <w:lang w:val="uk-UA"/>
        </w:rPr>
      </w:pPr>
    </w:p>
    <w:p w:rsidR="00F8168D" w:rsidRPr="00964673" w:rsidRDefault="00F8168D" w:rsidP="00D87D0A">
      <w:pPr>
        <w:spacing w:after="0" w:line="235" w:lineRule="auto"/>
        <w:ind w:firstLine="709"/>
        <w:jc w:val="both"/>
      </w:pPr>
      <w:r w:rsidRPr="00964673">
        <w:rPr>
          <w:lang w:val="uk-UA"/>
        </w:rPr>
        <w:t xml:space="preserve">Верховна Рада України   </w:t>
      </w:r>
      <w:r w:rsidRPr="00964673">
        <w:t>п</w:t>
      </w:r>
      <w:r w:rsidRPr="00964673">
        <w:rPr>
          <w:lang w:val="uk-UA"/>
        </w:rPr>
        <w:t xml:space="preserve"> </w:t>
      </w:r>
      <w:r w:rsidRPr="00964673">
        <w:t>о</w:t>
      </w:r>
      <w:r w:rsidRPr="00964673">
        <w:rPr>
          <w:lang w:val="uk-UA"/>
        </w:rPr>
        <w:t xml:space="preserve"> </w:t>
      </w:r>
      <w:r w:rsidRPr="00964673">
        <w:t>с</w:t>
      </w:r>
      <w:r w:rsidRPr="00964673">
        <w:rPr>
          <w:lang w:val="uk-UA"/>
        </w:rPr>
        <w:t xml:space="preserve"> </w:t>
      </w:r>
      <w:r w:rsidRPr="00964673">
        <w:t>т</w:t>
      </w:r>
      <w:r w:rsidRPr="00964673">
        <w:rPr>
          <w:lang w:val="uk-UA"/>
        </w:rPr>
        <w:t xml:space="preserve"> </w:t>
      </w:r>
      <w:r w:rsidRPr="00964673">
        <w:t>а</w:t>
      </w:r>
      <w:r w:rsidRPr="00964673">
        <w:rPr>
          <w:lang w:val="uk-UA"/>
        </w:rPr>
        <w:t xml:space="preserve"> </w:t>
      </w:r>
      <w:r w:rsidRPr="00964673">
        <w:t>н</w:t>
      </w:r>
      <w:r w:rsidRPr="00964673">
        <w:rPr>
          <w:lang w:val="uk-UA"/>
        </w:rPr>
        <w:t xml:space="preserve"> </w:t>
      </w:r>
      <w:r w:rsidRPr="00964673">
        <w:t>о</w:t>
      </w:r>
      <w:r w:rsidRPr="00964673">
        <w:rPr>
          <w:lang w:val="uk-UA"/>
        </w:rPr>
        <w:t xml:space="preserve"> </w:t>
      </w:r>
      <w:r w:rsidRPr="00964673">
        <w:t>в</w:t>
      </w:r>
      <w:r w:rsidRPr="00964673">
        <w:rPr>
          <w:lang w:val="uk-UA"/>
        </w:rPr>
        <w:t xml:space="preserve"> </w:t>
      </w:r>
      <w:r w:rsidRPr="00964673">
        <w:t>л</w:t>
      </w:r>
      <w:r w:rsidRPr="00964673">
        <w:rPr>
          <w:lang w:val="uk-UA"/>
        </w:rPr>
        <w:t xml:space="preserve"> </w:t>
      </w:r>
      <w:r w:rsidRPr="00964673">
        <w:t>я</w:t>
      </w:r>
      <w:r w:rsidRPr="00964673">
        <w:rPr>
          <w:lang w:val="uk-UA"/>
        </w:rPr>
        <w:t xml:space="preserve"> </w:t>
      </w:r>
      <w:r w:rsidRPr="00964673">
        <w:t xml:space="preserve">є: </w:t>
      </w:r>
    </w:p>
    <w:p w:rsidR="00F8168D" w:rsidRPr="00964673" w:rsidRDefault="00F8168D" w:rsidP="00D87D0A">
      <w:pPr>
        <w:spacing w:after="0" w:line="235" w:lineRule="auto"/>
        <w:ind w:firstLine="709"/>
        <w:jc w:val="both"/>
        <w:rPr>
          <w:lang w:val="uk-UA"/>
        </w:rPr>
      </w:pPr>
    </w:p>
    <w:p w:rsidR="00B80D17" w:rsidRPr="00B80D17" w:rsidRDefault="00B80D17" w:rsidP="00D87D0A">
      <w:pPr>
        <w:spacing w:after="0" w:line="235" w:lineRule="auto"/>
        <w:ind w:firstLine="709"/>
        <w:jc w:val="both"/>
        <w:rPr>
          <w:lang w:val="uk-UA"/>
        </w:rPr>
      </w:pPr>
      <w:r w:rsidRPr="00B80D17">
        <w:rPr>
          <w:lang w:val="uk-UA"/>
        </w:rPr>
        <w:t>I. Внести до Кодексу адміністративного судочинства України (Відомості Верховної Ради України, 2017 р., № 48, ст. 436) такі зміни:</w:t>
      </w:r>
    </w:p>
    <w:p w:rsidR="00B80D17" w:rsidRPr="00B80D17" w:rsidRDefault="00B80D17" w:rsidP="00D87D0A">
      <w:pPr>
        <w:spacing w:before="120" w:after="0" w:line="235" w:lineRule="auto"/>
        <w:ind w:firstLine="709"/>
        <w:jc w:val="both"/>
        <w:rPr>
          <w:lang w:val="uk-UA"/>
        </w:rPr>
      </w:pPr>
      <w:r>
        <w:rPr>
          <w:lang w:val="uk-UA"/>
        </w:rPr>
        <w:t xml:space="preserve">1. </w:t>
      </w:r>
      <w:r w:rsidRPr="00B80D17">
        <w:rPr>
          <w:lang w:val="uk-UA"/>
        </w:rPr>
        <w:t>Пункт 18 частини першої статті 4 доповнити словами "у тому числі акт, який відповідно до закону є регуляторним актом, та рішення з питань встановлення тарифів на товари (послуги) суб</w:t>
      </w:r>
      <w:r w:rsidR="00D03604">
        <w:rPr>
          <w:lang w:val="uk-UA"/>
        </w:rPr>
        <w:t>'</w:t>
      </w:r>
      <w:r w:rsidRPr="00B80D17">
        <w:rPr>
          <w:lang w:val="uk-UA"/>
        </w:rPr>
        <w:t>єктів природних монополій, цін (тарифів) для населення (якщо відповідні повноваження щодо встановлення цін (тарифів)</w:t>
      </w:r>
      <w:r w:rsidR="0078697A">
        <w:rPr>
          <w:lang w:val="uk-UA"/>
        </w:rPr>
        <w:t xml:space="preserve"> надані спеціальними законами)".</w:t>
      </w:r>
    </w:p>
    <w:p w:rsidR="00B80D17" w:rsidRPr="00B80D17" w:rsidRDefault="00B80D17" w:rsidP="00D87D0A">
      <w:pPr>
        <w:spacing w:before="120" w:after="0" w:line="235" w:lineRule="auto"/>
        <w:ind w:firstLine="709"/>
        <w:jc w:val="both"/>
        <w:rPr>
          <w:lang w:val="uk-UA"/>
        </w:rPr>
      </w:pPr>
      <w:r>
        <w:rPr>
          <w:lang w:val="uk-UA"/>
        </w:rPr>
        <w:t xml:space="preserve">2. </w:t>
      </w:r>
      <w:r w:rsidRPr="00B80D17">
        <w:rPr>
          <w:lang w:val="uk-UA"/>
        </w:rPr>
        <w:t>Частину четверту статті 22 доповнити новим абзацом такого змісту:</w:t>
      </w:r>
    </w:p>
    <w:p w:rsidR="00B80D17" w:rsidRPr="00B80D17" w:rsidRDefault="00B80D17" w:rsidP="00D87D0A">
      <w:pPr>
        <w:spacing w:after="0" w:line="235" w:lineRule="auto"/>
        <w:ind w:firstLine="709"/>
        <w:jc w:val="both"/>
        <w:rPr>
          <w:lang w:val="uk-UA"/>
        </w:rPr>
      </w:pPr>
      <w:r w:rsidRPr="00B80D17">
        <w:rPr>
          <w:lang w:val="uk-UA"/>
        </w:rPr>
        <w:t>"Верховному Суду як суду першої інстанції підсудні справи щодо оскарження нормативно-правових актів Кабінету Міністрів України, міністерства чи іншого центрального органу виконавчої влади, Національного банку України чи іншого суб</w:t>
      </w:r>
      <w:r w:rsidR="00D03604">
        <w:rPr>
          <w:lang w:val="uk-UA"/>
        </w:rPr>
        <w:t>'</w:t>
      </w:r>
      <w:r w:rsidRPr="00B80D17">
        <w:rPr>
          <w:lang w:val="uk-UA"/>
        </w:rPr>
        <w:t>єкта владних повноважень, повноваження якого поширю</w:t>
      </w:r>
      <w:r w:rsidR="0078697A">
        <w:rPr>
          <w:lang w:val="uk-UA"/>
        </w:rPr>
        <w:t>ються на всю територію України".</w:t>
      </w:r>
    </w:p>
    <w:p w:rsidR="0078697A" w:rsidRDefault="00B80D17" w:rsidP="00D87D0A">
      <w:pPr>
        <w:spacing w:before="120" w:after="0" w:line="235" w:lineRule="auto"/>
        <w:ind w:firstLine="709"/>
        <w:jc w:val="both"/>
        <w:rPr>
          <w:lang w:val="uk-UA"/>
        </w:rPr>
      </w:pPr>
      <w:r>
        <w:rPr>
          <w:lang w:val="uk-UA"/>
        </w:rPr>
        <w:t xml:space="preserve">3. </w:t>
      </w:r>
      <w:r w:rsidR="0078697A">
        <w:rPr>
          <w:lang w:val="uk-UA"/>
        </w:rPr>
        <w:t>Ч</w:t>
      </w:r>
      <w:r w:rsidRPr="00B80D17">
        <w:rPr>
          <w:lang w:val="uk-UA"/>
        </w:rPr>
        <w:t>асти</w:t>
      </w:r>
      <w:r w:rsidR="0078697A">
        <w:rPr>
          <w:lang w:val="uk-UA"/>
        </w:rPr>
        <w:t>ну</w:t>
      </w:r>
      <w:r w:rsidRPr="00B80D17">
        <w:rPr>
          <w:lang w:val="uk-UA"/>
        </w:rPr>
        <w:t xml:space="preserve"> перш</w:t>
      </w:r>
      <w:r w:rsidR="0078697A">
        <w:rPr>
          <w:lang w:val="uk-UA"/>
        </w:rPr>
        <w:t>у</w:t>
      </w:r>
      <w:r w:rsidRPr="00B80D17">
        <w:rPr>
          <w:lang w:val="uk-UA"/>
        </w:rPr>
        <w:t xml:space="preserve"> статті 27 викл</w:t>
      </w:r>
      <w:r w:rsidR="0078697A">
        <w:rPr>
          <w:lang w:val="uk-UA"/>
        </w:rPr>
        <w:t>асти в такій редакції:</w:t>
      </w:r>
    </w:p>
    <w:p w:rsidR="00B80D17" w:rsidRPr="00B80D17" w:rsidRDefault="0078697A" w:rsidP="00D87D0A">
      <w:pPr>
        <w:spacing w:after="0" w:line="235" w:lineRule="auto"/>
        <w:ind w:firstLine="709"/>
        <w:jc w:val="both"/>
        <w:rPr>
          <w:lang w:val="uk-UA"/>
        </w:rPr>
      </w:pPr>
      <w:r>
        <w:rPr>
          <w:lang w:val="uk-UA"/>
        </w:rPr>
        <w:t>"</w:t>
      </w:r>
      <w:r w:rsidRPr="0078697A">
        <w:rPr>
          <w:lang w:val="uk-UA"/>
        </w:rPr>
        <w:t>1.</w:t>
      </w:r>
      <w:r>
        <w:rPr>
          <w:lang w:val="uk-UA"/>
        </w:rPr>
        <w:t xml:space="preserve"> А</w:t>
      </w:r>
      <w:r w:rsidRPr="0078697A">
        <w:rPr>
          <w:lang w:val="uk-UA"/>
        </w:rPr>
        <w:t xml:space="preserve">дміністративні справи з приводу оскарження рішень Антимонопольного комітету України з розгляду скарг про порушення законодавства у сфері публічних закупівель та рішень у сфері державної допомоги суб'єктам господарювання, адміністративні справи за позовом Антимонопольного комітету України у сфері державної допомоги суб'єктам господарювання, адміністративні справи, відповідачем у яких є дипломатичне представництво чи консульська установа України, їх посадова чи службова особа, а також адміністративні справи про оскарження актів, дій чи бездіяльності органу, що здійснює дисциплінарне провадження щодо прокурорів, та про анулювання реєстраційного свідоцтва політичної партії, про заборону (примусовий розпуск, ліквідацію) політичної партії вирішуються окружним адміністративним судом, територіальна юрисдикція </w:t>
      </w:r>
      <w:r>
        <w:rPr>
          <w:lang w:val="uk-UA"/>
        </w:rPr>
        <w:t>якого поширюється на місто Київ</w:t>
      </w:r>
      <w:r w:rsidR="00B80D17" w:rsidRPr="00B80D17">
        <w:rPr>
          <w:lang w:val="uk-UA"/>
        </w:rPr>
        <w:t>"</w:t>
      </w:r>
      <w:r>
        <w:rPr>
          <w:lang w:val="uk-UA"/>
        </w:rPr>
        <w:t>.</w:t>
      </w:r>
    </w:p>
    <w:p w:rsidR="00B80D17" w:rsidRPr="00B80D17" w:rsidRDefault="00B80D17" w:rsidP="00D87D0A">
      <w:pPr>
        <w:spacing w:before="120" w:after="0" w:line="235" w:lineRule="auto"/>
        <w:ind w:firstLine="709"/>
        <w:jc w:val="both"/>
        <w:rPr>
          <w:lang w:val="uk-UA"/>
        </w:rPr>
      </w:pPr>
      <w:r>
        <w:rPr>
          <w:lang w:val="uk-UA"/>
        </w:rPr>
        <w:lastRenderedPageBreak/>
        <w:t xml:space="preserve">4. </w:t>
      </w:r>
      <w:r w:rsidRPr="00B80D17">
        <w:rPr>
          <w:lang w:val="uk-UA"/>
        </w:rPr>
        <w:t>Частину першу статті 33 викласти в такій редакції:</w:t>
      </w:r>
    </w:p>
    <w:p w:rsidR="00B80D17" w:rsidRPr="00B80D17" w:rsidRDefault="00B80D17" w:rsidP="00D87D0A">
      <w:pPr>
        <w:spacing w:after="0" w:line="235" w:lineRule="auto"/>
        <w:ind w:firstLine="709"/>
        <w:jc w:val="both"/>
        <w:rPr>
          <w:lang w:val="uk-UA"/>
        </w:rPr>
      </w:pPr>
      <w:r w:rsidRPr="00B80D17">
        <w:rPr>
          <w:lang w:val="uk-UA"/>
        </w:rPr>
        <w:t xml:space="preserve">"1. Адміністративні справи, предметом оскарження в яких є дії чи бездіяльність Кабінету Міністрів України, Національного банку України, рішення, дії чи бездіяльність окружної виборчої комісії (окружної комісії з референдуму), розглядаються і вирішуються в адміністративному суді першої інстанції </w:t>
      </w:r>
      <w:r w:rsidR="0078697A">
        <w:rPr>
          <w:lang w:val="uk-UA"/>
        </w:rPr>
        <w:t>колегією у складі трьох суддів".</w:t>
      </w:r>
    </w:p>
    <w:p w:rsidR="00B80D17" w:rsidRPr="00B80D17" w:rsidRDefault="00B80D17" w:rsidP="00D87D0A">
      <w:pPr>
        <w:spacing w:before="120" w:after="0" w:line="235" w:lineRule="auto"/>
        <w:ind w:firstLine="709"/>
        <w:jc w:val="both"/>
        <w:rPr>
          <w:lang w:val="uk-UA"/>
        </w:rPr>
      </w:pPr>
      <w:r>
        <w:rPr>
          <w:lang w:val="uk-UA"/>
        </w:rPr>
        <w:t xml:space="preserve">5. </w:t>
      </w:r>
      <w:r w:rsidRPr="00B80D17">
        <w:rPr>
          <w:lang w:val="uk-UA"/>
        </w:rPr>
        <w:t>У статті 264:</w:t>
      </w:r>
    </w:p>
    <w:p w:rsidR="00B80D17" w:rsidRPr="00B80D17" w:rsidRDefault="00B80D17" w:rsidP="00D87D0A">
      <w:pPr>
        <w:spacing w:before="60" w:after="0" w:line="235" w:lineRule="auto"/>
        <w:ind w:firstLine="709"/>
        <w:jc w:val="both"/>
        <w:rPr>
          <w:lang w:val="uk-UA"/>
        </w:rPr>
      </w:pPr>
      <w:r w:rsidRPr="00B80D17">
        <w:rPr>
          <w:lang w:val="uk-UA"/>
        </w:rPr>
        <w:t>частину першу викласти в такій редакції:</w:t>
      </w:r>
    </w:p>
    <w:p w:rsidR="00B80D17" w:rsidRPr="00B80D17" w:rsidRDefault="00B80D17" w:rsidP="00D87D0A">
      <w:pPr>
        <w:spacing w:after="0" w:line="235" w:lineRule="auto"/>
        <w:ind w:firstLine="709"/>
        <w:jc w:val="both"/>
        <w:rPr>
          <w:lang w:val="uk-UA"/>
        </w:rPr>
      </w:pPr>
      <w:r w:rsidRPr="00B80D17">
        <w:rPr>
          <w:lang w:val="uk-UA"/>
        </w:rPr>
        <w:t>"1. Правила цієї статті поширюються на розгляд адміністративних справ щодо:</w:t>
      </w:r>
    </w:p>
    <w:p w:rsidR="00B80D17" w:rsidRPr="00B80D17" w:rsidRDefault="00B80D17" w:rsidP="00D87D0A">
      <w:pPr>
        <w:spacing w:after="0" w:line="235" w:lineRule="auto"/>
        <w:ind w:firstLine="709"/>
        <w:jc w:val="both"/>
        <w:rPr>
          <w:lang w:val="uk-UA"/>
        </w:rPr>
      </w:pPr>
      <w:r w:rsidRPr="00B80D17">
        <w:rPr>
          <w:lang w:val="uk-UA"/>
        </w:rPr>
        <w:t>1) законності (крім конституційності) постанов та розпоряджень Кабінету Міністрів України (крім рішень Кабінету Міністрів України, визначених частиною першою статті 266-1 цього Кодексу);</w:t>
      </w:r>
    </w:p>
    <w:p w:rsidR="00B80D17" w:rsidRPr="00B80D17" w:rsidRDefault="00B80D17" w:rsidP="00D87D0A">
      <w:pPr>
        <w:spacing w:after="0" w:line="235" w:lineRule="auto"/>
        <w:ind w:firstLine="709"/>
        <w:jc w:val="both"/>
        <w:rPr>
          <w:lang w:val="uk-UA"/>
        </w:rPr>
      </w:pPr>
      <w:r w:rsidRPr="00B80D17">
        <w:rPr>
          <w:lang w:val="uk-UA"/>
        </w:rPr>
        <w:t>2) законності (крім конституційності) постанов Верховної Ради Автономної Республіки Крим;</w:t>
      </w:r>
    </w:p>
    <w:p w:rsidR="00B80D17" w:rsidRPr="00B80D17" w:rsidRDefault="00B80D17" w:rsidP="00D87D0A">
      <w:pPr>
        <w:spacing w:after="0" w:line="235" w:lineRule="auto"/>
        <w:ind w:firstLine="709"/>
        <w:jc w:val="both"/>
        <w:rPr>
          <w:lang w:val="uk-UA"/>
        </w:rPr>
      </w:pPr>
      <w:r w:rsidRPr="00B80D17">
        <w:rPr>
          <w:lang w:val="uk-UA"/>
        </w:rPr>
        <w:t>3) законності та відповідності правовим актам вищої юридичної сили нормативно-правових актів міністерств, інших центральних органів виконавчої влади, Національного банку України, інших суб</w:t>
      </w:r>
      <w:r w:rsidR="00D03604">
        <w:rPr>
          <w:lang w:val="uk-UA"/>
        </w:rPr>
        <w:t>'</w:t>
      </w:r>
      <w:r w:rsidRPr="00B80D17">
        <w:rPr>
          <w:lang w:val="uk-UA"/>
        </w:rPr>
        <w:t>єктів владних повноважень, повноваження яких поширюються на всю територію України;</w:t>
      </w:r>
    </w:p>
    <w:p w:rsidR="00B80D17" w:rsidRPr="00B80D17" w:rsidRDefault="00B80D17" w:rsidP="00D87D0A">
      <w:pPr>
        <w:spacing w:after="0" w:line="235" w:lineRule="auto"/>
        <w:ind w:firstLine="709"/>
        <w:jc w:val="both"/>
        <w:rPr>
          <w:lang w:val="uk-UA"/>
        </w:rPr>
      </w:pPr>
      <w:r w:rsidRPr="00B80D17">
        <w:rPr>
          <w:lang w:val="uk-UA"/>
        </w:rPr>
        <w:t>4) законності та відповідності правовим актам вищої юридичної сили нормативно-правових актів Ради міністрів Автономної Республіки Крим, місцевих державних адміністрацій, органів місцевого самоврядування, інших суб</w:t>
      </w:r>
      <w:r w:rsidR="00D03604">
        <w:rPr>
          <w:lang w:val="uk-UA"/>
        </w:rPr>
        <w:t>'</w:t>
      </w:r>
      <w:r w:rsidRPr="00B80D17">
        <w:rPr>
          <w:lang w:val="uk-UA"/>
        </w:rPr>
        <w:t>єктів владних повноважень (крім суб</w:t>
      </w:r>
      <w:r w:rsidR="00D03604">
        <w:rPr>
          <w:lang w:val="uk-UA"/>
        </w:rPr>
        <w:t>'</w:t>
      </w:r>
      <w:r w:rsidRPr="00B80D17">
        <w:rPr>
          <w:lang w:val="uk-UA"/>
        </w:rPr>
        <w:t>єктів владних повноважень, повноваження яких поширюються на всю територію України)";</w:t>
      </w:r>
    </w:p>
    <w:p w:rsidR="00D87D0A" w:rsidRDefault="00D87D0A" w:rsidP="00D87D0A">
      <w:pPr>
        <w:spacing w:before="60" w:after="0" w:line="235" w:lineRule="auto"/>
        <w:ind w:firstLine="709"/>
        <w:jc w:val="both"/>
        <w:rPr>
          <w:lang w:val="uk-UA"/>
        </w:rPr>
      </w:pPr>
      <w:r>
        <w:rPr>
          <w:lang w:val="uk-UA"/>
        </w:rPr>
        <w:t>у частині шостій слова "</w:t>
      </w:r>
      <w:r w:rsidRPr="00D87D0A">
        <w:rPr>
          <w:lang w:val="uk-UA"/>
        </w:rPr>
        <w:t>частиною десятою</w:t>
      </w:r>
      <w:r>
        <w:rPr>
          <w:lang w:val="uk-UA"/>
        </w:rPr>
        <w:t>" замінити словами "частиною одинадцятою";</w:t>
      </w:r>
    </w:p>
    <w:p w:rsidR="00B80D17" w:rsidRPr="00B80D17" w:rsidRDefault="00B80D17" w:rsidP="00D87D0A">
      <w:pPr>
        <w:spacing w:before="60" w:after="0" w:line="235" w:lineRule="auto"/>
        <w:ind w:firstLine="709"/>
        <w:jc w:val="both"/>
        <w:rPr>
          <w:lang w:val="uk-UA"/>
        </w:rPr>
      </w:pPr>
      <w:r w:rsidRPr="00B80D17">
        <w:rPr>
          <w:lang w:val="uk-UA"/>
        </w:rPr>
        <w:t>після частини восьмої доповнити новою частиною такого змісту:</w:t>
      </w:r>
    </w:p>
    <w:p w:rsidR="00B80D17" w:rsidRPr="00B80D17" w:rsidRDefault="00C1105B" w:rsidP="00D87D0A">
      <w:pPr>
        <w:spacing w:after="0" w:line="235" w:lineRule="auto"/>
        <w:ind w:firstLine="709"/>
        <w:jc w:val="both"/>
        <w:rPr>
          <w:lang w:val="uk-UA"/>
        </w:rPr>
      </w:pPr>
      <w:r>
        <w:rPr>
          <w:lang w:val="uk-UA"/>
        </w:rPr>
        <w:t>"9</w:t>
      </w:r>
      <w:r w:rsidR="00B80D17" w:rsidRPr="00B80D17">
        <w:rPr>
          <w:lang w:val="uk-UA"/>
        </w:rPr>
        <w:t xml:space="preserve">. Адміністративні справи, зазначені у пункті 1 частини першої цієї статті, розглядаються Верховним Судом у складі колегії Касаційного адміністративного суду не менше </w:t>
      </w:r>
      <w:r w:rsidR="00E06EBC" w:rsidRPr="00E06EBC">
        <w:rPr>
          <w:lang w:val="uk-UA"/>
        </w:rPr>
        <w:t>ніж з п'яти</w:t>
      </w:r>
      <w:r w:rsidR="00B80D17" w:rsidRPr="00B80D17">
        <w:rPr>
          <w:lang w:val="uk-UA"/>
        </w:rPr>
        <w:t xml:space="preserve"> суддів.</w:t>
      </w:r>
    </w:p>
    <w:p w:rsidR="00B80D17" w:rsidRDefault="00B80D17" w:rsidP="00D87D0A">
      <w:pPr>
        <w:spacing w:after="0" w:line="235" w:lineRule="auto"/>
        <w:ind w:firstLine="709"/>
        <w:jc w:val="both"/>
        <w:rPr>
          <w:lang w:val="uk-UA"/>
        </w:rPr>
      </w:pPr>
      <w:r w:rsidRPr="00B80D17">
        <w:rPr>
          <w:lang w:val="uk-UA"/>
        </w:rPr>
        <w:t>Адміністративні справи, зазначені у пункті 3 частини першої цієї статті, розглядаються Верховним Судом у складі колегії Касаційного адміністративного суду не менше</w:t>
      </w:r>
      <w:r w:rsidR="00C1105B">
        <w:rPr>
          <w:lang w:val="uk-UA"/>
        </w:rPr>
        <w:t xml:space="preserve"> </w:t>
      </w:r>
      <w:r w:rsidR="00E06EBC" w:rsidRPr="00E06EBC">
        <w:rPr>
          <w:lang w:val="uk-UA"/>
        </w:rPr>
        <w:t>ніж з</w:t>
      </w:r>
      <w:r w:rsidR="00E06EBC">
        <w:rPr>
          <w:lang w:val="uk-UA"/>
        </w:rPr>
        <w:t xml:space="preserve"> </w:t>
      </w:r>
      <w:r w:rsidR="00C1105B">
        <w:rPr>
          <w:lang w:val="uk-UA"/>
        </w:rPr>
        <w:t>трьох суддів".</w:t>
      </w:r>
    </w:p>
    <w:p w:rsidR="00C1105B" w:rsidRPr="00B80D17" w:rsidRDefault="00C1105B" w:rsidP="00D87D0A">
      <w:pPr>
        <w:spacing w:before="40" w:after="0" w:line="235" w:lineRule="auto"/>
        <w:ind w:firstLine="709"/>
        <w:jc w:val="both"/>
        <w:rPr>
          <w:lang w:val="uk-UA"/>
        </w:rPr>
      </w:pPr>
      <w:r w:rsidRPr="00C1105B">
        <w:rPr>
          <w:lang w:val="uk-UA"/>
        </w:rPr>
        <w:t xml:space="preserve">У зв'язку з цим частини </w:t>
      </w:r>
      <w:r>
        <w:rPr>
          <w:lang w:val="uk-UA"/>
        </w:rPr>
        <w:t>дев'яту</w:t>
      </w:r>
      <w:r w:rsidRPr="00C1105B">
        <w:rPr>
          <w:lang w:val="uk-UA"/>
        </w:rPr>
        <w:t xml:space="preserve"> </w:t>
      </w:r>
      <w:r>
        <w:rPr>
          <w:lang w:val="uk-UA"/>
        </w:rPr>
        <w:t>–</w:t>
      </w:r>
      <w:r w:rsidRPr="00C1105B">
        <w:rPr>
          <w:lang w:val="uk-UA"/>
        </w:rPr>
        <w:t xml:space="preserve"> </w:t>
      </w:r>
      <w:r>
        <w:rPr>
          <w:lang w:val="uk-UA"/>
        </w:rPr>
        <w:t>дванадцяту</w:t>
      </w:r>
      <w:r w:rsidRPr="00C1105B">
        <w:rPr>
          <w:lang w:val="uk-UA"/>
        </w:rPr>
        <w:t xml:space="preserve"> вважати відповідно частинами </w:t>
      </w:r>
      <w:r>
        <w:rPr>
          <w:lang w:val="uk-UA"/>
        </w:rPr>
        <w:t>десятою</w:t>
      </w:r>
      <w:r w:rsidRPr="00C1105B">
        <w:rPr>
          <w:lang w:val="uk-UA"/>
        </w:rPr>
        <w:t xml:space="preserve"> </w:t>
      </w:r>
      <w:r>
        <w:rPr>
          <w:lang w:val="uk-UA"/>
        </w:rPr>
        <w:t>–</w:t>
      </w:r>
      <w:r w:rsidRPr="00C1105B">
        <w:rPr>
          <w:lang w:val="uk-UA"/>
        </w:rPr>
        <w:t xml:space="preserve"> </w:t>
      </w:r>
      <w:r>
        <w:rPr>
          <w:lang w:val="uk-UA"/>
        </w:rPr>
        <w:t>тринадцятою;</w:t>
      </w:r>
    </w:p>
    <w:p w:rsidR="00B80D17" w:rsidRPr="00B80D17" w:rsidRDefault="00B80D17" w:rsidP="00D87D0A">
      <w:pPr>
        <w:spacing w:before="60" w:after="0" w:line="235" w:lineRule="auto"/>
        <w:ind w:firstLine="709"/>
        <w:jc w:val="both"/>
        <w:rPr>
          <w:lang w:val="uk-UA"/>
        </w:rPr>
      </w:pPr>
      <w:r w:rsidRPr="00B80D17">
        <w:rPr>
          <w:lang w:val="uk-UA"/>
        </w:rPr>
        <w:t xml:space="preserve">частину </w:t>
      </w:r>
      <w:r w:rsidR="00C1105B">
        <w:rPr>
          <w:lang w:val="uk-UA"/>
        </w:rPr>
        <w:t>дванадцяту</w:t>
      </w:r>
      <w:r w:rsidRPr="00B80D17">
        <w:rPr>
          <w:lang w:val="uk-UA"/>
        </w:rPr>
        <w:t xml:space="preserve"> викласти в такій редакції:</w:t>
      </w:r>
    </w:p>
    <w:p w:rsidR="00B80D17" w:rsidRPr="00B80D17" w:rsidRDefault="00B80D17" w:rsidP="00D87D0A">
      <w:pPr>
        <w:spacing w:after="0" w:line="235" w:lineRule="auto"/>
        <w:ind w:firstLine="709"/>
        <w:jc w:val="both"/>
        <w:rPr>
          <w:lang w:val="uk-UA"/>
        </w:rPr>
      </w:pPr>
      <w:r w:rsidRPr="00B80D17">
        <w:rPr>
          <w:lang w:val="uk-UA"/>
        </w:rPr>
        <w:t>"1</w:t>
      </w:r>
      <w:r w:rsidR="00B462D7">
        <w:rPr>
          <w:lang w:val="uk-UA"/>
        </w:rPr>
        <w:t>2</w:t>
      </w:r>
      <w:r w:rsidRPr="00B80D17">
        <w:rPr>
          <w:lang w:val="uk-UA"/>
        </w:rPr>
        <w:t>. Рішення суду у справах щодо оскарження нормативно-правових актів, визначених пунктами 2, 4 частини першої цієї статті, оскаржується у загальному порядку.</w:t>
      </w:r>
    </w:p>
    <w:p w:rsidR="00B80D17" w:rsidRPr="00B80D17" w:rsidRDefault="00B80D17" w:rsidP="00D87D0A">
      <w:pPr>
        <w:spacing w:after="0" w:line="235" w:lineRule="auto"/>
        <w:ind w:firstLine="709"/>
        <w:jc w:val="both"/>
        <w:rPr>
          <w:lang w:val="uk-UA"/>
        </w:rPr>
      </w:pPr>
      <w:r w:rsidRPr="00B80D17">
        <w:rPr>
          <w:lang w:val="uk-UA"/>
        </w:rPr>
        <w:t xml:space="preserve">Судом апеляційної інстанції у справах, визначених частиною </w:t>
      </w:r>
      <w:r w:rsidR="00C1105B">
        <w:rPr>
          <w:lang w:val="uk-UA"/>
        </w:rPr>
        <w:t>дев'ятою</w:t>
      </w:r>
      <w:r w:rsidRPr="00B80D17">
        <w:rPr>
          <w:lang w:val="uk-UA"/>
        </w:rPr>
        <w:t xml:space="preserve"> цієї статті, є Велика Палата Верховного Суду. Судове рішення Верховного Суду у таких справах набирає законної сили після закінчення строку подання апеляційної скарги, якщо таку скаргу не було подано.</w:t>
      </w:r>
    </w:p>
    <w:p w:rsidR="00B80D17" w:rsidRPr="00B80D17" w:rsidRDefault="00B80D17" w:rsidP="00D87D0A">
      <w:pPr>
        <w:spacing w:after="0" w:line="235" w:lineRule="auto"/>
        <w:ind w:firstLine="709"/>
        <w:jc w:val="both"/>
        <w:rPr>
          <w:lang w:val="uk-UA"/>
        </w:rPr>
      </w:pPr>
      <w:r w:rsidRPr="00B80D17">
        <w:rPr>
          <w:lang w:val="uk-UA"/>
        </w:rPr>
        <w:lastRenderedPageBreak/>
        <w:t>У разі подання апеляційної скарги судове рішення Верховного Суду, якщо його не скасовано, набирає законної сили після набрання законної сили рішенням Великої Палати Верховного Суду за наслідками апеляційного перегляду".</w:t>
      </w:r>
    </w:p>
    <w:p w:rsidR="0078697A" w:rsidRDefault="0078697A" w:rsidP="00D87D0A">
      <w:pPr>
        <w:spacing w:after="0" w:line="235" w:lineRule="auto"/>
        <w:ind w:firstLine="709"/>
        <w:jc w:val="both"/>
        <w:rPr>
          <w:lang w:val="uk-UA"/>
        </w:rPr>
      </w:pPr>
    </w:p>
    <w:p w:rsidR="00B80D17" w:rsidRPr="00B80D17" w:rsidRDefault="00B80D17" w:rsidP="00D87D0A">
      <w:pPr>
        <w:spacing w:after="0" w:line="235" w:lineRule="auto"/>
        <w:ind w:firstLine="709"/>
        <w:jc w:val="both"/>
        <w:rPr>
          <w:lang w:val="uk-UA"/>
        </w:rPr>
      </w:pPr>
      <w:r w:rsidRPr="00B80D17">
        <w:rPr>
          <w:lang w:val="uk-UA"/>
        </w:rPr>
        <w:t>ІІ. Прикінцеві та перехідні положення</w:t>
      </w:r>
    </w:p>
    <w:p w:rsidR="00B80D17" w:rsidRPr="00B80D17" w:rsidRDefault="00B80D17" w:rsidP="00D87D0A">
      <w:pPr>
        <w:spacing w:before="120" w:after="0" w:line="235" w:lineRule="auto"/>
        <w:ind w:firstLine="709"/>
        <w:jc w:val="both"/>
        <w:rPr>
          <w:lang w:val="uk-UA"/>
        </w:rPr>
      </w:pPr>
      <w:r>
        <w:rPr>
          <w:lang w:val="uk-UA"/>
        </w:rPr>
        <w:t xml:space="preserve">1. </w:t>
      </w:r>
      <w:r w:rsidRPr="00B80D17">
        <w:rPr>
          <w:lang w:val="uk-UA"/>
        </w:rPr>
        <w:t>Цей Закон набирає чинності з дня, наступного за днем його опублікування.</w:t>
      </w:r>
    </w:p>
    <w:p w:rsidR="00B80D17" w:rsidRPr="00B80D17" w:rsidRDefault="00B80D17" w:rsidP="00D87D0A">
      <w:pPr>
        <w:spacing w:before="120" w:after="0" w:line="235" w:lineRule="auto"/>
        <w:ind w:firstLine="709"/>
        <w:jc w:val="both"/>
        <w:rPr>
          <w:lang w:val="uk-UA"/>
        </w:rPr>
      </w:pPr>
      <w:r w:rsidRPr="00B80D17">
        <w:rPr>
          <w:lang w:val="uk-UA"/>
        </w:rPr>
        <w:t>2.</w:t>
      </w:r>
      <w:r>
        <w:rPr>
          <w:lang w:val="uk-UA"/>
        </w:rPr>
        <w:t xml:space="preserve"> </w:t>
      </w:r>
      <w:r w:rsidRPr="00B80D17">
        <w:rPr>
          <w:lang w:val="uk-UA"/>
        </w:rPr>
        <w:t>Установити, що зміни, внесені цим Законом, вводяться в дію з урахуванням таких особливостей:</w:t>
      </w:r>
    </w:p>
    <w:p w:rsidR="00B80D17" w:rsidRPr="00B80D17" w:rsidRDefault="00B80D17" w:rsidP="00D87D0A">
      <w:pPr>
        <w:spacing w:before="120" w:after="0" w:line="235" w:lineRule="auto"/>
        <w:ind w:firstLine="709"/>
        <w:jc w:val="both"/>
        <w:rPr>
          <w:lang w:val="uk-UA"/>
        </w:rPr>
      </w:pPr>
      <w:r>
        <w:rPr>
          <w:lang w:val="uk-UA"/>
        </w:rPr>
        <w:t xml:space="preserve">1) </w:t>
      </w:r>
      <w:r w:rsidRPr="00B80D17">
        <w:rPr>
          <w:lang w:val="uk-UA"/>
        </w:rPr>
        <w:t>позовні заяви щодо оскарження нормативно-правових актів Кабінету Міністрів України, міністерства чи іншого центрального органу виконавчої влади, Національного банку України чи іншого суб</w:t>
      </w:r>
      <w:r w:rsidR="00D03604">
        <w:rPr>
          <w:lang w:val="uk-UA"/>
        </w:rPr>
        <w:t>'</w:t>
      </w:r>
      <w:r w:rsidRPr="00B80D17">
        <w:rPr>
          <w:lang w:val="uk-UA"/>
        </w:rPr>
        <w:t>єкта владних повноважень, повноваження якого поширюються на всю територію України, які подані до окружного адміністративного суду, територіальна юрисдикція якого поширюється на місто Київ, та провадження за якими не відкрито на момент набрання чинності цим Законом, передаються до Верховного Суду та розглядаються за правилами, що діють після набрання чинності цим Законом;</w:t>
      </w:r>
    </w:p>
    <w:p w:rsidR="00B80D17" w:rsidRPr="00B80D17" w:rsidRDefault="00B80D17" w:rsidP="00D87D0A">
      <w:pPr>
        <w:spacing w:before="120" w:after="0" w:line="235" w:lineRule="auto"/>
        <w:ind w:firstLine="709"/>
        <w:jc w:val="both"/>
        <w:rPr>
          <w:lang w:val="uk-UA"/>
        </w:rPr>
      </w:pPr>
      <w:r w:rsidRPr="00B80D17">
        <w:rPr>
          <w:lang w:val="uk-UA"/>
        </w:rPr>
        <w:t>2)</w:t>
      </w:r>
      <w:r>
        <w:rPr>
          <w:lang w:val="uk-UA"/>
        </w:rPr>
        <w:t xml:space="preserve"> </w:t>
      </w:r>
      <w:r w:rsidR="007909DB">
        <w:rPr>
          <w:lang w:val="uk-UA"/>
        </w:rPr>
        <w:t xml:space="preserve">позовні </w:t>
      </w:r>
      <w:r w:rsidRPr="00B80D17">
        <w:rPr>
          <w:lang w:val="uk-UA"/>
        </w:rPr>
        <w:t>заяви, зазначені у підпункті 1 цього пункту, передаються до Верховного Суду за розпорядженням керівника апарату окружного адміністративного суду, територіальна юрисдикція якого поширюється на місто Київ, протягом тридцяти днів з дня набрання чинності цим Законом;</w:t>
      </w:r>
    </w:p>
    <w:p w:rsidR="00B80D17" w:rsidRPr="00B80D17" w:rsidRDefault="00B80D17" w:rsidP="00D87D0A">
      <w:pPr>
        <w:spacing w:before="120" w:after="0" w:line="235" w:lineRule="auto"/>
        <w:ind w:firstLine="709"/>
        <w:jc w:val="both"/>
        <w:rPr>
          <w:lang w:val="uk-UA"/>
        </w:rPr>
      </w:pPr>
      <w:r w:rsidRPr="00B80D17">
        <w:rPr>
          <w:lang w:val="uk-UA"/>
        </w:rPr>
        <w:t>3)</w:t>
      </w:r>
      <w:r>
        <w:rPr>
          <w:lang w:val="uk-UA"/>
        </w:rPr>
        <w:t xml:space="preserve"> </w:t>
      </w:r>
      <w:r w:rsidRPr="00B80D17">
        <w:rPr>
          <w:lang w:val="uk-UA"/>
        </w:rPr>
        <w:t>справи, провадження у яких відкрито до набрання чинності цим Законом, розглядаються окружним адміністративним судом, територіальна юрисдикція якого поширюється на місто Київ, за правилами, що діяли до набрання чинності цим Законом;</w:t>
      </w:r>
    </w:p>
    <w:p w:rsidR="0069689C" w:rsidRDefault="00B80D17" w:rsidP="00D87D0A">
      <w:pPr>
        <w:spacing w:before="120" w:after="0" w:line="235" w:lineRule="auto"/>
        <w:ind w:firstLine="709"/>
        <w:jc w:val="both"/>
        <w:rPr>
          <w:lang w:val="uk-UA"/>
        </w:rPr>
      </w:pPr>
      <w:r>
        <w:rPr>
          <w:lang w:val="uk-UA"/>
        </w:rPr>
        <w:t xml:space="preserve">4) </w:t>
      </w:r>
      <w:r w:rsidRPr="00B80D17">
        <w:rPr>
          <w:lang w:val="uk-UA"/>
        </w:rPr>
        <w:t>судові рішення, ухвалені окружним адміністративним судом, територіальна юрисдикція якого поширюється на місто Київ, до набрання чинності цим Законом, набирають законної сили та можуть бути оскаржені в порядку, що діяв до набрання чинності цим Законом.</w:t>
      </w:r>
    </w:p>
    <w:p w:rsidR="00340256" w:rsidRDefault="00340256" w:rsidP="00D87D0A">
      <w:pPr>
        <w:pStyle w:val="a3"/>
        <w:spacing w:line="235" w:lineRule="auto"/>
        <w:ind w:right="565"/>
        <w:jc w:val="center"/>
        <w:rPr>
          <w:b/>
        </w:rPr>
      </w:pPr>
    </w:p>
    <w:p w:rsidR="00B80D17" w:rsidRPr="00964673" w:rsidRDefault="00B80D17" w:rsidP="00D87D0A">
      <w:pPr>
        <w:pStyle w:val="a3"/>
        <w:spacing w:line="235" w:lineRule="auto"/>
        <w:ind w:right="423"/>
        <w:jc w:val="center"/>
        <w:rPr>
          <w:b/>
        </w:rPr>
      </w:pPr>
    </w:p>
    <w:p w:rsidR="00340256" w:rsidRPr="00964673" w:rsidRDefault="00340256" w:rsidP="00D87D0A">
      <w:pPr>
        <w:pStyle w:val="a3"/>
        <w:spacing w:line="235" w:lineRule="auto"/>
        <w:ind w:right="423"/>
        <w:jc w:val="center"/>
        <w:rPr>
          <w:b/>
        </w:rPr>
      </w:pPr>
    </w:p>
    <w:p w:rsidR="00F8168D" w:rsidRPr="00964673" w:rsidRDefault="00F8168D" w:rsidP="00D87D0A">
      <w:pPr>
        <w:pStyle w:val="a3"/>
        <w:spacing w:line="235" w:lineRule="auto"/>
        <w:ind w:right="423"/>
        <w:jc w:val="center"/>
        <w:rPr>
          <w:b/>
          <w:bCs/>
          <w:szCs w:val="28"/>
        </w:rPr>
      </w:pPr>
      <w:r w:rsidRPr="00964673">
        <w:rPr>
          <w:b/>
        </w:rPr>
        <w:t xml:space="preserve">Голова </w:t>
      </w:r>
      <w:r w:rsidRPr="00964673">
        <w:rPr>
          <w:b/>
        </w:rPr>
        <w:br/>
        <w:t>Верховної Ради України</w:t>
      </w:r>
    </w:p>
    <w:p w:rsidR="004B5BA7" w:rsidRPr="00964673" w:rsidRDefault="004B5BA7" w:rsidP="00D87D0A">
      <w:pPr>
        <w:spacing w:line="235" w:lineRule="auto"/>
      </w:pPr>
    </w:p>
    <w:sectPr w:rsidR="004B5BA7" w:rsidRPr="00964673" w:rsidSect="00B80D17">
      <w:headerReference w:type="default" r:id="rId7"/>
      <w:pgSz w:w="11906" w:h="16838"/>
      <w:pgMar w:top="1134" w:right="851" w:bottom="1134" w:left="1701" w:header="567"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D17" w:rsidRDefault="00B80D17" w:rsidP="00B80D17">
      <w:pPr>
        <w:spacing w:after="0" w:line="240" w:lineRule="auto"/>
      </w:pPr>
      <w:r>
        <w:separator/>
      </w:r>
    </w:p>
  </w:endnote>
  <w:endnote w:type="continuationSeparator" w:id="0">
    <w:p w:rsidR="00B80D17" w:rsidRDefault="00B80D17" w:rsidP="00B80D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D17" w:rsidRDefault="00B80D17" w:rsidP="00B80D17">
      <w:pPr>
        <w:spacing w:after="0" w:line="240" w:lineRule="auto"/>
      </w:pPr>
      <w:r>
        <w:separator/>
      </w:r>
    </w:p>
  </w:footnote>
  <w:footnote w:type="continuationSeparator" w:id="0">
    <w:p w:rsidR="00B80D17" w:rsidRDefault="00B80D17" w:rsidP="00B80D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5482385"/>
      <w:docPartObj>
        <w:docPartGallery w:val="Page Numbers (Top of Page)"/>
        <w:docPartUnique/>
      </w:docPartObj>
    </w:sdtPr>
    <w:sdtEndPr/>
    <w:sdtContent>
      <w:p w:rsidR="00B80D17" w:rsidRDefault="00B80D17">
        <w:pPr>
          <w:pStyle w:val="a4"/>
          <w:jc w:val="center"/>
        </w:pPr>
        <w:r>
          <w:fldChar w:fldCharType="begin"/>
        </w:r>
        <w:r>
          <w:instrText>PAGE   \* MERGEFORMAT</w:instrText>
        </w:r>
        <w:r>
          <w:fldChar w:fldCharType="separate"/>
        </w:r>
        <w:r w:rsidR="00322D81" w:rsidRPr="00322D81">
          <w:rPr>
            <w:noProof/>
            <w:lang w:val="uk-UA"/>
          </w:rPr>
          <w:t>2</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260"/>
    <w:rsid w:val="000F3655"/>
    <w:rsid w:val="001D793E"/>
    <w:rsid w:val="001F496E"/>
    <w:rsid w:val="00265521"/>
    <w:rsid w:val="00322D81"/>
    <w:rsid w:val="00340256"/>
    <w:rsid w:val="003A20A6"/>
    <w:rsid w:val="004B5BA7"/>
    <w:rsid w:val="00532C9F"/>
    <w:rsid w:val="005E75CE"/>
    <w:rsid w:val="0069689C"/>
    <w:rsid w:val="0078697A"/>
    <w:rsid w:val="007909DB"/>
    <w:rsid w:val="007E1BB1"/>
    <w:rsid w:val="008C0260"/>
    <w:rsid w:val="008E431D"/>
    <w:rsid w:val="00964673"/>
    <w:rsid w:val="00B462D7"/>
    <w:rsid w:val="00B80D17"/>
    <w:rsid w:val="00C1105B"/>
    <w:rsid w:val="00C80D2D"/>
    <w:rsid w:val="00CA16EE"/>
    <w:rsid w:val="00D03604"/>
    <w:rsid w:val="00D87D0A"/>
    <w:rsid w:val="00E06EBC"/>
    <w:rsid w:val="00E30B82"/>
    <w:rsid w:val="00E62CB5"/>
    <w:rsid w:val="00ED6614"/>
    <w:rsid w:val="00F8168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168D"/>
    <w:pPr>
      <w:spacing w:after="200" w:line="276" w:lineRule="auto"/>
    </w:pPr>
    <w:rPr>
      <w:rFonts w:ascii="Times New Roman" w:eastAsia="Times New Roman" w:hAnsi="Times New Roman" w:cs="Times New Roman"/>
      <w:sz w:val="28"/>
      <w:szCs w:val="28"/>
      <w:lang w:val="ru-RU"/>
    </w:rPr>
  </w:style>
  <w:style w:type="paragraph" w:styleId="1">
    <w:name w:val="heading 1"/>
    <w:basedOn w:val="a"/>
    <w:next w:val="a"/>
    <w:link w:val="10"/>
    <w:uiPriority w:val="99"/>
    <w:qFormat/>
    <w:rsid w:val="00F8168D"/>
    <w:pPr>
      <w:keepNext/>
      <w:keepLines/>
      <w:spacing w:after="0" w:line="240" w:lineRule="auto"/>
      <w:ind w:right="201" w:firstLine="720"/>
      <w:jc w:val="right"/>
      <w:outlineLvl w:val="0"/>
    </w:pPr>
    <w:rPr>
      <w:spacing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8168D"/>
    <w:rPr>
      <w:rFonts w:ascii="Times New Roman" w:eastAsia="Times New Roman" w:hAnsi="Times New Roman" w:cs="Times New Roman"/>
      <w:spacing w:val="20"/>
      <w:sz w:val="28"/>
      <w:szCs w:val="28"/>
      <w:lang w:eastAsia="ru-RU"/>
    </w:rPr>
  </w:style>
  <w:style w:type="paragraph" w:styleId="a3">
    <w:name w:val="No Spacing"/>
    <w:uiPriority w:val="99"/>
    <w:qFormat/>
    <w:rsid w:val="00F8168D"/>
    <w:pPr>
      <w:spacing w:after="0" w:line="240" w:lineRule="auto"/>
    </w:pPr>
    <w:rPr>
      <w:rFonts w:ascii="Times New Roman" w:eastAsia="Times New Roman" w:hAnsi="Times New Roman" w:cs="Times New Roman"/>
      <w:sz w:val="28"/>
    </w:rPr>
  </w:style>
  <w:style w:type="paragraph" w:styleId="a4">
    <w:name w:val="header"/>
    <w:basedOn w:val="a"/>
    <w:link w:val="a5"/>
    <w:uiPriority w:val="99"/>
    <w:unhideWhenUsed/>
    <w:rsid w:val="00B80D17"/>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B80D17"/>
    <w:rPr>
      <w:rFonts w:ascii="Times New Roman" w:eastAsia="Times New Roman" w:hAnsi="Times New Roman" w:cs="Times New Roman"/>
      <w:sz w:val="28"/>
      <w:szCs w:val="28"/>
      <w:lang w:val="ru-RU"/>
    </w:rPr>
  </w:style>
  <w:style w:type="paragraph" w:styleId="a6">
    <w:name w:val="footer"/>
    <w:basedOn w:val="a"/>
    <w:link w:val="a7"/>
    <w:uiPriority w:val="99"/>
    <w:unhideWhenUsed/>
    <w:rsid w:val="00B80D17"/>
    <w:pPr>
      <w:tabs>
        <w:tab w:val="center" w:pos="4819"/>
        <w:tab w:val="right" w:pos="9639"/>
      </w:tabs>
      <w:spacing w:after="0" w:line="240" w:lineRule="auto"/>
    </w:pPr>
  </w:style>
  <w:style w:type="character" w:customStyle="1" w:styleId="a7">
    <w:name w:val="Нижній колонтитул Знак"/>
    <w:basedOn w:val="a0"/>
    <w:link w:val="a6"/>
    <w:uiPriority w:val="99"/>
    <w:rsid w:val="00B80D17"/>
    <w:rPr>
      <w:rFonts w:ascii="Times New Roman" w:eastAsia="Times New Roman" w:hAnsi="Times New Roman" w:cs="Times New Roman"/>
      <w:sz w:val="28"/>
      <w:szCs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421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C2E56-299F-452F-86E1-2DE4421F4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4058</Words>
  <Characters>2314</Characters>
  <Application>Microsoft Office Word</Application>
  <DocSecurity>0</DocSecurity>
  <Lines>19</Lines>
  <Paragraphs>12</Paragraphs>
  <ScaleCrop>false</ScaleCrop>
  <Company/>
  <LinksUpToDate>false</LinksUpToDate>
  <CharactersWithSpaces>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2021-02-10T15:26:00Z</dcterms:created>
  <dcterms:modified xsi:type="dcterms:W3CDTF">2021-02-10T15:26:00Z</dcterms:modified>
</cp:coreProperties>
</file>