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8F12DE" w:rsidRDefault="003E43BF" w:rsidP="000F0213">
      <w:pPr>
        <w:spacing w:after="0" w:line="240" w:lineRule="auto"/>
        <w:ind w:firstLine="709"/>
        <w:rPr>
          <w:szCs w:val="28"/>
          <w:lang w:val="ru-RU"/>
        </w:rPr>
      </w:pPr>
    </w:p>
    <w:p w:rsidR="003E43BF" w:rsidRPr="00587316" w:rsidRDefault="003E43BF" w:rsidP="000F0213">
      <w:pPr>
        <w:widowControl w:val="0"/>
        <w:tabs>
          <w:tab w:val="left" w:pos="5328"/>
        </w:tabs>
        <w:spacing w:after="0" w:line="240" w:lineRule="auto"/>
        <w:ind w:firstLine="709"/>
        <w:rPr>
          <w:rFonts w:ascii="Arial" w:eastAsia="Times New Roman" w:hAnsi="Arial" w:cs="Arial"/>
          <w:color w:val="333333"/>
          <w:sz w:val="36"/>
          <w:szCs w:val="26"/>
        </w:rPr>
      </w:pPr>
    </w:p>
    <w:p w:rsidR="003E43BF" w:rsidRPr="00587316" w:rsidRDefault="003E43BF" w:rsidP="000F0213">
      <w:pPr>
        <w:widowControl w:val="0"/>
        <w:tabs>
          <w:tab w:val="left" w:pos="5328"/>
        </w:tabs>
        <w:spacing w:after="0" w:line="240" w:lineRule="auto"/>
        <w:ind w:firstLine="709"/>
        <w:rPr>
          <w:szCs w:val="28"/>
        </w:rPr>
      </w:pPr>
    </w:p>
    <w:p w:rsidR="003E43BF" w:rsidRPr="00587316" w:rsidRDefault="003E43BF" w:rsidP="000F0213">
      <w:pPr>
        <w:pStyle w:val="7"/>
        <w:keepNext w:val="0"/>
        <w:widowControl w:val="0"/>
        <w:ind w:firstLine="709"/>
        <w:rPr>
          <w:rFonts w:ascii="Times New Roman" w:hAnsi="Times New Roman" w:cs="Times New Roman"/>
        </w:rPr>
      </w:pPr>
      <w:bookmarkStart w:id="0" w:name="_GoBack"/>
      <w:bookmarkEnd w:id="0"/>
    </w:p>
    <w:p w:rsidR="003E43BF" w:rsidRPr="00A413F7" w:rsidRDefault="003E43BF" w:rsidP="00047545">
      <w:pPr>
        <w:pStyle w:val="7"/>
        <w:keepNext w:val="0"/>
        <w:widowControl w:val="0"/>
        <w:ind w:firstLine="0"/>
        <w:rPr>
          <w:rFonts w:ascii="Times New Roman" w:hAnsi="Times New Roman" w:cs="Times New Roman"/>
        </w:rPr>
      </w:pPr>
      <w:r w:rsidRPr="00A413F7">
        <w:rPr>
          <w:rFonts w:ascii="Times New Roman" w:hAnsi="Times New Roman" w:cs="Times New Roman"/>
        </w:rPr>
        <w:t>ВИСНОВОК</w:t>
      </w:r>
    </w:p>
    <w:p w:rsidR="00C31B04" w:rsidRPr="00A413F7" w:rsidRDefault="003E43BF" w:rsidP="00047545">
      <w:pPr>
        <w:pStyle w:val="a3"/>
        <w:widowControl w:val="0"/>
        <w:ind w:firstLine="0"/>
        <w:jc w:val="center"/>
        <w:rPr>
          <w:rFonts w:ascii="Times New Roman" w:hAnsi="Times New Roman" w:cs="Times New Roman"/>
          <w:b/>
        </w:rPr>
      </w:pPr>
      <w:r w:rsidRPr="00A413F7">
        <w:rPr>
          <w:rFonts w:ascii="Times New Roman" w:hAnsi="Times New Roman" w:cs="Times New Roman"/>
          <w:b/>
        </w:rPr>
        <w:t xml:space="preserve">на проект Закону України </w:t>
      </w:r>
    </w:p>
    <w:p w:rsidR="00047545" w:rsidRPr="00A413F7" w:rsidRDefault="003E43BF" w:rsidP="00047545">
      <w:pPr>
        <w:pStyle w:val="a3"/>
        <w:widowControl w:val="0"/>
        <w:ind w:firstLine="0"/>
        <w:jc w:val="center"/>
        <w:rPr>
          <w:rFonts w:ascii="Times New Roman" w:hAnsi="Times New Roman" w:cs="Times New Roman"/>
          <w:b/>
        </w:rPr>
      </w:pPr>
      <w:r w:rsidRPr="00A413F7">
        <w:rPr>
          <w:rFonts w:ascii="Times New Roman" w:hAnsi="Times New Roman" w:cs="Times New Roman"/>
          <w:b/>
        </w:rPr>
        <w:t xml:space="preserve">«Про </w:t>
      </w:r>
      <w:r w:rsidR="002D5D36" w:rsidRPr="00A413F7">
        <w:rPr>
          <w:rFonts w:ascii="Times New Roman" w:hAnsi="Times New Roman" w:cs="Times New Roman"/>
          <w:b/>
        </w:rPr>
        <w:t xml:space="preserve">внесення змін до Кодексу адміністративного судочинства </w:t>
      </w:r>
    </w:p>
    <w:p w:rsidR="00E9187D" w:rsidRPr="00A413F7" w:rsidRDefault="002D5D36" w:rsidP="00047545">
      <w:pPr>
        <w:pStyle w:val="a3"/>
        <w:widowControl w:val="0"/>
        <w:ind w:firstLine="0"/>
        <w:jc w:val="center"/>
        <w:rPr>
          <w:rFonts w:ascii="Times New Roman" w:hAnsi="Times New Roman" w:cs="Times New Roman"/>
          <w:b/>
        </w:rPr>
      </w:pPr>
      <w:r w:rsidRPr="00A413F7">
        <w:rPr>
          <w:rFonts w:ascii="Times New Roman" w:hAnsi="Times New Roman" w:cs="Times New Roman"/>
          <w:b/>
        </w:rPr>
        <w:t xml:space="preserve">України щодо підсудності справ Верховному Суду </w:t>
      </w:r>
    </w:p>
    <w:p w:rsidR="003E43BF" w:rsidRPr="00A413F7" w:rsidRDefault="002D5D36" w:rsidP="00047545">
      <w:pPr>
        <w:pStyle w:val="a3"/>
        <w:widowControl w:val="0"/>
        <w:ind w:firstLine="0"/>
        <w:jc w:val="center"/>
        <w:rPr>
          <w:rFonts w:ascii="Times New Roman" w:hAnsi="Times New Roman" w:cs="Times New Roman"/>
          <w:b/>
        </w:rPr>
      </w:pPr>
      <w:r w:rsidRPr="00A413F7">
        <w:rPr>
          <w:rFonts w:ascii="Times New Roman" w:hAnsi="Times New Roman" w:cs="Times New Roman"/>
          <w:b/>
        </w:rPr>
        <w:t>як суду першої інстанції</w:t>
      </w:r>
      <w:r w:rsidR="003E43BF" w:rsidRPr="00A413F7">
        <w:rPr>
          <w:rFonts w:ascii="Times New Roman" w:hAnsi="Times New Roman" w:cs="Times New Roman"/>
          <w:b/>
          <w:bCs/>
        </w:rPr>
        <w:t>»</w:t>
      </w:r>
    </w:p>
    <w:p w:rsidR="003E43BF" w:rsidRPr="00A413F7" w:rsidRDefault="003E43BF" w:rsidP="000F0213">
      <w:pPr>
        <w:pStyle w:val="a3"/>
        <w:ind w:firstLine="709"/>
        <w:rPr>
          <w:rFonts w:ascii="Times New Roman" w:hAnsi="Times New Roman" w:cs="Times New Roman"/>
        </w:rPr>
      </w:pPr>
    </w:p>
    <w:p w:rsidR="001E04C0" w:rsidRPr="00A413F7" w:rsidRDefault="003E43BF" w:rsidP="000F0213">
      <w:pPr>
        <w:pStyle w:val="a3"/>
        <w:ind w:firstLine="709"/>
        <w:rPr>
          <w:rFonts w:ascii="Times New Roman" w:hAnsi="Times New Roman" w:cs="Times New Roman"/>
        </w:rPr>
      </w:pPr>
      <w:r w:rsidRPr="00A413F7">
        <w:rPr>
          <w:rFonts w:ascii="Times New Roman" w:hAnsi="Times New Roman" w:cs="Times New Roman"/>
        </w:rPr>
        <w:t>Поданий законопроект розроблено</w:t>
      </w:r>
      <w:r w:rsidR="007033D8" w:rsidRPr="00A413F7">
        <w:rPr>
          <w:rFonts w:ascii="Times New Roman" w:hAnsi="Times New Roman" w:cs="Times New Roman"/>
        </w:rPr>
        <w:t>, як це зазначено у пояснювальній записці до нього,</w:t>
      </w:r>
      <w:r w:rsidRPr="00A413F7">
        <w:rPr>
          <w:rFonts w:ascii="Times New Roman" w:hAnsi="Times New Roman" w:cs="Times New Roman"/>
        </w:rPr>
        <w:t xml:space="preserve"> з метою </w:t>
      </w:r>
      <w:r w:rsidR="001E04C0" w:rsidRPr="00A413F7">
        <w:rPr>
          <w:rFonts w:ascii="Times New Roman" w:hAnsi="Times New Roman" w:cs="Times New Roman"/>
        </w:rPr>
        <w:t xml:space="preserve">запровадження належного високого рівня суддівського розгляду адміністративних справ щодо оскарження актів Кабінету Міністрів України, міністерств, інших центральних органів виконавчої влади, Національного банку України та інших </w:t>
      </w:r>
      <w:r w:rsidR="005333BB" w:rsidRPr="00A413F7">
        <w:rPr>
          <w:rFonts w:ascii="Times New Roman" w:hAnsi="Times New Roman" w:cs="Times New Roman"/>
        </w:rPr>
        <w:t>суб’єктів</w:t>
      </w:r>
      <w:r w:rsidR="001E04C0" w:rsidRPr="00A413F7">
        <w:rPr>
          <w:rFonts w:ascii="Times New Roman" w:hAnsi="Times New Roman" w:cs="Times New Roman"/>
        </w:rPr>
        <w:t xml:space="preserve"> владних повноважень, повноваження яких поширюються на всю територію України.</w:t>
      </w:r>
    </w:p>
    <w:p w:rsidR="005F1C7A" w:rsidRPr="00A413F7" w:rsidRDefault="003E43BF" w:rsidP="000F0213">
      <w:pPr>
        <w:pStyle w:val="a3"/>
        <w:ind w:firstLine="709"/>
        <w:rPr>
          <w:rFonts w:ascii="Times New Roman" w:hAnsi="Times New Roman" w:cs="Times New Roman"/>
        </w:rPr>
      </w:pPr>
      <w:r w:rsidRPr="00A413F7">
        <w:rPr>
          <w:rFonts w:ascii="Times New Roman" w:hAnsi="Times New Roman" w:cs="Times New Roman"/>
        </w:rPr>
        <w:t>Для досягнення вказаної мети у законопроекті пропонується</w:t>
      </w:r>
      <w:r w:rsidR="00490359" w:rsidRPr="00A413F7">
        <w:rPr>
          <w:rFonts w:ascii="Times New Roman" w:hAnsi="Times New Roman" w:cs="Times New Roman"/>
        </w:rPr>
        <w:t xml:space="preserve"> </w:t>
      </w:r>
      <w:r w:rsidR="00587316" w:rsidRPr="00A413F7">
        <w:rPr>
          <w:rFonts w:ascii="Times New Roman" w:hAnsi="Times New Roman" w:cs="Times New Roman"/>
        </w:rPr>
        <w:t xml:space="preserve">внести зміни до Кодексу адміністративного судочинства України (далі – КАСУ), якими: </w:t>
      </w:r>
      <w:r w:rsidR="00587316" w:rsidRPr="00A413F7">
        <w:rPr>
          <w:rFonts w:ascii="Times New Roman" w:hAnsi="Times New Roman" w:cs="Times New Roman"/>
        </w:rPr>
        <w:br/>
        <w:t xml:space="preserve">1) </w:t>
      </w:r>
      <w:r w:rsidR="00490359" w:rsidRPr="00A413F7">
        <w:rPr>
          <w:rFonts w:ascii="Times New Roman" w:hAnsi="Times New Roman" w:cs="Times New Roman"/>
        </w:rPr>
        <w:t xml:space="preserve">визначити, що Верховному Суду як 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 виключивши відповідні категорії </w:t>
      </w:r>
      <w:r w:rsidR="00490359" w:rsidRPr="008E5617">
        <w:rPr>
          <w:rFonts w:ascii="Times New Roman" w:hAnsi="Times New Roman" w:cs="Times New Roman"/>
        </w:rPr>
        <w:t>справ з виключної підсудності окружного адміністративного суду, територіальна юрисдикція якого поширюється на місто Київ</w:t>
      </w:r>
      <w:r w:rsidR="009A1000" w:rsidRPr="008E5617">
        <w:rPr>
          <w:rFonts w:ascii="Times New Roman" w:hAnsi="Times New Roman" w:cs="Times New Roman"/>
        </w:rPr>
        <w:t xml:space="preserve"> (див. </w:t>
      </w:r>
      <w:proofErr w:type="spellStart"/>
      <w:r w:rsidR="009A1000" w:rsidRPr="008E5617">
        <w:rPr>
          <w:rFonts w:ascii="Times New Roman" w:hAnsi="Times New Roman" w:cs="Times New Roman"/>
        </w:rPr>
        <w:t>абз</w:t>
      </w:r>
      <w:proofErr w:type="spellEnd"/>
      <w:r w:rsidR="009A1000" w:rsidRPr="008E5617">
        <w:rPr>
          <w:rFonts w:ascii="Times New Roman" w:hAnsi="Times New Roman" w:cs="Times New Roman"/>
        </w:rPr>
        <w:t>. 2 ч. 4 ст. 22, ч. 1 ст. 27</w:t>
      </w:r>
      <w:r w:rsidR="00587316" w:rsidRPr="008E5617">
        <w:rPr>
          <w:rFonts w:ascii="Times New Roman" w:hAnsi="Times New Roman" w:cs="Times New Roman"/>
        </w:rPr>
        <w:t xml:space="preserve"> КАСУ в редакції проекту); 2) встановити,</w:t>
      </w:r>
      <w:r w:rsidR="006832E6" w:rsidRPr="008E5617">
        <w:rPr>
          <w:rFonts w:ascii="Times New Roman" w:hAnsi="Times New Roman" w:cs="Times New Roman"/>
        </w:rPr>
        <w:t xml:space="preserve"> що р</w:t>
      </w:r>
      <w:r w:rsidR="00490359" w:rsidRPr="008E5617">
        <w:rPr>
          <w:rFonts w:ascii="Times New Roman" w:hAnsi="Times New Roman" w:cs="Times New Roman"/>
        </w:rPr>
        <w:t>озгляд адміністративних справ щодо законності (крім конституційності) постанов та розпоряджень Кабінету Міністрів України здійснюється Верховним Судом у складі колегії Касаційного адміністративного суду не менше</w:t>
      </w:r>
      <w:r w:rsidR="00A413F7" w:rsidRPr="008E5617">
        <w:rPr>
          <w:rFonts w:ascii="Times New Roman" w:hAnsi="Times New Roman" w:cs="Times New Roman"/>
        </w:rPr>
        <w:t>,</w:t>
      </w:r>
      <w:r w:rsidR="00490359" w:rsidRPr="008E5617">
        <w:rPr>
          <w:rFonts w:ascii="Times New Roman" w:hAnsi="Times New Roman" w:cs="Times New Roman"/>
        </w:rPr>
        <w:t xml:space="preserve"> ніж з </w:t>
      </w:r>
      <w:r w:rsidR="00A66443" w:rsidRPr="008E5617">
        <w:rPr>
          <w:rFonts w:ascii="Times New Roman" w:hAnsi="Times New Roman" w:cs="Times New Roman"/>
        </w:rPr>
        <w:t>п’яти</w:t>
      </w:r>
      <w:r w:rsidR="00490359" w:rsidRPr="008E5617">
        <w:rPr>
          <w:rFonts w:ascii="Times New Roman" w:hAnsi="Times New Roman" w:cs="Times New Roman"/>
        </w:rPr>
        <w:t xml:space="preserve"> суддів. Адміністративні справи щодо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w:t>
      </w:r>
      <w:r w:rsidR="00AF1786" w:rsidRPr="008E5617">
        <w:rPr>
          <w:rFonts w:ascii="Times New Roman" w:hAnsi="Times New Roman" w:cs="Times New Roman"/>
        </w:rPr>
        <w:t>суб’єктів</w:t>
      </w:r>
      <w:r w:rsidR="00490359" w:rsidRPr="008E5617">
        <w:rPr>
          <w:rFonts w:ascii="Times New Roman" w:hAnsi="Times New Roman" w:cs="Times New Roman"/>
        </w:rPr>
        <w:t xml:space="preserve"> владних повноважень, повноваження яких поширюються на всю територію України, розглядаються Верховним Судом у складі колегії Касаційного адміністративного суду не менше</w:t>
      </w:r>
      <w:r w:rsidR="00A413F7" w:rsidRPr="008E5617">
        <w:rPr>
          <w:rFonts w:ascii="Times New Roman" w:hAnsi="Times New Roman" w:cs="Times New Roman"/>
        </w:rPr>
        <w:t>,</w:t>
      </w:r>
      <w:r w:rsidR="00490359" w:rsidRPr="008E5617">
        <w:rPr>
          <w:rFonts w:ascii="Times New Roman" w:hAnsi="Times New Roman" w:cs="Times New Roman"/>
        </w:rPr>
        <w:t xml:space="preserve"> ніж з трьох суддів</w:t>
      </w:r>
      <w:r w:rsidR="00A66443" w:rsidRPr="008E5617">
        <w:rPr>
          <w:rFonts w:ascii="Times New Roman" w:hAnsi="Times New Roman" w:cs="Times New Roman"/>
        </w:rPr>
        <w:t xml:space="preserve"> (ч. 9 ст. 264</w:t>
      </w:r>
      <w:r w:rsidR="00587316" w:rsidRPr="008E5617">
        <w:rPr>
          <w:rFonts w:ascii="Times New Roman" w:hAnsi="Times New Roman" w:cs="Times New Roman"/>
        </w:rPr>
        <w:t xml:space="preserve"> КАСУ в редакції проекту</w:t>
      </w:r>
      <w:r w:rsidR="00A66443" w:rsidRPr="008E5617">
        <w:rPr>
          <w:rFonts w:ascii="Times New Roman" w:hAnsi="Times New Roman" w:cs="Times New Roman"/>
        </w:rPr>
        <w:t>)</w:t>
      </w:r>
      <w:r w:rsidR="00490359" w:rsidRPr="008E5617">
        <w:rPr>
          <w:rFonts w:ascii="Times New Roman" w:hAnsi="Times New Roman" w:cs="Times New Roman"/>
        </w:rPr>
        <w:t>.</w:t>
      </w:r>
      <w:r w:rsidR="00587316" w:rsidRPr="008E5617">
        <w:rPr>
          <w:rFonts w:ascii="Times New Roman" w:hAnsi="Times New Roman" w:cs="Times New Roman"/>
        </w:rPr>
        <w:t xml:space="preserve"> При цьому</w:t>
      </w:r>
      <w:r w:rsidR="00A413F7" w:rsidRPr="008E5617">
        <w:rPr>
          <w:rFonts w:ascii="Times New Roman" w:hAnsi="Times New Roman" w:cs="Times New Roman"/>
        </w:rPr>
        <w:t>,</w:t>
      </w:r>
      <w:r w:rsidR="00A66443" w:rsidRPr="008E5617">
        <w:rPr>
          <w:rFonts w:ascii="Times New Roman" w:hAnsi="Times New Roman" w:cs="Times New Roman"/>
        </w:rPr>
        <w:t xml:space="preserve"> </w:t>
      </w:r>
      <w:r w:rsidR="00587316" w:rsidRPr="008E5617">
        <w:rPr>
          <w:rFonts w:ascii="Times New Roman" w:hAnsi="Times New Roman" w:cs="Times New Roman"/>
        </w:rPr>
        <w:t>с</w:t>
      </w:r>
      <w:r w:rsidR="00490359" w:rsidRPr="008E5617">
        <w:rPr>
          <w:rFonts w:ascii="Times New Roman" w:hAnsi="Times New Roman" w:cs="Times New Roman"/>
        </w:rPr>
        <w:t>удом апеляційної інстанції у зазначених вище справах є Велика Палата Верховного</w:t>
      </w:r>
      <w:r w:rsidR="00490359" w:rsidRPr="00A413F7">
        <w:rPr>
          <w:rFonts w:ascii="Times New Roman" w:hAnsi="Times New Roman" w:cs="Times New Roman"/>
        </w:rPr>
        <w:t xml:space="preserve"> Суду</w:t>
      </w:r>
      <w:r w:rsidR="00C95CE0" w:rsidRPr="00A413F7">
        <w:rPr>
          <w:rFonts w:ascii="Times New Roman" w:hAnsi="Times New Roman" w:cs="Times New Roman"/>
        </w:rPr>
        <w:t xml:space="preserve"> (</w:t>
      </w:r>
      <w:proofErr w:type="spellStart"/>
      <w:r w:rsidR="00C95CE0" w:rsidRPr="00A413F7">
        <w:rPr>
          <w:rFonts w:ascii="Times New Roman" w:hAnsi="Times New Roman" w:cs="Times New Roman"/>
        </w:rPr>
        <w:t>абз</w:t>
      </w:r>
      <w:proofErr w:type="spellEnd"/>
      <w:r w:rsidR="00C95CE0" w:rsidRPr="00A413F7">
        <w:rPr>
          <w:rFonts w:ascii="Times New Roman" w:hAnsi="Times New Roman" w:cs="Times New Roman"/>
        </w:rPr>
        <w:t>. 2 ч. 12 ст. 264 КАСУ в редакції прое</w:t>
      </w:r>
      <w:r w:rsidR="00AF1786" w:rsidRPr="00A413F7">
        <w:rPr>
          <w:rFonts w:ascii="Times New Roman" w:hAnsi="Times New Roman" w:cs="Times New Roman"/>
        </w:rPr>
        <w:t>кту)</w:t>
      </w:r>
      <w:r w:rsidR="00587316" w:rsidRPr="00A413F7">
        <w:rPr>
          <w:rFonts w:ascii="Times New Roman" w:hAnsi="Times New Roman" w:cs="Times New Roman"/>
        </w:rPr>
        <w:t>; 3)</w:t>
      </w:r>
      <w:r w:rsidR="00C150F9" w:rsidRPr="00A413F7">
        <w:rPr>
          <w:rFonts w:ascii="Times New Roman" w:hAnsi="Times New Roman" w:cs="Times New Roman"/>
        </w:rPr>
        <w:t xml:space="preserve"> </w:t>
      </w:r>
      <w:r w:rsidR="00587316" w:rsidRPr="00A413F7">
        <w:rPr>
          <w:rFonts w:ascii="Times New Roman" w:hAnsi="Times New Roman" w:cs="Times New Roman"/>
        </w:rPr>
        <w:t xml:space="preserve">уточнити </w:t>
      </w:r>
      <w:r w:rsidR="00C150F9" w:rsidRPr="00A413F7">
        <w:rPr>
          <w:rFonts w:ascii="Times New Roman" w:hAnsi="Times New Roman" w:cs="Times New Roman"/>
        </w:rPr>
        <w:t>ви</w:t>
      </w:r>
      <w:r w:rsidR="00490359" w:rsidRPr="00A413F7">
        <w:rPr>
          <w:rFonts w:ascii="Times New Roman" w:hAnsi="Times New Roman" w:cs="Times New Roman"/>
        </w:rPr>
        <w:t xml:space="preserve">значення терміну </w:t>
      </w:r>
      <w:r w:rsidR="00C150F9" w:rsidRPr="00A413F7">
        <w:rPr>
          <w:rFonts w:ascii="Times New Roman" w:hAnsi="Times New Roman" w:cs="Times New Roman"/>
        </w:rPr>
        <w:t>«</w:t>
      </w:r>
      <w:r w:rsidR="00490359" w:rsidRPr="00A413F7">
        <w:rPr>
          <w:rFonts w:ascii="Times New Roman" w:hAnsi="Times New Roman" w:cs="Times New Roman"/>
        </w:rPr>
        <w:t>нормативно-правовий акт</w:t>
      </w:r>
      <w:r w:rsidR="00C150F9" w:rsidRPr="00A413F7">
        <w:rPr>
          <w:rFonts w:ascii="Times New Roman" w:hAnsi="Times New Roman" w:cs="Times New Roman"/>
        </w:rPr>
        <w:t>»</w:t>
      </w:r>
      <w:r w:rsidR="00490359" w:rsidRPr="00A413F7">
        <w:rPr>
          <w:rFonts w:ascii="Times New Roman" w:hAnsi="Times New Roman" w:cs="Times New Roman"/>
        </w:rPr>
        <w:t xml:space="preserve"> для цілей</w:t>
      </w:r>
      <w:r w:rsidR="008E5617">
        <w:rPr>
          <w:rFonts w:ascii="Times New Roman" w:hAnsi="Times New Roman" w:cs="Times New Roman"/>
        </w:rPr>
        <w:t xml:space="preserve"> КАСУ</w:t>
      </w:r>
      <w:r w:rsidR="00C150F9" w:rsidRPr="00A413F7">
        <w:rPr>
          <w:rFonts w:ascii="Times New Roman" w:hAnsi="Times New Roman" w:cs="Times New Roman"/>
        </w:rPr>
        <w:t xml:space="preserve">, </w:t>
      </w:r>
      <w:r w:rsidR="003D70CD" w:rsidRPr="00A413F7">
        <w:rPr>
          <w:rFonts w:ascii="Times New Roman" w:hAnsi="Times New Roman" w:cs="Times New Roman"/>
        </w:rPr>
        <w:t xml:space="preserve">під яким слід розуміти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w:t>
      </w:r>
      <w:r w:rsidR="003D70CD" w:rsidRPr="00A413F7">
        <w:rPr>
          <w:rFonts w:ascii="Times New Roman" w:hAnsi="Times New Roman" w:cs="Times New Roman"/>
        </w:rPr>
        <w:lastRenderedPageBreak/>
        <w:t>повноваження щодо встановлення цін (тарифів) надані спеціальними законами)</w:t>
      </w:r>
      <w:r w:rsidR="00C150F9" w:rsidRPr="00A413F7">
        <w:rPr>
          <w:rFonts w:ascii="Times New Roman" w:hAnsi="Times New Roman" w:cs="Times New Roman"/>
        </w:rPr>
        <w:t xml:space="preserve"> (</w:t>
      </w:r>
      <w:r w:rsidR="00587316" w:rsidRPr="00A413F7">
        <w:rPr>
          <w:rFonts w:ascii="Times New Roman" w:hAnsi="Times New Roman" w:cs="Times New Roman"/>
        </w:rPr>
        <w:t xml:space="preserve">зміни до </w:t>
      </w:r>
      <w:r w:rsidR="0064670F">
        <w:rPr>
          <w:rFonts w:ascii="Times New Roman" w:hAnsi="Times New Roman" w:cs="Times New Roman"/>
        </w:rPr>
        <w:t>п. 18. ч. 1 ст. 4</w:t>
      </w:r>
      <w:r w:rsidR="00C150F9" w:rsidRPr="00A413F7">
        <w:rPr>
          <w:rFonts w:ascii="Times New Roman" w:hAnsi="Times New Roman" w:cs="Times New Roman"/>
        </w:rPr>
        <w:t xml:space="preserve"> КАСУ)</w:t>
      </w:r>
      <w:r w:rsidR="00587316" w:rsidRPr="00A413F7">
        <w:rPr>
          <w:rFonts w:ascii="Times New Roman" w:hAnsi="Times New Roman" w:cs="Times New Roman"/>
        </w:rPr>
        <w:t xml:space="preserve"> тощо</w:t>
      </w:r>
      <w:r w:rsidR="00490359" w:rsidRPr="00A413F7">
        <w:rPr>
          <w:rFonts w:ascii="Times New Roman" w:hAnsi="Times New Roman" w:cs="Times New Roman"/>
        </w:rPr>
        <w:t>.</w:t>
      </w:r>
    </w:p>
    <w:p w:rsidR="00721E9E" w:rsidRPr="00A413F7" w:rsidRDefault="00721E9E" w:rsidP="000F0213">
      <w:pPr>
        <w:tabs>
          <w:tab w:val="left" w:pos="284"/>
          <w:tab w:val="left" w:pos="709"/>
          <w:tab w:val="left" w:pos="7938"/>
        </w:tabs>
        <w:spacing w:after="0" w:line="240" w:lineRule="auto"/>
        <w:ind w:firstLine="709"/>
        <w:jc w:val="both"/>
        <w:rPr>
          <w:rStyle w:val="rvts9"/>
          <w:bCs/>
          <w:szCs w:val="28"/>
        </w:rPr>
      </w:pPr>
      <w:r w:rsidRPr="00A413F7">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E7DA4" w:rsidRPr="00A413F7" w:rsidRDefault="00336873" w:rsidP="000F0213">
      <w:pPr>
        <w:pStyle w:val="a3"/>
        <w:ind w:firstLine="709"/>
        <w:rPr>
          <w:rFonts w:ascii="Times New Roman" w:hAnsi="Times New Roman" w:cs="Times New Roman"/>
        </w:rPr>
      </w:pPr>
      <w:r w:rsidRPr="00A413F7">
        <w:rPr>
          <w:rFonts w:ascii="Times New Roman" w:hAnsi="Times New Roman" w:cs="Times New Roman"/>
        </w:rPr>
        <w:t>Головне управління, розглянувши поданий проект, вважає за доцільне висловити щодо його змісту наступні зауваження та пропозиції.</w:t>
      </w:r>
    </w:p>
    <w:p w:rsidR="00C10017" w:rsidRPr="005D375B" w:rsidRDefault="007A6A7B" w:rsidP="000F0213">
      <w:pPr>
        <w:spacing w:after="0" w:line="240" w:lineRule="auto"/>
        <w:ind w:firstLine="709"/>
        <w:jc w:val="both"/>
        <w:rPr>
          <w:szCs w:val="28"/>
        </w:rPr>
      </w:pPr>
      <w:r w:rsidRPr="00A413F7">
        <w:rPr>
          <w:b/>
          <w:bCs/>
          <w:szCs w:val="28"/>
        </w:rPr>
        <w:t>1.</w:t>
      </w:r>
      <w:r w:rsidRPr="00A413F7">
        <w:rPr>
          <w:szCs w:val="28"/>
        </w:rPr>
        <w:t xml:space="preserve"> </w:t>
      </w:r>
      <w:r w:rsidR="00587316" w:rsidRPr="00A413F7">
        <w:rPr>
          <w:szCs w:val="28"/>
        </w:rPr>
        <w:t>Відповідно до</w:t>
      </w:r>
      <w:r w:rsidR="00B56335" w:rsidRPr="00A413F7">
        <w:rPr>
          <w:szCs w:val="28"/>
        </w:rPr>
        <w:t xml:space="preserve"> </w:t>
      </w:r>
      <w:r w:rsidR="0064670F">
        <w:t>п. 18. ч. 1 ст. 4</w:t>
      </w:r>
      <w:r w:rsidR="00587316" w:rsidRPr="00A413F7">
        <w:t xml:space="preserve"> КАСУ</w:t>
      </w:r>
      <w:r w:rsidR="00587316" w:rsidRPr="00A413F7">
        <w:rPr>
          <w:szCs w:val="28"/>
        </w:rPr>
        <w:t xml:space="preserve"> (у редакції проекту) під</w:t>
      </w:r>
      <w:r w:rsidR="00B56335" w:rsidRPr="00A413F7">
        <w:rPr>
          <w:szCs w:val="28"/>
        </w:rPr>
        <w:t xml:space="preserve"> </w:t>
      </w:r>
      <w:r w:rsidR="00587316" w:rsidRPr="00A413F7">
        <w:rPr>
          <w:szCs w:val="28"/>
        </w:rPr>
        <w:t>«нормативно-правовим</w:t>
      </w:r>
      <w:r w:rsidR="00C10017" w:rsidRPr="00A413F7">
        <w:rPr>
          <w:szCs w:val="28"/>
        </w:rPr>
        <w:t xml:space="preserve"> акт</w:t>
      </w:r>
      <w:r w:rsidR="00587316" w:rsidRPr="00A413F7">
        <w:rPr>
          <w:szCs w:val="28"/>
        </w:rPr>
        <w:t>ом</w:t>
      </w:r>
      <w:r w:rsidR="00C10017" w:rsidRPr="00A413F7">
        <w:rPr>
          <w:szCs w:val="28"/>
        </w:rPr>
        <w:t xml:space="preserve">» для цілей КАСУ, </w:t>
      </w:r>
      <w:r w:rsidR="00587316" w:rsidRPr="00A413F7">
        <w:rPr>
          <w:szCs w:val="28"/>
        </w:rPr>
        <w:t>окрім</w:t>
      </w:r>
      <w:r w:rsidR="00C10017" w:rsidRPr="00A413F7">
        <w:rPr>
          <w:szCs w:val="28"/>
        </w:rPr>
        <w:t xml:space="preserve"> акт</w:t>
      </w:r>
      <w:r w:rsidR="00587316" w:rsidRPr="00A413F7">
        <w:rPr>
          <w:szCs w:val="28"/>
        </w:rPr>
        <w:t>у</w:t>
      </w:r>
      <w:r w:rsidR="00C10017" w:rsidRPr="00A413F7">
        <w:rPr>
          <w:szCs w:val="28"/>
        </w:rPr>
        <w:t xml:space="preserve">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w:t>
      </w:r>
      <w:r w:rsidR="00587316" w:rsidRPr="00A413F7">
        <w:rPr>
          <w:szCs w:val="28"/>
        </w:rPr>
        <w:t xml:space="preserve">пропонується розуміти «у тому числі </w:t>
      </w:r>
      <w:r w:rsidR="00C10017" w:rsidRPr="00A413F7">
        <w:rPr>
          <w:i/>
          <w:iCs/>
          <w:szCs w:val="28"/>
        </w:rPr>
        <w:t>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sidR="00587316" w:rsidRPr="00A413F7">
        <w:rPr>
          <w:iCs/>
          <w:szCs w:val="28"/>
        </w:rPr>
        <w:t>»</w:t>
      </w:r>
      <w:r w:rsidR="00C10017" w:rsidRPr="00A413F7">
        <w:rPr>
          <w:szCs w:val="28"/>
        </w:rPr>
        <w:t>. Доцільність цього законодавчого кроку, на наш погляд, є доволі сумнівною.</w:t>
      </w:r>
    </w:p>
    <w:p w:rsidR="002B7766" w:rsidRPr="00A413F7" w:rsidRDefault="00C10017" w:rsidP="000F0213">
      <w:pPr>
        <w:spacing w:after="0" w:line="240" w:lineRule="auto"/>
        <w:ind w:firstLine="709"/>
        <w:jc w:val="both"/>
        <w:rPr>
          <w:szCs w:val="28"/>
        </w:rPr>
      </w:pPr>
      <w:r w:rsidRPr="005D375B">
        <w:rPr>
          <w:i/>
          <w:iCs/>
          <w:szCs w:val="28"/>
        </w:rPr>
        <w:t>По-перше</w:t>
      </w:r>
      <w:r w:rsidRPr="005D375B">
        <w:rPr>
          <w:szCs w:val="28"/>
        </w:rPr>
        <w:t>, термін «нормативно-правовий акт» в КАСУ визначений і надмірн</w:t>
      </w:r>
      <w:r w:rsidR="005D375B" w:rsidRPr="005D375B">
        <w:rPr>
          <w:szCs w:val="28"/>
        </w:rPr>
        <w:t xml:space="preserve">а його деталізація лише обтяжує </w:t>
      </w:r>
      <w:r w:rsidR="00470CFF" w:rsidRPr="005D375B">
        <w:rPr>
          <w:szCs w:val="28"/>
        </w:rPr>
        <w:t>цей К</w:t>
      </w:r>
      <w:r w:rsidRPr="005D375B">
        <w:rPr>
          <w:szCs w:val="28"/>
        </w:rPr>
        <w:t xml:space="preserve">одекс, ускладнює сприйняття </w:t>
      </w:r>
      <w:r w:rsidR="00E63844" w:rsidRPr="005D375B">
        <w:rPr>
          <w:szCs w:val="28"/>
        </w:rPr>
        <w:t xml:space="preserve">відповідної </w:t>
      </w:r>
      <w:r w:rsidRPr="005D375B">
        <w:rPr>
          <w:szCs w:val="28"/>
        </w:rPr>
        <w:t xml:space="preserve">норми. </w:t>
      </w:r>
      <w:r w:rsidRPr="005D375B">
        <w:rPr>
          <w:i/>
          <w:iCs/>
          <w:szCs w:val="28"/>
        </w:rPr>
        <w:t>По-друге</w:t>
      </w:r>
      <w:r w:rsidRPr="005D375B">
        <w:rPr>
          <w:szCs w:val="28"/>
        </w:rPr>
        <w:t xml:space="preserve">, </w:t>
      </w:r>
      <w:r w:rsidR="008E1736" w:rsidRPr="005D375B">
        <w:rPr>
          <w:szCs w:val="28"/>
        </w:rPr>
        <w:t>повноваження</w:t>
      </w:r>
      <w:r w:rsidR="001139A7" w:rsidRPr="005D375B">
        <w:rPr>
          <w:szCs w:val="28"/>
        </w:rPr>
        <w:t>ми</w:t>
      </w:r>
      <w:r w:rsidR="008E1736" w:rsidRPr="005D375B">
        <w:rPr>
          <w:szCs w:val="28"/>
        </w:rPr>
        <w:t xml:space="preserve"> щодо встановлення</w:t>
      </w:r>
      <w:r w:rsidR="008E1736" w:rsidRPr="00A413F7">
        <w:rPr>
          <w:szCs w:val="28"/>
        </w:rPr>
        <w:t xml:space="preserve"> тарифів на комунальні послуги </w:t>
      </w:r>
      <w:r w:rsidR="001139A7" w:rsidRPr="00A413F7">
        <w:rPr>
          <w:szCs w:val="28"/>
        </w:rPr>
        <w:t>наразі наділені</w:t>
      </w:r>
      <w:r w:rsidR="008E1736" w:rsidRPr="00A413F7">
        <w:rPr>
          <w:szCs w:val="28"/>
        </w:rPr>
        <w:t xml:space="preserve"> Національн</w:t>
      </w:r>
      <w:r w:rsidR="001139A7" w:rsidRPr="00A413F7">
        <w:rPr>
          <w:szCs w:val="28"/>
        </w:rPr>
        <w:t>а</w:t>
      </w:r>
      <w:r w:rsidR="008E1736" w:rsidRPr="00A413F7">
        <w:rPr>
          <w:szCs w:val="28"/>
        </w:rPr>
        <w:t xml:space="preserve"> комісі</w:t>
      </w:r>
      <w:r w:rsidR="001139A7" w:rsidRPr="00A413F7">
        <w:rPr>
          <w:szCs w:val="28"/>
        </w:rPr>
        <w:t>я</w:t>
      </w:r>
      <w:r w:rsidR="008E1736" w:rsidRPr="00A413F7">
        <w:rPr>
          <w:szCs w:val="28"/>
        </w:rPr>
        <w:t>, що здійснює державне регулювання у сферах енергетики та комунальних послуг (далі – НКРЕКП) та органи місцевого самоврядування.</w:t>
      </w:r>
    </w:p>
    <w:p w:rsidR="00C659E7" w:rsidRPr="00A413F7" w:rsidRDefault="00C659E7" w:rsidP="000F0213">
      <w:pPr>
        <w:spacing w:after="0" w:line="240" w:lineRule="auto"/>
        <w:ind w:firstLine="709"/>
        <w:jc w:val="both"/>
      </w:pPr>
      <w:r w:rsidRPr="00A413F7">
        <w:t xml:space="preserve">Відповідно до </w:t>
      </w:r>
      <w:r w:rsidR="005D05F0" w:rsidRPr="00A413F7">
        <w:t>ч. 2 ст. 3 Закону</w:t>
      </w:r>
      <w:r w:rsidRPr="00A413F7">
        <w:t xml:space="preserve"> України «Про Національну комісію, що здійснює державне регулювання у сферах енергетики та комунальних послуг» та </w:t>
      </w:r>
      <w:r w:rsidR="00CF5F37" w:rsidRPr="00A413F7">
        <w:t xml:space="preserve">ч. 1 ст. 3 Закону України </w:t>
      </w:r>
      <w:r w:rsidRPr="00A413F7">
        <w:t>«Про державне регулювання у сфері комунальних послуг» НКРЕКП встановлює тарифи на теплову енергію та комунальні послуги тим суб’єктам природних монополій та суб’єктам господарювання на суміжних ринках, ліцензування діяльності яких вона здійснює.</w:t>
      </w:r>
    </w:p>
    <w:p w:rsidR="00C659E7" w:rsidRPr="00A413F7" w:rsidRDefault="00470CFF" w:rsidP="000F0213">
      <w:pPr>
        <w:spacing w:after="0" w:line="240" w:lineRule="auto"/>
        <w:ind w:firstLine="709"/>
        <w:jc w:val="both"/>
      </w:pPr>
      <w:r w:rsidRPr="00A413F7">
        <w:t>У</w:t>
      </w:r>
      <w:r w:rsidR="00C659E7" w:rsidRPr="00A413F7">
        <w:t xml:space="preserve"> </w:t>
      </w:r>
      <w:r w:rsidR="00370C89" w:rsidRPr="00A413F7">
        <w:t>той же час щодо суб’єктів господарювання, які не належать до сфери регулювання НКРЕКП, тарифи на теплову енергію та комунальні послуги встановлюють органи місцевого самоврядування.</w:t>
      </w:r>
      <w:r w:rsidR="00552C92" w:rsidRPr="00A413F7">
        <w:t xml:space="preserve"> Так, згідно з пп. 2 п. «а» ч. 1 ст. 28 Закону України «Про місцеве самоврядування в Україні» до відання виконавчих органів сільських, селищних, міських рад належить встановлення в </w:t>
      </w:r>
      <w:r w:rsidR="00552C92" w:rsidRPr="008E5617">
        <w:t>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w:t>
      </w:r>
      <w:r w:rsidR="00A413F7" w:rsidRPr="008E5617">
        <w:t xml:space="preserve"> НКРЕКП</w:t>
      </w:r>
      <w:r w:rsidR="00552C92" w:rsidRPr="008E5617">
        <w:t xml:space="preserve">), транспортні та інші послуги. Відтак, </w:t>
      </w:r>
      <w:r w:rsidR="00552C92" w:rsidRPr="008E5617">
        <w:rPr>
          <w:szCs w:val="28"/>
        </w:rPr>
        <w:t>зі змісту законопроекту не</w:t>
      </w:r>
      <w:r w:rsidR="00E63844" w:rsidRPr="008E5617">
        <w:rPr>
          <w:szCs w:val="28"/>
        </w:rPr>
        <w:t>зрозуміло</w:t>
      </w:r>
      <w:r w:rsidR="00552C92" w:rsidRPr="008E5617">
        <w:rPr>
          <w:szCs w:val="28"/>
        </w:rPr>
        <w:t>, про яке саме рішення з питань встановлення тарифів на товари (послуги) йдеться у п. 18 ч. 1 ст. 4 КАСУ</w:t>
      </w:r>
      <w:r w:rsidRPr="008E5617">
        <w:rPr>
          <w:szCs w:val="28"/>
        </w:rPr>
        <w:t xml:space="preserve"> (у редакції проекту)</w:t>
      </w:r>
      <w:r w:rsidR="00552C92" w:rsidRPr="008E5617">
        <w:rPr>
          <w:szCs w:val="28"/>
        </w:rPr>
        <w:t>, що не дозволяє оцінити</w:t>
      </w:r>
      <w:r w:rsidR="00552C92" w:rsidRPr="00A413F7">
        <w:rPr>
          <w:szCs w:val="28"/>
        </w:rPr>
        <w:t xml:space="preserve"> обґрунтованість запропонованих змін.</w:t>
      </w:r>
    </w:p>
    <w:p w:rsidR="00470CFF" w:rsidRPr="008E5617" w:rsidRDefault="00285FCD" w:rsidP="000F0213">
      <w:pPr>
        <w:spacing w:after="0" w:line="240" w:lineRule="auto"/>
        <w:ind w:firstLine="709"/>
        <w:jc w:val="both"/>
      </w:pPr>
      <w:r w:rsidRPr="00A413F7">
        <w:rPr>
          <w:b/>
          <w:bCs/>
        </w:rPr>
        <w:t>2.</w:t>
      </w:r>
      <w:r w:rsidRPr="00A413F7">
        <w:t xml:space="preserve"> </w:t>
      </w:r>
      <w:r w:rsidR="00A04918" w:rsidRPr="00A413F7">
        <w:t xml:space="preserve">У законопроекті пропонується визначити, що Верховному Суду як суду першої інстанції підсудні справи щодо оскарження </w:t>
      </w:r>
      <w:r w:rsidR="00A04918" w:rsidRPr="00A413F7">
        <w:rPr>
          <w:i/>
          <w:iCs/>
        </w:rPr>
        <w:t>нормативно-правових актів</w:t>
      </w:r>
      <w:r w:rsidR="00A04918" w:rsidRPr="00A413F7">
        <w:t xml:space="preserve"> Кабінету Міністрів </w:t>
      </w:r>
      <w:r w:rsidR="00A04918" w:rsidRPr="008E5617">
        <w:t xml:space="preserve">України, міністерства чи іншого центрального органу </w:t>
      </w:r>
      <w:r w:rsidR="00A04918" w:rsidRPr="008E5617">
        <w:lastRenderedPageBreak/>
        <w:t xml:space="preserve">виконавчої влади, Національного банку України чи іншого суб’єкта владних повноважень, повноваження якого поширюються на всю територію України, </w:t>
      </w:r>
      <w:r w:rsidR="00A04918" w:rsidRPr="008E5617">
        <w:rPr>
          <w:i/>
        </w:rPr>
        <w:t>виключивши відповідні категорії справ з виключної підсудності окружного адміністративного суду, територіальна юрисдикція якого поширюється на місто Київ</w:t>
      </w:r>
      <w:r w:rsidR="00A04918" w:rsidRPr="008E5617">
        <w:t xml:space="preserve"> (див. </w:t>
      </w:r>
      <w:proofErr w:type="spellStart"/>
      <w:r w:rsidR="00A04918" w:rsidRPr="008E5617">
        <w:t>абз</w:t>
      </w:r>
      <w:proofErr w:type="spellEnd"/>
      <w:r w:rsidR="00A04918" w:rsidRPr="008E5617">
        <w:t>. 2 ч. 4 ст. 22, ч. 1 ст. 27 КАСУ в редакції проекту).</w:t>
      </w:r>
      <w:r w:rsidR="00862AFA" w:rsidRPr="008E5617">
        <w:t xml:space="preserve"> Водночас, змінами до ч. 1 ст. 33 КАСУ</w:t>
      </w:r>
      <w:r w:rsidR="005A2443" w:rsidRPr="008E5617">
        <w:t xml:space="preserve"> з підсудності адміністративного</w:t>
      </w:r>
      <w:r w:rsidR="00470CFF" w:rsidRPr="008E5617">
        <w:t xml:space="preserve"> суду першої інстанції виключаються</w:t>
      </w:r>
      <w:r w:rsidR="005A2443" w:rsidRPr="008E5617">
        <w:t xml:space="preserve"> </w:t>
      </w:r>
      <w:r w:rsidR="005A2443" w:rsidRPr="008E5617">
        <w:rPr>
          <w:i/>
          <w:iCs/>
        </w:rPr>
        <w:t>рішення</w:t>
      </w:r>
      <w:r w:rsidR="005A2443" w:rsidRPr="008E5617">
        <w:t xml:space="preserve"> Кабінету Міністрів України</w:t>
      </w:r>
      <w:r w:rsidR="0078192C" w:rsidRPr="008E5617">
        <w:t xml:space="preserve"> (далі – КМУ)</w:t>
      </w:r>
      <w:r w:rsidR="00687293" w:rsidRPr="008E5617">
        <w:t xml:space="preserve"> та Національного банку України (далі – НБУ)</w:t>
      </w:r>
      <w:r w:rsidR="005A2443" w:rsidRPr="008E5617">
        <w:t xml:space="preserve">. </w:t>
      </w:r>
      <w:r w:rsidR="00470CFF" w:rsidRPr="008E5617">
        <w:t>При цьому</w:t>
      </w:r>
      <w:r w:rsidR="00A413F7" w:rsidRPr="008E5617">
        <w:t>,</w:t>
      </w:r>
      <w:r w:rsidR="005A2443" w:rsidRPr="008E5617">
        <w:t xml:space="preserve"> в підсудності адміністративного суду першої інстанції</w:t>
      </w:r>
      <w:r w:rsidR="00470CFF" w:rsidRPr="008E5617">
        <w:t xml:space="preserve"> залишаються</w:t>
      </w:r>
      <w:r w:rsidR="005A2443" w:rsidRPr="008E5617">
        <w:t xml:space="preserve"> адміністративні справи, предметом оскарження в яких є </w:t>
      </w:r>
      <w:r w:rsidR="005A2443" w:rsidRPr="008E5617">
        <w:rPr>
          <w:i/>
          <w:iCs/>
        </w:rPr>
        <w:t>дії чи бездіяльність</w:t>
      </w:r>
      <w:r w:rsidR="005A2443" w:rsidRPr="008E5617">
        <w:t xml:space="preserve"> </w:t>
      </w:r>
      <w:r w:rsidR="0083047E" w:rsidRPr="008E5617">
        <w:t>КМУ</w:t>
      </w:r>
      <w:r w:rsidR="00687293" w:rsidRPr="008E5617">
        <w:t xml:space="preserve"> та НБУ</w:t>
      </w:r>
      <w:r w:rsidR="005A2443" w:rsidRPr="008E5617">
        <w:t xml:space="preserve"> (ч. 1 ст. 33 КАСУ в редакції проекту).</w:t>
      </w:r>
      <w:r w:rsidR="00134CF1" w:rsidRPr="008E5617">
        <w:t xml:space="preserve"> </w:t>
      </w:r>
    </w:p>
    <w:p w:rsidR="0078192C" w:rsidRPr="008E5617" w:rsidRDefault="0078192C" w:rsidP="000F0213">
      <w:pPr>
        <w:spacing w:after="0" w:line="240" w:lineRule="auto"/>
        <w:ind w:firstLine="709"/>
        <w:jc w:val="both"/>
      </w:pPr>
      <w:r w:rsidRPr="008E5617">
        <w:t xml:space="preserve">З цього приводу варто зауважити, що згідно з ч. 1 ст. 49 Закону України «Про Кабінет Міністрів України» </w:t>
      </w:r>
      <w:r w:rsidR="0083047E" w:rsidRPr="008E5617">
        <w:t>КМУ</w:t>
      </w:r>
      <w:r w:rsidRPr="008E5617">
        <w:t xml:space="preserve"> на основі та на виконання Конституції і законів України, актів Президента України, постанов Верховної Ради України, прийнятих відповідно до Конституції та законів України, видає обов’язкові для виконання акти – </w:t>
      </w:r>
      <w:r w:rsidRPr="008E5617">
        <w:rPr>
          <w:i/>
        </w:rPr>
        <w:t>постанови і розпорядження</w:t>
      </w:r>
      <w:r w:rsidRPr="008E5617">
        <w:t xml:space="preserve">. Акти </w:t>
      </w:r>
      <w:r w:rsidR="0083047E" w:rsidRPr="008E5617">
        <w:t xml:space="preserve">КМУ </w:t>
      </w:r>
      <w:r w:rsidRPr="008E5617">
        <w:t xml:space="preserve">нормативного характеру видаються у формі постанов </w:t>
      </w:r>
      <w:r w:rsidR="006930A3" w:rsidRPr="008E5617">
        <w:t>КМУ</w:t>
      </w:r>
      <w:r w:rsidRPr="008E5617">
        <w:t xml:space="preserve">. Акти </w:t>
      </w:r>
      <w:r w:rsidR="0083047E" w:rsidRPr="008E5617">
        <w:t>КМУ</w:t>
      </w:r>
      <w:r w:rsidRPr="008E5617">
        <w:t xml:space="preserve"> з </w:t>
      </w:r>
      <w:r w:rsidR="002E64BD">
        <w:br/>
      </w:r>
      <w:r w:rsidRPr="008E5617">
        <w:t xml:space="preserve">організаційно-розпорядчих та інших поточних питань видаються у формі розпоряджень </w:t>
      </w:r>
      <w:r w:rsidR="006930A3" w:rsidRPr="008E5617">
        <w:t>КМУ</w:t>
      </w:r>
      <w:r w:rsidRPr="008E5617">
        <w:t xml:space="preserve">. </w:t>
      </w:r>
      <w:r w:rsidR="0083047E" w:rsidRPr="008E5617">
        <w:t>Тобто, у</w:t>
      </w:r>
      <w:r w:rsidRPr="008E5617">
        <w:t xml:space="preserve"> разі внесення запропонованих проектом змін справи щодо оскарження нормативно-правових актів </w:t>
      </w:r>
      <w:r w:rsidR="0083047E" w:rsidRPr="008E5617">
        <w:t>КМУ</w:t>
      </w:r>
      <w:r w:rsidRPr="008E5617">
        <w:t xml:space="preserve"> будуть віднесені до підсудності Верховного Суду, водночас питання підсудності справ щодо оскарження розпоряджень </w:t>
      </w:r>
      <w:r w:rsidR="0083047E" w:rsidRPr="008E5617">
        <w:t>КМУ</w:t>
      </w:r>
      <w:r w:rsidRPr="008E5617">
        <w:t xml:space="preserve"> буде неврегульованим. </w:t>
      </w:r>
    </w:p>
    <w:p w:rsidR="0078192C" w:rsidRPr="008E5617" w:rsidRDefault="0078192C" w:rsidP="000F0213">
      <w:pPr>
        <w:spacing w:after="0" w:line="240" w:lineRule="auto"/>
        <w:ind w:firstLine="709"/>
        <w:jc w:val="both"/>
      </w:pPr>
      <w:r w:rsidRPr="008E5617">
        <w:t xml:space="preserve">Аналогічне зауваження стосується також порядку оскарження актів НБУ. Адже відповідно до приписів ч. ч. 1 – 3 ст. 56 Закону України </w:t>
      </w:r>
      <w:r w:rsidR="00A413F7" w:rsidRPr="008E5617">
        <w:br/>
      </w:r>
      <w:r w:rsidRPr="008E5617">
        <w:t xml:space="preserve">«Про Національний банк України» </w:t>
      </w:r>
      <w:r w:rsidRPr="008E5617">
        <w:rPr>
          <w:i/>
        </w:rPr>
        <w:t>НБУ</w:t>
      </w:r>
      <w:r w:rsidR="00B56335" w:rsidRPr="008E5617">
        <w:rPr>
          <w:i/>
        </w:rPr>
        <w:t xml:space="preserve"> </w:t>
      </w:r>
      <w:r w:rsidRPr="008E5617">
        <w:rPr>
          <w:i/>
        </w:rPr>
        <w:t>видає нормативно-правові акти та розпорядчі акти</w:t>
      </w:r>
      <w:r w:rsidRPr="008E5617">
        <w:t xml:space="preserve"> (ч. 1). НБУ видає нормативно-правові акти з питань, віднесених до його повноважень, які є обов’язковими для органів державної влади і органів місцевого самоврядування (ч. 2). НБУ видає розпорядчі акти з питань організаційно-розпорядчого характеру або індивідуальної дії, </w:t>
      </w:r>
      <w:r w:rsidRPr="008E5617">
        <w:rPr>
          <w:i/>
        </w:rPr>
        <w:t>які не є нормативно-правовими актами</w:t>
      </w:r>
      <w:r w:rsidRPr="008E5617">
        <w:t xml:space="preserve"> (ч. 3).</w:t>
      </w:r>
    </w:p>
    <w:p w:rsidR="00074149" w:rsidRPr="008E5617" w:rsidRDefault="00047545" w:rsidP="00074149">
      <w:pPr>
        <w:spacing w:after="0" w:line="240" w:lineRule="auto"/>
        <w:ind w:firstLine="709"/>
        <w:jc w:val="both"/>
      </w:pPr>
      <w:r w:rsidRPr="008E5617">
        <w:t>У</w:t>
      </w:r>
      <w:r w:rsidR="0088096C" w:rsidRPr="008E5617">
        <w:t xml:space="preserve"> даному контексті звертаємо увагу, що в</w:t>
      </w:r>
      <w:r w:rsidR="006F2E79" w:rsidRPr="008E5617">
        <w:t xml:space="preserve">ідповідно до </w:t>
      </w:r>
      <w:r w:rsidR="00074149" w:rsidRPr="008E5617">
        <w:t xml:space="preserve">ч. ч. 1, 2 </w:t>
      </w:r>
      <w:r w:rsidR="006F2E79" w:rsidRPr="008E5617">
        <w:t xml:space="preserve">ст. 36 Закону України «Про судоустрій і статус суддів» </w:t>
      </w:r>
      <w:r w:rsidR="00074149" w:rsidRPr="008E5617">
        <w:t>Верховний Суд як найвищий суд у системі правосуддя України</w:t>
      </w:r>
      <w:r w:rsidR="00074149" w:rsidRPr="00A413F7">
        <w:t xml:space="preserve">, який забезпечує сталість та єдність судової практики у порядку та спосіб, визначені процесуальним законом, </w:t>
      </w:r>
      <w:r w:rsidR="00074149" w:rsidRPr="00A413F7">
        <w:rPr>
          <w:i/>
        </w:rPr>
        <w:t xml:space="preserve">уповноважений насамперед здійснювати правосуддя </w:t>
      </w:r>
      <w:r w:rsidR="00074149" w:rsidRPr="00A413F7">
        <w:rPr>
          <w:i/>
          <w:u w:val="single"/>
        </w:rPr>
        <w:t>як суд касаційної інстанції</w:t>
      </w:r>
      <w:r w:rsidR="00074149" w:rsidRPr="00A413F7">
        <w:t xml:space="preserve">, і лише у випадках, визначених процесуальним законом, </w:t>
      </w:r>
      <w:r w:rsidR="0088096C" w:rsidRPr="00A413F7">
        <w:t>–</w:t>
      </w:r>
      <w:r w:rsidR="00074149" w:rsidRPr="00A413F7">
        <w:t xml:space="preserve"> як суд першої або апеляційної інстанції в порядку, встановленому процесуальним законом. </w:t>
      </w:r>
      <w:r w:rsidR="007672EC" w:rsidRPr="00A413F7">
        <w:t xml:space="preserve">Віднесення до підсудності Верховного Суду як суду першої інстанції додаткових категорій спорів створює небезпеку надмірного навантаження, що </w:t>
      </w:r>
      <w:r w:rsidR="00B30F78">
        <w:t>може негативно позначити</w:t>
      </w:r>
      <w:r w:rsidR="007672EC" w:rsidRPr="00A413F7">
        <w:t xml:space="preserve">ся на якості виконання інших законодавчо визначених повноважень, оскільки крім здійснення правосуддя до повноважень Верховного Суду віднесено: надання висновків щодо проектів законодавчих актів, які стосуються судоустрою, судочинства, статусу суддів, виконання судових рішень та інших питань, пов’язаних із функціонуванням системи судоустрою законодавчих актів, які стосуються судоустрою, судочинства, статусу суддів, виконання судових </w:t>
      </w:r>
      <w:r w:rsidR="007672EC" w:rsidRPr="00A413F7">
        <w:lastRenderedPageBreak/>
        <w:t xml:space="preserve">рішень та інших питань, пов’язаних із функціонуванням системи судоустрою; звернення до Конституційного Суду України щодо конституційності законів, інших правових актів, а також щодо офіційного тлумачення Конституції України; забезпечення однакового застосування норм права судами різних спеціалізацій у порядку та спосіб, </w:t>
      </w:r>
      <w:r w:rsidR="007672EC" w:rsidRPr="008E5617">
        <w:t>визначені процесуальним законом тощо</w:t>
      </w:r>
      <w:r w:rsidR="00EE4771" w:rsidRPr="00EE4771">
        <w:t xml:space="preserve">                   </w:t>
      </w:r>
      <w:r w:rsidR="007672EC" w:rsidRPr="008E5617">
        <w:t>(див. п. п. 3, 5, 6 ч. 2 ст. 36 Закону України</w:t>
      </w:r>
      <w:r w:rsidR="008E5617" w:rsidRPr="008E5617">
        <w:t xml:space="preserve"> </w:t>
      </w:r>
      <w:r w:rsidR="007672EC" w:rsidRPr="008E5617">
        <w:t>«Про судоустрій і статус суддів»).</w:t>
      </w:r>
    </w:p>
    <w:p w:rsidR="00B626A1" w:rsidRPr="00A413F7" w:rsidRDefault="007672EC" w:rsidP="00B626A1">
      <w:pPr>
        <w:spacing w:after="0" w:line="240" w:lineRule="auto"/>
        <w:ind w:firstLine="709"/>
        <w:jc w:val="both"/>
      </w:pPr>
      <w:r w:rsidRPr="008E5617">
        <w:t>На наш погляд, з метою забезпечення однакового підходу до визначення підсуднос</w:t>
      </w:r>
      <w:r w:rsidR="00047545" w:rsidRPr="008E5617">
        <w:t>ті судів кожної з судових ланок</w:t>
      </w:r>
      <w:r w:rsidRPr="008E5617">
        <w:t xml:space="preserve"> доцільно розглянути можливість </w:t>
      </w:r>
      <w:r w:rsidR="00247151" w:rsidRPr="008E5617">
        <w:t>зменшення навантаження на найвищий суд в системі судоустрою України за рахунок віднесення справ щодо оскарження актів, дій чи бездіяльності Верховної Ради України, Президента України, а також актів</w:t>
      </w:r>
      <w:r w:rsidR="00F25AD2" w:rsidRPr="008E5617">
        <w:t xml:space="preserve"> КМУ</w:t>
      </w:r>
      <w:r w:rsidR="00247151" w:rsidRPr="008E5617">
        <w:t xml:space="preserve">, міністерства чи іншого центрального органу виконавчої влади, </w:t>
      </w:r>
      <w:r w:rsidR="00F25AD2" w:rsidRPr="008E5617">
        <w:t>НБУ</w:t>
      </w:r>
      <w:r w:rsidR="00247151" w:rsidRPr="008E5617">
        <w:t xml:space="preserve"> чи іншого суб’єкта владних повноважень, повноваження якого поширюються на всю територію України</w:t>
      </w:r>
      <w:r w:rsidR="00047545" w:rsidRPr="008E5617">
        <w:t>,</w:t>
      </w:r>
      <w:r w:rsidR="00247151" w:rsidRPr="008E5617">
        <w:t xml:space="preserve"> </w:t>
      </w:r>
      <w:r w:rsidR="00247151" w:rsidRPr="008E5617">
        <w:rPr>
          <w:i/>
        </w:rPr>
        <w:t>до підсудності апеляційного адміністративного суду в апеляційному окрузі, що включає місто Київ</w:t>
      </w:r>
      <w:r w:rsidR="00247151" w:rsidRPr="008E5617">
        <w:t>.</w:t>
      </w:r>
      <w:r w:rsidR="00B626A1" w:rsidRPr="008E5617">
        <w:t xml:space="preserve"> При цьому</w:t>
      </w:r>
      <w:r w:rsidR="00F25AD2" w:rsidRPr="008E5617">
        <w:t>,</w:t>
      </w:r>
      <w:r w:rsidR="00B626A1" w:rsidRPr="008E5617">
        <w:t xml:space="preserve"> Верховному Суду як суду першої інстанції будуть підсудні справи щодо встановлення Центральною виборчою комісією результатів виборів або всеукраїнського</w:t>
      </w:r>
      <w:r w:rsidR="00B626A1" w:rsidRPr="00A413F7">
        <w:t xml:space="preserve"> референдуму, справи за позовом про дострокове припинення повноважень народного депутата України</w:t>
      </w:r>
      <w:r w:rsidR="0088096C" w:rsidRPr="00A413F7">
        <w:t>.</w:t>
      </w:r>
      <w:r w:rsidR="00E54EEF" w:rsidRPr="00A413F7">
        <w:t xml:space="preserve"> Крім того, до підсудності </w:t>
      </w:r>
      <w:r w:rsidR="0088096C" w:rsidRPr="00A413F7">
        <w:t>Верховного Суду</w:t>
      </w:r>
      <w:r w:rsidR="00E54EEF" w:rsidRPr="00A413F7">
        <w:t xml:space="preserve"> як суду першої інстанції будуть віднесені </w:t>
      </w:r>
      <w:r w:rsidR="00B626A1" w:rsidRPr="00A413F7">
        <w:t xml:space="preserve">справи щодо оскарження актів, дій чи бездіяльності Вищої ради правосуддя, Вищої кваліфікаційної комісії суддів України, </w:t>
      </w:r>
      <w:r w:rsidR="00E54EEF" w:rsidRPr="00A413F7">
        <w:t>що мають важливе значення для формування і функціонування суддівського корпусу</w:t>
      </w:r>
      <w:r w:rsidR="0088096C" w:rsidRPr="00A413F7">
        <w:t>,</w:t>
      </w:r>
      <w:r w:rsidR="00E54EEF" w:rsidRPr="00A413F7">
        <w:t xml:space="preserve"> і розгляд їх саме цим судом дозволить з</w:t>
      </w:r>
      <w:r w:rsidR="00047545" w:rsidRPr="00A413F7">
        <w:t>низити</w:t>
      </w:r>
      <w:r w:rsidR="00E54EEF" w:rsidRPr="00A413F7">
        <w:t xml:space="preserve"> рівень суддівської корпоративної солідарності </w:t>
      </w:r>
      <w:r w:rsidR="00005625" w:rsidRPr="00A413F7">
        <w:t xml:space="preserve">при вирішенні </w:t>
      </w:r>
      <w:r w:rsidR="00E54EEF" w:rsidRPr="00A413F7">
        <w:t>вказаної категорії спорів.</w:t>
      </w:r>
    </w:p>
    <w:p w:rsidR="00AA2776" w:rsidRPr="008E5617" w:rsidRDefault="0017416C" w:rsidP="000F0213">
      <w:pPr>
        <w:spacing w:after="0" w:line="240" w:lineRule="auto"/>
        <w:ind w:firstLine="709"/>
        <w:jc w:val="both"/>
        <w:rPr>
          <w:rStyle w:val="rvts0"/>
        </w:rPr>
      </w:pPr>
      <w:r w:rsidRPr="00A413F7">
        <w:rPr>
          <w:rStyle w:val="rvts0"/>
          <w:b/>
          <w:bCs/>
        </w:rPr>
        <w:t>3.</w:t>
      </w:r>
      <w:r w:rsidRPr="00A413F7">
        <w:rPr>
          <w:rStyle w:val="rvts0"/>
        </w:rPr>
        <w:t xml:space="preserve"> </w:t>
      </w:r>
      <w:r w:rsidR="00AA7410" w:rsidRPr="00A413F7">
        <w:rPr>
          <w:rStyle w:val="rvts0"/>
        </w:rPr>
        <w:t xml:space="preserve">Законопроектом пропонується доповнити ст. 264 </w:t>
      </w:r>
      <w:r w:rsidR="00AA2776" w:rsidRPr="00A413F7">
        <w:rPr>
          <w:rStyle w:val="rvts0"/>
        </w:rPr>
        <w:t xml:space="preserve">«Особливості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 </w:t>
      </w:r>
      <w:r w:rsidR="00AA7410" w:rsidRPr="00A413F7">
        <w:rPr>
          <w:rStyle w:val="rvts0"/>
        </w:rPr>
        <w:t>КАСУ</w:t>
      </w:r>
      <w:r w:rsidR="00AA2776" w:rsidRPr="00A413F7">
        <w:rPr>
          <w:rStyle w:val="rvts0"/>
        </w:rPr>
        <w:t xml:space="preserve"> новою частиною 9, у якій визнач</w:t>
      </w:r>
      <w:r w:rsidR="00047545" w:rsidRPr="00A413F7">
        <w:rPr>
          <w:rStyle w:val="rvts0"/>
        </w:rPr>
        <w:t>ається</w:t>
      </w:r>
      <w:r w:rsidR="00AA2776" w:rsidRPr="00A413F7">
        <w:rPr>
          <w:rStyle w:val="rvts0"/>
        </w:rPr>
        <w:t xml:space="preserve">, що «адміністративні справи, зазначені у </w:t>
      </w:r>
      <w:r w:rsidR="00AA2776" w:rsidRPr="00A413F7">
        <w:rPr>
          <w:rStyle w:val="rvts0"/>
          <w:i/>
        </w:rPr>
        <w:t>пункті 1</w:t>
      </w:r>
      <w:r w:rsidR="00AA2776" w:rsidRPr="00A413F7">
        <w:rPr>
          <w:rStyle w:val="rvts0"/>
        </w:rPr>
        <w:t xml:space="preserve"> частини першої цієї статті, розглядаються Верховним Судом у складі колегії </w:t>
      </w:r>
      <w:r w:rsidR="00AA2776" w:rsidRPr="008E5617">
        <w:rPr>
          <w:rStyle w:val="rvts0"/>
        </w:rPr>
        <w:t>Касаційного адміністративного суду не менше ніж з п'яти суддів.</w:t>
      </w:r>
    </w:p>
    <w:p w:rsidR="00AA2776" w:rsidRPr="008E5617" w:rsidRDefault="00AA2776" w:rsidP="000F0213">
      <w:pPr>
        <w:spacing w:after="0" w:line="240" w:lineRule="auto"/>
        <w:ind w:firstLine="709"/>
        <w:jc w:val="both"/>
        <w:rPr>
          <w:rStyle w:val="rvts0"/>
        </w:rPr>
      </w:pPr>
      <w:r w:rsidRPr="008E5617">
        <w:rPr>
          <w:rStyle w:val="rvts0"/>
        </w:rPr>
        <w:t xml:space="preserve">Адміністративні справи, зазначені </w:t>
      </w:r>
      <w:r w:rsidRPr="008E5617">
        <w:rPr>
          <w:rStyle w:val="rvts0"/>
          <w:i/>
        </w:rPr>
        <w:t>у пункті 3</w:t>
      </w:r>
      <w:r w:rsidRPr="008E5617">
        <w:rPr>
          <w:rStyle w:val="rvts0"/>
        </w:rPr>
        <w:t xml:space="preserve"> частини першої цієї статті, розглядаються Верховним Судом у складі колегії Касаційного адміністративного суду не менше ніж з трьох суддів».</w:t>
      </w:r>
    </w:p>
    <w:p w:rsidR="00AA7410" w:rsidRPr="008E5617" w:rsidRDefault="003B14B7" w:rsidP="000F0213">
      <w:pPr>
        <w:spacing w:after="0" w:line="240" w:lineRule="auto"/>
        <w:ind w:firstLine="709"/>
        <w:jc w:val="both"/>
        <w:rPr>
          <w:rStyle w:val="rvts0"/>
        </w:rPr>
      </w:pPr>
      <w:r w:rsidRPr="008E5617">
        <w:rPr>
          <w:rStyle w:val="rvts0"/>
        </w:rPr>
        <w:t>С</w:t>
      </w:r>
      <w:r w:rsidR="00634648" w:rsidRPr="008E5617">
        <w:rPr>
          <w:rStyle w:val="rvts0"/>
        </w:rPr>
        <w:t>лід зауважити, що</w:t>
      </w:r>
      <w:r w:rsidR="00F25AD2" w:rsidRPr="008E5617">
        <w:rPr>
          <w:rStyle w:val="rvts0"/>
        </w:rPr>
        <w:t>,</w:t>
      </w:r>
      <w:r w:rsidR="00634648" w:rsidRPr="008E5617">
        <w:rPr>
          <w:rStyle w:val="rvts0"/>
        </w:rPr>
        <w:t xml:space="preserve"> якщо законодавець вбачає </w:t>
      </w:r>
      <w:r w:rsidR="00AA2776" w:rsidRPr="008E5617">
        <w:rPr>
          <w:rStyle w:val="rvts0"/>
        </w:rPr>
        <w:t>за доцільне</w:t>
      </w:r>
      <w:r w:rsidRPr="008E5617">
        <w:rPr>
          <w:rStyle w:val="rvts0"/>
        </w:rPr>
        <w:t xml:space="preserve"> </w:t>
      </w:r>
      <w:r w:rsidR="00047545" w:rsidRPr="008E5617">
        <w:rPr>
          <w:rStyle w:val="rvts0"/>
        </w:rPr>
        <w:t>регулювати</w:t>
      </w:r>
      <w:r w:rsidRPr="008E5617">
        <w:rPr>
          <w:rStyle w:val="rvts0"/>
        </w:rPr>
        <w:t xml:space="preserve"> питання складу суду</w:t>
      </w:r>
      <w:r w:rsidR="00634648" w:rsidRPr="008E5617">
        <w:rPr>
          <w:rStyle w:val="rvts0"/>
        </w:rPr>
        <w:t>,</w:t>
      </w:r>
      <w:r w:rsidRPr="008E5617">
        <w:rPr>
          <w:rStyle w:val="rvts0"/>
        </w:rPr>
        <w:t xml:space="preserve"> </w:t>
      </w:r>
      <w:r w:rsidR="00047545" w:rsidRPr="008E5617">
        <w:rPr>
          <w:rStyle w:val="rvts0"/>
        </w:rPr>
        <w:t xml:space="preserve">то </w:t>
      </w:r>
      <w:r w:rsidRPr="008E5617">
        <w:rPr>
          <w:rStyle w:val="rvts0"/>
        </w:rPr>
        <w:t>ч. 9 ст. 264 КАСУ</w:t>
      </w:r>
      <w:r w:rsidR="00634648" w:rsidRPr="008E5617">
        <w:rPr>
          <w:rStyle w:val="rvts0"/>
        </w:rPr>
        <w:t xml:space="preserve"> повинн</w:t>
      </w:r>
      <w:r w:rsidRPr="008E5617">
        <w:rPr>
          <w:rStyle w:val="rvts0"/>
        </w:rPr>
        <w:t>а</w:t>
      </w:r>
      <w:r w:rsidR="00634648" w:rsidRPr="008E5617">
        <w:rPr>
          <w:rStyle w:val="rvts0"/>
        </w:rPr>
        <w:t xml:space="preserve"> містити відповідні положення щодо всіх категорій справ, визначених в ч. 1 ст. 264 КАСУ, а не лише </w:t>
      </w:r>
      <w:r w:rsidR="00047545" w:rsidRPr="008E5617">
        <w:rPr>
          <w:rStyle w:val="rvts0"/>
        </w:rPr>
        <w:t xml:space="preserve">тих, що </w:t>
      </w:r>
      <w:r w:rsidR="00634648" w:rsidRPr="008E5617">
        <w:rPr>
          <w:rStyle w:val="rvts0"/>
        </w:rPr>
        <w:t>передбачен</w:t>
      </w:r>
      <w:r w:rsidR="00047545" w:rsidRPr="008E5617">
        <w:rPr>
          <w:rStyle w:val="rvts0"/>
        </w:rPr>
        <w:t>і</w:t>
      </w:r>
      <w:r w:rsidR="00634648" w:rsidRPr="008E5617">
        <w:rPr>
          <w:rStyle w:val="rvts0"/>
        </w:rPr>
        <w:t xml:space="preserve"> в </w:t>
      </w:r>
      <w:r w:rsidRPr="008E5617">
        <w:rPr>
          <w:rStyle w:val="rvts0"/>
        </w:rPr>
        <w:t xml:space="preserve">її </w:t>
      </w:r>
      <w:r w:rsidR="00AA2776" w:rsidRPr="008E5617">
        <w:rPr>
          <w:rStyle w:val="rvts0"/>
        </w:rPr>
        <w:t xml:space="preserve">п. п. 1 та </w:t>
      </w:r>
      <w:r w:rsidR="00634648" w:rsidRPr="008E5617">
        <w:rPr>
          <w:rStyle w:val="rvts0"/>
        </w:rPr>
        <w:t>3.</w:t>
      </w:r>
    </w:p>
    <w:p w:rsidR="008851EF" w:rsidRPr="008E5617" w:rsidRDefault="00D005A4" w:rsidP="000F0213">
      <w:pPr>
        <w:spacing w:after="0" w:line="240" w:lineRule="auto"/>
        <w:ind w:firstLine="709"/>
        <w:jc w:val="both"/>
      </w:pPr>
      <w:r w:rsidRPr="008E5617">
        <w:rPr>
          <w:rStyle w:val="rvts0"/>
          <w:b/>
          <w:bCs/>
        </w:rPr>
        <w:t>4.</w:t>
      </w:r>
      <w:r w:rsidRPr="008E5617">
        <w:rPr>
          <w:rStyle w:val="rvts0"/>
        </w:rPr>
        <w:t xml:space="preserve"> </w:t>
      </w:r>
      <w:r w:rsidR="00E266E8" w:rsidRPr="008E5617">
        <w:rPr>
          <w:rStyle w:val="rvts0"/>
        </w:rPr>
        <w:t xml:space="preserve">Згідно з </w:t>
      </w:r>
      <w:r w:rsidR="00B8359D" w:rsidRPr="008E5617">
        <w:rPr>
          <w:rStyle w:val="rvts0"/>
        </w:rPr>
        <w:t xml:space="preserve">чинною </w:t>
      </w:r>
      <w:r w:rsidR="008851EF" w:rsidRPr="008E5617">
        <w:rPr>
          <w:rStyle w:val="rvts0"/>
        </w:rPr>
        <w:t xml:space="preserve">ч. 11 ст. 264 КАСУ </w:t>
      </w:r>
      <w:r w:rsidR="00866429" w:rsidRPr="008E5617">
        <w:rPr>
          <w:rStyle w:val="rvts0"/>
        </w:rPr>
        <w:t xml:space="preserve">рішення суду у справах щодо оскарження нормативно-правових актів оскаржується у загальному порядку. </w:t>
      </w:r>
      <w:r w:rsidR="00E266E8" w:rsidRPr="008E5617">
        <w:t xml:space="preserve">Законопроектом пропонується викласти </w:t>
      </w:r>
      <w:r w:rsidR="005C04B0" w:rsidRPr="008E5617">
        <w:t xml:space="preserve">вказану норму </w:t>
      </w:r>
      <w:r w:rsidR="00E266E8" w:rsidRPr="008E5617">
        <w:t xml:space="preserve">в новій редакції, вказавши, </w:t>
      </w:r>
      <w:r w:rsidR="00EB79AF" w:rsidRPr="008E5617">
        <w:t xml:space="preserve">що </w:t>
      </w:r>
      <w:r w:rsidR="00E266E8" w:rsidRPr="008E5617">
        <w:t xml:space="preserve">рішення суду у справах щодо оскарження нормативно-правових актів, визначених п. п. 2, 4 ч. 1 цієї статті, </w:t>
      </w:r>
      <w:r w:rsidR="00E266E8" w:rsidRPr="008E5617">
        <w:rPr>
          <w:i/>
        </w:rPr>
        <w:t>оскаржується у загальному порядку</w:t>
      </w:r>
      <w:r w:rsidR="005C04B0" w:rsidRPr="008E5617">
        <w:t xml:space="preserve"> (див. </w:t>
      </w:r>
      <w:r w:rsidR="005C04B0" w:rsidRPr="008E5617">
        <w:rPr>
          <w:rStyle w:val="rvts0"/>
        </w:rPr>
        <w:t>ч. 12 ст. 264 КАСУ</w:t>
      </w:r>
      <w:r w:rsidR="005C04B0" w:rsidRPr="008E5617">
        <w:t>)</w:t>
      </w:r>
      <w:r w:rsidR="00F25AD2" w:rsidRPr="008E5617">
        <w:t>.</w:t>
      </w:r>
    </w:p>
    <w:p w:rsidR="00A22699" w:rsidRPr="00A413F7" w:rsidRDefault="008159A2" w:rsidP="000F0213">
      <w:pPr>
        <w:spacing w:after="0" w:line="240" w:lineRule="auto"/>
        <w:ind w:firstLine="709"/>
        <w:jc w:val="both"/>
      </w:pPr>
      <w:r w:rsidRPr="008E5617">
        <w:lastRenderedPageBreak/>
        <w:t>З</w:t>
      </w:r>
      <w:r w:rsidR="00A22699" w:rsidRPr="008E5617">
        <w:t xml:space="preserve">вертаємо увагу, що </w:t>
      </w:r>
      <w:r w:rsidR="005C04B0" w:rsidRPr="008E5617">
        <w:t>чинна</w:t>
      </w:r>
      <w:r w:rsidR="005C04B0" w:rsidRPr="00A413F7">
        <w:t xml:space="preserve"> </w:t>
      </w:r>
      <w:r w:rsidR="00A22699" w:rsidRPr="00A413F7">
        <w:t>ч. 11 ст. 264 К</w:t>
      </w:r>
      <w:r w:rsidR="00EB79AF" w:rsidRPr="00A413F7">
        <w:t>А</w:t>
      </w:r>
      <w:r w:rsidR="00A22699" w:rsidRPr="00A413F7">
        <w:t>СУ</w:t>
      </w:r>
      <w:r w:rsidR="005C04B0" w:rsidRPr="00A413F7">
        <w:t xml:space="preserve"> </w:t>
      </w:r>
      <w:r w:rsidR="00A22699" w:rsidRPr="00A413F7">
        <w:t>є загальною</w:t>
      </w:r>
      <w:r w:rsidR="005C04B0" w:rsidRPr="00A413F7">
        <w:t xml:space="preserve"> нормою</w:t>
      </w:r>
      <w:r w:rsidR="00A22699" w:rsidRPr="00A413F7">
        <w:t xml:space="preserve">. </w:t>
      </w:r>
      <w:r w:rsidRPr="00A413F7">
        <w:t>На наш погляд</w:t>
      </w:r>
      <w:r w:rsidR="00A22699" w:rsidRPr="00A413F7">
        <w:t>, відсутня необхідність деталізувати її що</w:t>
      </w:r>
      <w:r w:rsidR="005B66DC" w:rsidRPr="00A413F7">
        <w:t>до кожної з категорій справ, передбачених в ч. 1 ст. 264 КАСУ</w:t>
      </w:r>
      <w:r w:rsidR="005C04B0" w:rsidRPr="00A413F7">
        <w:t>, як це пропонується законопроектом</w:t>
      </w:r>
      <w:r w:rsidR="00EB79AF" w:rsidRPr="00A413F7">
        <w:t>.</w:t>
      </w:r>
    </w:p>
    <w:p w:rsidR="005B66DC" w:rsidRPr="00A413F7" w:rsidRDefault="005B66DC" w:rsidP="000F0213">
      <w:pPr>
        <w:spacing w:after="0" w:line="240" w:lineRule="auto"/>
        <w:ind w:firstLine="709"/>
        <w:jc w:val="both"/>
      </w:pPr>
    </w:p>
    <w:p w:rsidR="00D3440C" w:rsidRPr="00A413F7" w:rsidRDefault="00D3440C" w:rsidP="000F0213">
      <w:pPr>
        <w:pStyle w:val="a3"/>
        <w:ind w:firstLine="709"/>
        <w:rPr>
          <w:rFonts w:ascii="Times New Roman" w:eastAsia="Calibri" w:hAnsi="Times New Roman" w:cs="Times New Roman"/>
          <w:bCs/>
          <w:lang w:eastAsia="en-US"/>
        </w:rPr>
      </w:pPr>
    </w:p>
    <w:p w:rsidR="003E43BF" w:rsidRPr="00A413F7" w:rsidRDefault="003E43BF" w:rsidP="000F0213">
      <w:pPr>
        <w:pStyle w:val="a3"/>
        <w:ind w:firstLine="709"/>
        <w:rPr>
          <w:rFonts w:ascii="Times New Roman" w:eastAsia="Calibri" w:hAnsi="Times New Roman" w:cs="Times New Roman"/>
          <w:bCs/>
          <w:lang w:eastAsia="en-US"/>
        </w:rPr>
      </w:pPr>
      <w:r w:rsidRPr="00A413F7">
        <w:rPr>
          <w:rFonts w:ascii="Times New Roman" w:eastAsia="Calibri" w:hAnsi="Times New Roman" w:cs="Times New Roman"/>
          <w:bCs/>
          <w:lang w:eastAsia="en-US"/>
        </w:rPr>
        <w:t>Керівник Головного управління</w:t>
      </w:r>
      <w:r w:rsidR="00B56335" w:rsidRPr="00A413F7">
        <w:rPr>
          <w:rFonts w:ascii="Times New Roman" w:eastAsia="Calibri" w:hAnsi="Times New Roman" w:cs="Times New Roman"/>
          <w:bCs/>
          <w:lang w:eastAsia="en-US"/>
        </w:rPr>
        <w:t xml:space="preserve">                                                    </w:t>
      </w:r>
      <w:r w:rsidRPr="00A413F7">
        <w:rPr>
          <w:rFonts w:ascii="Times New Roman" w:eastAsia="Calibri" w:hAnsi="Times New Roman" w:cs="Times New Roman"/>
          <w:bCs/>
          <w:lang w:eastAsia="en-US"/>
        </w:rPr>
        <w:t>С. Тихонюк</w:t>
      </w:r>
      <w:r w:rsidR="00B56335" w:rsidRPr="00A413F7">
        <w:rPr>
          <w:rFonts w:ascii="Times New Roman" w:eastAsia="Calibri" w:hAnsi="Times New Roman" w:cs="Times New Roman"/>
          <w:bCs/>
          <w:lang w:eastAsia="en-US"/>
        </w:rPr>
        <w:t xml:space="preserve"> </w:t>
      </w:r>
    </w:p>
    <w:p w:rsidR="003E43BF" w:rsidRPr="00A413F7" w:rsidRDefault="003E43BF" w:rsidP="000F0213">
      <w:pPr>
        <w:pStyle w:val="a3"/>
        <w:ind w:firstLine="709"/>
        <w:rPr>
          <w:rFonts w:ascii="Times New Roman" w:eastAsia="Calibri" w:hAnsi="Times New Roman" w:cs="Times New Roman"/>
          <w:bCs/>
          <w:lang w:eastAsia="en-US"/>
        </w:rPr>
      </w:pPr>
    </w:p>
    <w:p w:rsidR="00D333DB" w:rsidRPr="00A413F7" w:rsidRDefault="00D333DB" w:rsidP="000F0213">
      <w:pPr>
        <w:pStyle w:val="a3"/>
        <w:ind w:firstLine="709"/>
        <w:rPr>
          <w:rFonts w:ascii="Times New Roman" w:eastAsia="Calibri" w:hAnsi="Times New Roman" w:cs="Times New Roman"/>
          <w:bCs/>
          <w:lang w:eastAsia="en-US"/>
        </w:rPr>
      </w:pPr>
    </w:p>
    <w:p w:rsidR="003E43BF" w:rsidRPr="00587316" w:rsidRDefault="00614E83" w:rsidP="000F0213">
      <w:pPr>
        <w:widowControl w:val="0"/>
        <w:spacing w:after="0" w:line="240" w:lineRule="auto"/>
        <w:ind w:firstLine="709"/>
        <w:jc w:val="both"/>
        <w:rPr>
          <w:sz w:val="20"/>
          <w:szCs w:val="20"/>
        </w:rPr>
      </w:pPr>
      <w:r w:rsidRPr="00587316">
        <w:rPr>
          <w:color w:val="000000" w:themeColor="text1"/>
          <w:sz w:val="20"/>
          <w:szCs w:val="20"/>
        </w:rPr>
        <w:t>Вик.: В. Попович,</w:t>
      </w:r>
      <w:r w:rsidR="00D51ADD" w:rsidRPr="00587316">
        <w:rPr>
          <w:color w:val="000000" w:themeColor="text1"/>
          <w:sz w:val="20"/>
          <w:szCs w:val="20"/>
        </w:rPr>
        <w:t xml:space="preserve"> </w:t>
      </w:r>
      <w:r w:rsidR="002E0601" w:rsidRPr="00587316">
        <w:rPr>
          <w:color w:val="000000" w:themeColor="text1"/>
          <w:sz w:val="20"/>
          <w:szCs w:val="20"/>
        </w:rPr>
        <w:t>І. Кунець</w:t>
      </w:r>
    </w:p>
    <w:p w:rsidR="003A2A4C" w:rsidRPr="00587316" w:rsidRDefault="003A2A4C" w:rsidP="000F0213">
      <w:pPr>
        <w:spacing w:after="0" w:line="240" w:lineRule="auto"/>
        <w:ind w:firstLine="709"/>
      </w:pPr>
    </w:p>
    <w:sectPr w:rsidR="003A2A4C" w:rsidRPr="00587316"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CCC" w:rsidRDefault="002C1CCC" w:rsidP="003E43BF">
      <w:pPr>
        <w:spacing w:after="0" w:line="240" w:lineRule="auto"/>
      </w:pPr>
      <w:r>
        <w:separator/>
      </w:r>
    </w:p>
  </w:endnote>
  <w:endnote w:type="continuationSeparator" w:id="0">
    <w:p w:rsidR="002C1CCC" w:rsidRDefault="002C1CCC"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2C1CCC"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CCC" w:rsidRDefault="002C1CCC" w:rsidP="003E43BF">
      <w:pPr>
        <w:spacing w:after="0" w:line="240" w:lineRule="auto"/>
      </w:pPr>
      <w:r>
        <w:separator/>
      </w:r>
    </w:p>
  </w:footnote>
  <w:footnote w:type="continuationSeparator" w:id="0">
    <w:p w:rsidR="002C1CCC" w:rsidRDefault="002C1CCC"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AC280B">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1E04C0">
      <w:rPr>
        <w:sz w:val="20"/>
        <w:szCs w:val="20"/>
      </w:rPr>
      <w:t>5067</w:t>
    </w:r>
    <w:r w:rsidRPr="009B655C">
      <w:rPr>
        <w:sz w:val="20"/>
        <w:szCs w:val="20"/>
        <w:lang w:val="ru-RU"/>
      </w:rPr>
      <w:t xml:space="preserve"> </w:t>
    </w:r>
    <w:r w:rsidRPr="009B655C">
      <w:rPr>
        <w:sz w:val="20"/>
        <w:szCs w:val="20"/>
      </w:rPr>
      <w:t xml:space="preserve">від </w:t>
    </w:r>
    <w:r w:rsidR="003E43BF" w:rsidRPr="003E43BF">
      <w:rPr>
        <w:sz w:val="20"/>
        <w:szCs w:val="20"/>
      </w:rPr>
      <w:t>1</w:t>
    </w:r>
    <w:r w:rsidR="001E04C0">
      <w:rPr>
        <w:sz w:val="20"/>
        <w:szCs w:val="20"/>
      </w:rPr>
      <w:t>5</w:t>
    </w:r>
    <w:r w:rsidR="003E43BF" w:rsidRPr="003E43BF">
      <w:rPr>
        <w:sz w:val="20"/>
        <w:szCs w:val="20"/>
      </w:rPr>
      <w:t>.</w:t>
    </w:r>
    <w:r w:rsidR="001E04C0">
      <w:rPr>
        <w:sz w:val="20"/>
        <w:szCs w:val="20"/>
      </w:rPr>
      <w:t>0</w:t>
    </w:r>
    <w:r w:rsidR="003E43BF" w:rsidRPr="003E43BF">
      <w:rPr>
        <w:sz w:val="20"/>
        <w:szCs w:val="20"/>
      </w:rPr>
      <w:t>2.202</w:t>
    </w:r>
    <w:r w:rsidR="001E04C0">
      <w:rPr>
        <w:sz w:val="20"/>
        <w:szCs w:val="20"/>
      </w:rPr>
      <w:t>1</w:t>
    </w:r>
  </w:p>
  <w:p w:rsidR="004B2593" w:rsidRDefault="001E04C0" w:rsidP="004B2593">
    <w:pPr>
      <w:pStyle w:val="a5"/>
      <w:jc w:val="right"/>
      <w:rPr>
        <w:sz w:val="20"/>
        <w:szCs w:val="20"/>
      </w:rPr>
    </w:pPr>
    <w:r>
      <w:rPr>
        <w:sz w:val="20"/>
        <w:szCs w:val="20"/>
      </w:rPr>
      <w:t>Президент</w:t>
    </w:r>
    <w:r w:rsidR="00C874D3">
      <w:rPr>
        <w:sz w:val="20"/>
        <w:szCs w:val="20"/>
      </w:rPr>
      <w:t xml:space="preserve"> України </w:t>
    </w:r>
  </w:p>
  <w:p w:rsidR="004B2593" w:rsidRPr="008B2099" w:rsidRDefault="002C1CCC" w:rsidP="003E43BF">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5625"/>
    <w:rsid w:val="00006DB0"/>
    <w:rsid w:val="00012FE7"/>
    <w:rsid w:val="00014598"/>
    <w:rsid w:val="00015CCA"/>
    <w:rsid w:val="000242CC"/>
    <w:rsid w:val="00030C30"/>
    <w:rsid w:val="00037321"/>
    <w:rsid w:val="000474D8"/>
    <w:rsid w:val="00047545"/>
    <w:rsid w:val="00072A2A"/>
    <w:rsid w:val="00074149"/>
    <w:rsid w:val="00077FE9"/>
    <w:rsid w:val="000A762C"/>
    <w:rsid w:val="000B1135"/>
    <w:rsid w:val="000B69E1"/>
    <w:rsid w:val="000C24DE"/>
    <w:rsid w:val="000E56E0"/>
    <w:rsid w:val="000F0213"/>
    <w:rsid w:val="000F434E"/>
    <w:rsid w:val="000F7CE1"/>
    <w:rsid w:val="00107017"/>
    <w:rsid w:val="00112C2E"/>
    <w:rsid w:val="001139A7"/>
    <w:rsid w:val="001149CB"/>
    <w:rsid w:val="001204DD"/>
    <w:rsid w:val="00130B2E"/>
    <w:rsid w:val="00134CF1"/>
    <w:rsid w:val="001633E6"/>
    <w:rsid w:val="0017416C"/>
    <w:rsid w:val="00177ACD"/>
    <w:rsid w:val="00186B4C"/>
    <w:rsid w:val="0019159A"/>
    <w:rsid w:val="00196163"/>
    <w:rsid w:val="001A6470"/>
    <w:rsid w:val="001B1941"/>
    <w:rsid w:val="001C15AC"/>
    <w:rsid w:val="001E04C0"/>
    <w:rsid w:val="00202612"/>
    <w:rsid w:val="00220764"/>
    <w:rsid w:val="00233D62"/>
    <w:rsid w:val="00236363"/>
    <w:rsid w:val="00247151"/>
    <w:rsid w:val="00285FCD"/>
    <w:rsid w:val="0029102D"/>
    <w:rsid w:val="00291CD6"/>
    <w:rsid w:val="002B19A0"/>
    <w:rsid w:val="002B2A16"/>
    <w:rsid w:val="002B7766"/>
    <w:rsid w:val="002C1CCC"/>
    <w:rsid w:val="002D2A89"/>
    <w:rsid w:val="002D5D36"/>
    <w:rsid w:val="002D6E78"/>
    <w:rsid w:val="002E0601"/>
    <w:rsid w:val="002E64BD"/>
    <w:rsid w:val="003008B9"/>
    <w:rsid w:val="003171B4"/>
    <w:rsid w:val="00336873"/>
    <w:rsid w:val="00340D2A"/>
    <w:rsid w:val="0034312E"/>
    <w:rsid w:val="0035165F"/>
    <w:rsid w:val="00360183"/>
    <w:rsid w:val="003628CE"/>
    <w:rsid w:val="003660BA"/>
    <w:rsid w:val="00370C89"/>
    <w:rsid w:val="00383103"/>
    <w:rsid w:val="003A07EC"/>
    <w:rsid w:val="003A2A4C"/>
    <w:rsid w:val="003A52E4"/>
    <w:rsid w:val="003B14B7"/>
    <w:rsid w:val="003C2946"/>
    <w:rsid w:val="003D70CD"/>
    <w:rsid w:val="003E43BF"/>
    <w:rsid w:val="003F007E"/>
    <w:rsid w:val="00400359"/>
    <w:rsid w:val="00403CE3"/>
    <w:rsid w:val="0040559B"/>
    <w:rsid w:val="00406A49"/>
    <w:rsid w:val="0041747C"/>
    <w:rsid w:val="00422373"/>
    <w:rsid w:val="00445E88"/>
    <w:rsid w:val="00463C92"/>
    <w:rsid w:val="0046418C"/>
    <w:rsid w:val="00470CFF"/>
    <w:rsid w:val="00490359"/>
    <w:rsid w:val="004E1797"/>
    <w:rsid w:val="004F3BCB"/>
    <w:rsid w:val="00521469"/>
    <w:rsid w:val="00531832"/>
    <w:rsid w:val="005333BB"/>
    <w:rsid w:val="00537135"/>
    <w:rsid w:val="00552C92"/>
    <w:rsid w:val="00572288"/>
    <w:rsid w:val="005752A3"/>
    <w:rsid w:val="00587316"/>
    <w:rsid w:val="0059471C"/>
    <w:rsid w:val="005A1B79"/>
    <w:rsid w:val="005A2443"/>
    <w:rsid w:val="005B448B"/>
    <w:rsid w:val="005B66DC"/>
    <w:rsid w:val="005B76BB"/>
    <w:rsid w:val="005C04B0"/>
    <w:rsid w:val="005D05F0"/>
    <w:rsid w:val="005D375B"/>
    <w:rsid w:val="005D387B"/>
    <w:rsid w:val="005D5D25"/>
    <w:rsid w:val="005F1C7A"/>
    <w:rsid w:val="005F1E89"/>
    <w:rsid w:val="00611FFD"/>
    <w:rsid w:val="00614E83"/>
    <w:rsid w:val="00626F31"/>
    <w:rsid w:val="00634648"/>
    <w:rsid w:val="00641AE7"/>
    <w:rsid w:val="0064670F"/>
    <w:rsid w:val="006805C9"/>
    <w:rsid w:val="006832E6"/>
    <w:rsid w:val="00687293"/>
    <w:rsid w:val="00690A9A"/>
    <w:rsid w:val="006930A3"/>
    <w:rsid w:val="006C2F9C"/>
    <w:rsid w:val="006C777A"/>
    <w:rsid w:val="006E2CBD"/>
    <w:rsid w:val="006F2E79"/>
    <w:rsid w:val="007033D8"/>
    <w:rsid w:val="0070635C"/>
    <w:rsid w:val="00721E9E"/>
    <w:rsid w:val="00724EB8"/>
    <w:rsid w:val="007341F4"/>
    <w:rsid w:val="007478D7"/>
    <w:rsid w:val="00752191"/>
    <w:rsid w:val="00762E30"/>
    <w:rsid w:val="007672EC"/>
    <w:rsid w:val="007731CF"/>
    <w:rsid w:val="0078192C"/>
    <w:rsid w:val="00797A05"/>
    <w:rsid w:val="007A6A7B"/>
    <w:rsid w:val="007B4893"/>
    <w:rsid w:val="007C1310"/>
    <w:rsid w:val="007C348A"/>
    <w:rsid w:val="007D4B27"/>
    <w:rsid w:val="007F3D53"/>
    <w:rsid w:val="008159A2"/>
    <w:rsid w:val="00821D70"/>
    <w:rsid w:val="0083047E"/>
    <w:rsid w:val="0083421D"/>
    <w:rsid w:val="00835E52"/>
    <w:rsid w:val="00860A31"/>
    <w:rsid w:val="00862AFA"/>
    <w:rsid w:val="00866429"/>
    <w:rsid w:val="0088096C"/>
    <w:rsid w:val="008851EF"/>
    <w:rsid w:val="008D2C7E"/>
    <w:rsid w:val="008E1736"/>
    <w:rsid w:val="008E5617"/>
    <w:rsid w:val="008E5F60"/>
    <w:rsid w:val="008F12DE"/>
    <w:rsid w:val="008F5EF0"/>
    <w:rsid w:val="008F7A78"/>
    <w:rsid w:val="00926BF4"/>
    <w:rsid w:val="00944CC0"/>
    <w:rsid w:val="0096462E"/>
    <w:rsid w:val="00981199"/>
    <w:rsid w:val="0099012A"/>
    <w:rsid w:val="00994086"/>
    <w:rsid w:val="009A1000"/>
    <w:rsid w:val="009B0687"/>
    <w:rsid w:val="009B33A5"/>
    <w:rsid w:val="009C205E"/>
    <w:rsid w:val="00A04918"/>
    <w:rsid w:val="00A06D30"/>
    <w:rsid w:val="00A22699"/>
    <w:rsid w:val="00A312AB"/>
    <w:rsid w:val="00A31D4E"/>
    <w:rsid w:val="00A366D7"/>
    <w:rsid w:val="00A413F7"/>
    <w:rsid w:val="00A66443"/>
    <w:rsid w:val="00A7089A"/>
    <w:rsid w:val="00A9496E"/>
    <w:rsid w:val="00A96EDD"/>
    <w:rsid w:val="00AA2776"/>
    <w:rsid w:val="00AA7410"/>
    <w:rsid w:val="00AC280B"/>
    <w:rsid w:val="00AC4182"/>
    <w:rsid w:val="00AC5BCF"/>
    <w:rsid w:val="00AC696C"/>
    <w:rsid w:val="00AD507E"/>
    <w:rsid w:val="00AF1786"/>
    <w:rsid w:val="00AF2751"/>
    <w:rsid w:val="00B22D4F"/>
    <w:rsid w:val="00B24D84"/>
    <w:rsid w:val="00B30F78"/>
    <w:rsid w:val="00B3112B"/>
    <w:rsid w:val="00B41DD7"/>
    <w:rsid w:val="00B441D8"/>
    <w:rsid w:val="00B45BF4"/>
    <w:rsid w:val="00B50718"/>
    <w:rsid w:val="00B52965"/>
    <w:rsid w:val="00B56335"/>
    <w:rsid w:val="00B626A1"/>
    <w:rsid w:val="00B72731"/>
    <w:rsid w:val="00B8359D"/>
    <w:rsid w:val="00BA2DD3"/>
    <w:rsid w:val="00BD4D58"/>
    <w:rsid w:val="00BF07EF"/>
    <w:rsid w:val="00BF2202"/>
    <w:rsid w:val="00C10017"/>
    <w:rsid w:val="00C13299"/>
    <w:rsid w:val="00C144AE"/>
    <w:rsid w:val="00C150F9"/>
    <w:rsid w:val="00C23A85"/>
    <w:rsid w:val="00C31B04"/>
    <w:rsid w:val="00C52E4E"/>
    <w:rsid w:val="00C5561D"/>
    <w:rsid w:val="00C56EE1"/>
    <w:rsid w:val="00C62DA7"/>
    <w:rsid w:val="00C659E7"/>
    <w:rsid w:val="00C80AD5"/>
    <w:rsid w:val="00C874D3"/>
    <w:rsid w:val="00C95CE0"/>
    <w:rsid w:val="00CA1694"/>
    <w:rsid w:val="00CA4BEA"/>
    <w:rsid w:val="00CB2531"/>
    <w:rsid w:val="00CB3670"/>
    <w:rsid w:val="00CB441A"/>
    <w:rsid w:val="00CE420F"/>
    <w:rsid w:val="00CE4FE5"/>
    <w:rsid w:val="00CF5F37"/>
    <w:rsid w:val="00D005A4"/>
    <w:rsid w:val="00D23B23"/>
    <w:rsid w:val="00D267B0"/>
    <w:rsid w:val="00D311F0"/>
    <w:rsid w:val="00D333DB"/>
    <w:rsid w:val="00D3440C"/>
    <w:rsid w:val="00D46788"/>
    <w:rsid w:val="00D51ADD"/>
    <w:rsid w:val="00D52E2F"/>
    <w:rsid w:val="00D735CE"/>
    <w:rsid w:val="00D74942"/>
    <w:rsid w:val="00D8060E"/>
    <w:rsid w:val="00D83E58"/>
    <w:rsid w:val="00D93F29"/>
    <w:rsid w:val="00D943C9"/>
    <w:rsid w:val="00DA10A7"/>
    <w:rsid w:val="00DA73F9"/>
    <w:rsid w:val="00DC4F30"/>
    <w:rsid w:val="00DC61BF"/>
    <w:rsid w:val="00DC7203"/>
    <w:rsid w:val="00DF02AC"/>
    <w:rsid w:val="00DF1873"/>
    <w:rsid w:val="00DF4880"/>
    <w:rsid w:val="00E05B67"/>
    <w:rsid w:val="00E13025"/>
    <w:rsid w:val="00E266E8"/>
    <w:rsid w:val="00E44819"/>
    <w:rsid w:val="00E54EEF"/>
    <w:rsid w:val="00E6048D"/>
    <w:rsid w:val="00E63844"/>
    <w:rsid w:val="00E7288C"/>
    <w:rsid w:val="00E7605C"/>
    <w:rsid w:val="00E83F17"/>
    <w:rsid w:val="00E86906"/>
    <w:rsid w:val="00E9187D"/>
    <w:rsid w:val="00EB79AF"/>
    <w:rsid w:val="00EC1200"/>
    <w:rsid w:val="00EC51AD"/>
    <w:rsid w:val="00ED027E"/>
    <w:rsid w:val="00EE4771"/>
    <w:rsid w:val="00EE7DA4"/>
    <w:rsid w:val="00F23B96"/>
    <w:rsid w:val="00F25AD2"/>
    <w:rsid w:val="00F41CCD"/>
    <w:rsid w:val="00F632E7"/>
    <w:rsid w:val="00F83389"/>
    <w:rsid w:val="00F8434F"/>
    <w:rsid w:val="00FA4431"/>
    <w:rsid w:val="00FB1E9E"/>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paragraph" w:styleId="af1">
    <w:name w:val="footnote text"/>
    <w:basedOn w:val="a"/>
    <w:link w:val="af2"/>
    <w:uiPriority w:val="99"/>
    <w:semiHidden/>
    <w:unhideWhenUsed/>
    <w:rsid w:val="00CE4FE5"/>
    <w:pPr>
      <w:spacing w:after="0" w:line="240" w:lineRule="auto"/>
    </w:pPr>
    <w:rPr>
      <w:sz w:val="20"/>
      <w:szCs w:val="20"/>
    </w:rPr>
  </w:style>
  <w:style w:type="character" w:customStyle="1" w:styleId="af2">
    <w:name w:val="Текст виноски Знак"/>
    <w:basedOn w:val="a0"/>
    <w:link w:val="af1"/>
    <w:uiPriority w:val="99"/>
    <w:semiHidden/>
    <w:rsid w:val="00CE4FE5"/>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CE4F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4BAF0-9CF3-44A8-8882-F38D65A19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7791</Words>
  <Characters>4441</Characters>
  <Application>Microsoft Office Word</Application>
  <DocSecurity>0</DocSecurity>
  <Lines>37</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2021-03-29T08:58:00Z</dcterms:created>
  <dcterms:modified xsi:type="dcterms:W3CDTF">2021-03-29T09:02:00Z</dcterms:modified>
</cp:coreProperties>
</file>