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CA1333" w:rsidTr="00CA1333">
        <w:tc>
          <w:tcPr>
            <w:tcW w:w="12299" w:type="dxa"/>
            <w:tcBorders>
              <w:top w:val="nil"/>
              <w:left w:val="nil"/>
              <w:bottom w:val="nil"/>
              <w:right w:val="nil"/>
            </w:tcBorders>
          </w:tcPr>
          <w:p w:rsidR="00CA1333" w:rsidRDefault="00CA1333">
            <w:pPr>
              <w:spacing w:after="0" w:line="240" w:lineRule="auto"/>
              <w:rPr>
                <w:rFonts w:ascii="Times New Roman" w:hAnsi="Times New Roman"/>
                <w:color w:val="002060"/>
                <w:sz w:val="32"/>
                <w:szCs w:val="32"/>
                <w:lang w:val="uk-UA"/>
              </w:rPr>
            </w:pPr>
            <w:r>
              <w:rPr>
                <w:noProof/>
                <w:lang w:val="uk-UA" w:eastAsia="uk-UA"/>
              </w:rPr>
              <w:drawing>
                <wp:anchor distT="360045" distB="0" distL="114300" distR="114300" simplePos="0" relativeHeight="251659264" behindDoc="0" locked="0" layoutInCell="1" allowOverlap="1">
                  <wp:simplePos x="0" y="0"/>
                  <wp:positionH relativeFrom="margin">
                    <wp:posOffset>3573145</wp:posOffset>
                  </wp:positionH>
                  <wp:positionV relativeFrom="paragraph">
                    <wp:posOffset>17145</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A1333" w:rsidRDefault="00CA1333">
            <w:pPr>
              <w:spacing w:after="0" w:line="240" w:lineRule="auto"/>
              <w:rPr>
                <w:rFonts w:ascii="Times New Roman" w:hAnsi="Times New Roman"/>
                <w:color w:val="002060"/>
                <w:sz w:val="32"/>
                <w:szCs w:val="32"/>
                <w:lang w:val="uk-UA"/>
              </w:rPr>
            </w:pPr>
          </w:p>
          <w:p w:rsidR="00CA1333" w:rsidRDefault="00CA1333">
            <w:pPr>
              <w:spacing w:after="0" w:line="240" w:lineRule="auto"/>
              <w:rPr>
                <w:rFonts w:ascii="Times New Roman" w:hAnsi="Times New Roman"/>
                <w:color w:val="002060"/>
                <w:sz w:val="32"/>
                <w:szCs w:val="32"/>
                <w:lang w:val="uk-UA"/>
              </w:rPr>
            </w:pPr>
          </w:p>
          <w:p w:rsidR="00CA1333" w:rsidRDefault="00CA1333">
            <w:pPr>
              <w:spacing w:before="80" w:after="0" w:line="240" w:lineRule="auto"/>
              <w:jc w:val="center"/>
              <w:rPr>
                <w:rFonts w:ascii="Times New Roman" w:hAnsi="Times New Roman"/>
                <w:color w:val="1829A8"/>
                <w:spacing w:val="20"/>
                <w:sz w:val="34"/>
                <w:szCs w:val="34"/>
                <w:lang w:val="uk-UA"/>
              </w:rPr>
            </w:pPr>
            <w:r>
              <w:rPr>
                <w:rFonts w:ascii="Times New Roman" w:hAnsi="Times New Roman"/>
                <w:color w:val="1829A8"/>
                <w:spacing w:val="20"/>
                <w:sz w:val="34"/>
                <w:szCs w:val="34"/>
                <w:lang w:val="uk-UA"/>
              </w:rPr>
              <w:t>ВЕРХОВНА РАДА УКРАЇНИ</w:t>
            </w:r>
          </w:p>
          <w:p w:rsidR="00CA1333" w:rsidRDefault="00CA1333">
            <w:pPr>
              <w:spacing w:before="100" w:after="0" w:line="240" w:lineRule="auto"/>
              <w:jc w:val="center"/>
              <w:rPr>
                <w:rFonts w:ascii="Times New Roman" w:hAnsi="Times New Roman"/>
                <w:b/>
                <w:color w:val="1829A8"/>
                <w:spacing w:val="20"/>
                <w:sz w:val="24"/>
                <w:szCs w:val="24"/>
                <w:lang w:val="uk-UA"/>
              </w:rPr>
            </w:pPr>
            <w:r>
              <w:rPr>
                <w:rFonts w:ascii="Times New Roman" w:hAnsi="Times New Roman"/>
                <w:b/>
                <w:color w:val="1829A8"/>
                <w:spacing w:val="20"/>
                <w:sz w:val="24"/>
                <w:szCs w:val="24"/>
                <w:lang w:val="uk-UA"/>
              </w:rPr>
              <w:t>Комітет з питань антикорупційної політики</w:t>
            </w:r>
          </w:p>
          <w:p w:rsidR="00CA1333" w:rsidRDefault="00CA1333">
            <w:pPr>
              <w:spacing w:before="160" w:after="60" w:line="240" w:lineRule="auto"/>
              <w:jc w:val="center"/>
              <w:rPr>
                <w:color w:val="002060"/>
                <w:sz w:val="20"/>
                <w:szCs w:val="20"/>
                <w:lang w:val="uk-UA"/>
              </w:rPr>
            </w:pPr>
            <w:r>
              <w:rPr>
                <w:rFonts w:ascii="Times New Roman" w:hAnsi="Times New Roman"/>
                <w:color w:val="1829A8"/>
                <w:sz w:val="20"/>
                <w:szCs w:val="20"/>
                <w:lang w:val="uk-UA"/>
              </w:rPr>
              <w:t xml:space="preserve">01008, м.Київ-8, вул. М. Грушевського, 5,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(044) 255-35-03,  e-</w:t>
            </w:r>
            <w:proofErr w:type="spellStart"/>
            <w:r>
              <w:rPr>
                <w:rFonts w:ascii="Times New Roman" w:hAnsi="Times New Roman"/>
                <w:color w:val="1829A8"/>
                <w:sz w:val="20"/>
                <w:szCs w:val="20"/>
                <w:lang w:val="uk-UA"/>
              </w:rPr>
              <w:t>mail</w:t>
            </w:r>
            <w:proofErr w:type="spellEnd"/>
            <w:r>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A1333" w:rsidTr="00CA1333">
        <w:tc>
          <w:tcPr>
            <w:tcW w:w="1087" w:type="dxa"/>
            <w:tcBorders>
              <w:top w:val="nil"/>
              <w:left w:val="nil"/>
              <w:bottom w:val="nil"/>
              <w:right w:val="nil"/>
            </w:tcBorders>
          </w:tcPr>
          <w:p w:rsidR="00CA1333" w:rsidRDefault="00CA1333">
            <w:pPr>
              <w:spacing w:line="240" w:lineRule="auto"/>
              <w:rPr>
                <w:rFonts w:ascii="Times New Roman" w:hAnsi="Times New Roman"/>
                <w:color w:val="002060"/>
                <w:lang w:val="uk-UA"/>
              </w:rPr>
            </w:pPr>
          </w:p>
        </w:tc>
        <w:tc>
          <w:tcPr>
            <w:tcW w:w="9714" w:type="dxa"/>
            <w:tcBorders>
              <w:top w:val="thinThickMediumGap" w:sz="12" w:space="0" w:color="0033CC"/>
              <w:left w:val="nil"/>
              <w:bottom w:val="nil"/>
              <w:right w:val="nil"/>
            </w:tcBorders>
          </w:tcPr>
          <w:p w:rsidR="00CA1333" w:rsidRDefault="00CA1333">
            <w:pPr>
              <w:spacing w:line="240" w:lineRule="auto"/>
              <w:rPr>
                <w:rFonts w:ascii="Times New Roman" w:hAnsi="Times New Roman"/>
                <w:color w:val="002060"/>
                <w:lang w:val="uk-UA"/>
              </w:rPr>
            </w:pPr>
          </w:p>
        </w:tc>
        <w:tc>
          <w:tcPr>
            <w:tcW w:w="1086" w:type="dxa"/>
            <w:tcBorders>
              <w:top w:val="nil"/>
              <w:left w:val="nil"/>
              <w:bottom w:val="nil"/>
              <w:right w:val="nil"/>
            </w:tcBorders>
          </w:tcPr>
          <w:p w:rsidR="00CA1333" w:rsidRDefault="00CA1333">
            <w:pPr>
              <w:spacing w:line="240" w:lineRule="auto"/>
              <w:rPr>
                <w:rFonts w:ascii="Times New Roman" w:hAnsi="Times New Roman"/>
                <w:color w:val="002060"/>
                <w:lang w:val="uk-UA"/>
              </w:rPr>
            </w:pPr>
          </w:p>
        </w:tc>
      </w:tr>
    </w:tbl>
    <w:p w:rsidR="00CA1333" w:rsidRDefault="00CA1333" w:rsidP="00CA1333">
      <w:pPr>
        <w:spacing w:after="0" w:line="240" w:lineRule="auto"/>
        <w:rPr>
          <w:rFonts w:ascii="Times New Roman" w:hAnsi="Times New Roman"/>
          <w:color w:val="002060"/>
          <w:sz w:val="2"/>
          <w:szCs w:val="2"/>
          <w:lang w:val="uk-UA"/>
        </w:rPr>
      </w:pPr>
    </w:p>
    <w:p w:rsidR="00CA1333" w:rsidRDefault="00CA1333" w:rsidP="00CA1333">
      <w:pPr>
        <w:spacing w:after="240" w:line="240" w:lineRule="auto"/>
        <w:rPr>
          <w:rFonts w:ascii="Times New Roman" w:eastAsia="Times New Roman" w:hAnsi="Times New Roman"/>
          <w:sz w:val="24"/>
          <w:szCs w:val="24"/>
          <w:lang w:val="uk-UA" w:eastAsia="uk-UA"/>
        </w:rPr>
      </w:pPr>
    </w:p>
    <w:p w:rsidR="00CA1333" w:rsidRDefault="00CA1333" w:rsidP="00CA1333">
      <w:pPr>
        <w:spacing w:after="240" w:line="240" w:lineRule="auto"/>
        <w:rPr>
          <w:rFonts w:ascii="Times New Roman" w:eastAsia="Times New Roman" w:hAnsi="Times New Roman"/>
          <w:sz w:val="24"/>
          <w:szCs w:val="24"/>
          <w:lang w:val="uk-UA" w:eastAsia="uk-UA"/>
        </w:rPr>
      </w:pPr>
    </w:p>
    <w:p w:rsidR="00CA1333" w:rsidRDefault="00CA1333" w:rsidP="00CA1333">
      <w:pPr>
        <w:spacing w:after="0" w:line="360" w:lineRule="auto"/>
        <w:ind w:left="4536"/>
        <w:jc w:val="both"/>
        <w:rPr>
          <w:rFonts w:ascii="Times New Roman" w:eastAsia="Times New Roman" w:hAnsi="Times New Roman"/>
          <w:color w:val="000000"/>
          <w:sz w:val="28"/>
          <w:szCs w:val="28"/>
          <w:lang w:eastAsia="uk-UA"/>
        </w:rPr>
      </w:pPr>
      <w:r>
        <w:rPr>
          <w:rFonts w:ascii="Times New Roman" w:eastAsia="Times New Roman" w:hAnsi="Times New Roman"/>
          <w:color w:val="000000"/>
          <w:sz w:val="28"/>
          <w:szCs w:val="28"/>
          <w:lang w:val="uk-UA" w:eastAsia="uk-UA"/>
        </w:rPr>
        <w:t xml:space="preserve">Комітет Верховної Ради України з питань </w:t>
      </w:r>
      <w:r>
        <w:rPr>
          <w:rFonts w:ascii="Times New Roman" w:eastAsia="Times New Roman" w:hAnsi="Times New Roman"/>
          <w:color w:val="000000"/>
          <w:sz w:val="28"/>
          <w:szCs w:val="28"/>
          <w:lang w:eastAsia="uk-UA"/>
        </w:rPr>
        <w:t>правової політики</w:t>
      </w:r>
    </w:p>
    <w:p w:rsidR="00CA1333" w:rsidRDefault="00CA1333" w:rsidP="00CA1333">
      <w:pPr>
        <w:spacing w:after="0" w:line="360" w:lineRule="auto"/>
        <w:ind w:left="709"/>
        <w:jc w:val="both"/>
        <w:rPr>
          <w:rFonts w:ascii="Times New Roman" w:eastAsia="Times New Roman" w:hAnsi="Times New Roman"/>
          <w:color w:val="000000"/>
          <w:sz w:val="28"/>
          <w:szCs w:val="28"/>
          <w:lang w:eastAsia="uk-UA"/>
        </w:rPr>
      </w:pPr>
    </w:p>
    <w:p w:rsidR="00CA1333" w:rsidRDefault="00CA1333" w:rsidP="00CA1333">
      <w:pPr>
        <w:spacing w:after="0" w:line="360" w:lineRule="auto"/>
        <w:ind w:left="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Рішення Комітету</w:t>
      </w:r>
    </w:p>
    <w:p w:rsidR="00CA1333" w:rsidRDefault="00CA1333" w:rsidP="00CA1333">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щодо експертного висновку</w:t>
      </w:r>
    </w:p>
    <w:p w:rsidR="00CA1333" w:rsidRDefault="00CA1333" w:rsidP="00CA1333">
      <w:pPr>
        <w:spacing w:after="0" w:line="360" w:lineRule="auto"/>
        <w:ind w:right="-330" w:firstLine="709"/>
        <w:jc w:val="both"/>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t>законопроекту № 5067</w:t>
      </w:r>
    </w:p>
    <w:p w:rsidR="00CA1333" w:rsidRDefault="00CA1333" w:rsidP="00CA1333">
      <w:pPr>
        <w:spacing w:after="0" w:line="360" w:lineRule="auto"/>
        <w:rPr>
          <w:rFonts w:ascii="Times New Roman" w:eastAsia="Times New Roman" w:hAnsi="Times New Roman"/>
          <w:sz w:val="24"/>
          <w:szCs w:val="24"/>
          <w:lang w:val="uk-UA" w:eastAsia="uk-UA"/>
        </w:rPr>
      </w:pPr>
    </w:p>
    <w:p w:rsidR="00CA1333" w:rsidRDefault="00CA1333" w:rsidP="00CA1333">
      <w:pPr>
        <w:spacing w:line="360" w:lineRule="auto"/>
        <w:ind w:firstLine="709"/>
        <w:jc w:val="both"/>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FE2600" w:rsidRPr="00FE2600">
        <w:rPr>
          <w:rFonts w:ascii="Times New Roman" w:eastAsia="Times New Roman" w:hAnsi="Times New Roman"/>
          <w:bCs/>
          <w:color w:val="000000"/>
          <w:sz w:val="28"/>
          <w:szCs w:val="28"/>
          <w:lang w:val="uk-UA" w:eastAsia="uk-UA"/>
        </w:rPr>
        <w:t>про внесення змін до Кодексу адміністративного судочинства України щодо підсудності справ Верховному Суду як суду першої інстанції</w:t>
      </w:r>
      <w:r>
        <w:rPr>
          <w:rFonts w:ascii="Times New Roman" w:eastAsia="Times New Roman" w:hAnsi="Times New Roman"/>
          <w:bCs/>
          <w:color w:val="000000"/>
          <w:sz w:val="28"/>
          <w:szCs w:val="28"/>
          <w:lang w:val="uk-UA" w:eastAsia="uk-UA"/>
        </w:rPr>
        <w:t xml:space="preserve"> </w:t>
      </w:r>
      <w:r w:rsidR="00657C35">
        <w:rPr>
          <w:rFonts w:ascii="Times New Roman" w:eastAsia="Times New Roman" w:hAnsi="Times New Roman"/>
          <w:color w:val="000000"/>
          <w:sz w:val="28"/>
          <w:szCs w:val="28"/>
          <w:lang w:val="uk-UA" w:eastAsia="uk-UA"/>
        </w:rPr>
        <w:t>(реєстр. № 5067</w:t>
      </w:r>
      <w:r>
        <w:rPr>
          <w:rFonts w:ascii="Times New Roman" w:eastAsia="Times New Roman" w:hAnsi="Times New Roman"/>
          <w:color w:val="000000"/>
          <w:sz w:val="28"/>
          <w:szCs w:val="28"/>
          <w:lang w:val="uk-UA" w:eastAsia="uk-UA"/>
        </w:rPr>
        <w:t xml:space="preserve">), поданий </w:t>
      </w:r>
      <w:r w:rsidR="00C30FAB">
        <w:rPr>
          <w:rFonts w:ascii="Times New Roman" w:eastAsia="Times New Roman" w:hAnsi="Times New Roman"/>
          <w:color w:val="000000"/>
          <w:sz w:val="28"/>
          <w:szCs w:val="28"/>
          <w:lang w:val="uk-UA" w:eastAsia="uk-UA"/>
        </w:rPr>
        <w:t>Президентом України.</w:t>
      </w:r>
    </w:p>
    <w:p w:rsidR="00C97B4D" w:rsidRPr="00C97B4D" w:rsidRDefault="00C97B4D" w:rsidP="00C97B4D">
      <w:pPr>
        <w:spacing w:line="360" w:lineRule="auto"/>
        <w:ind w:firstLine="708"/>
        <w:jc w:val="both"/>
        <w:rPr>
          <w:rFonts w:ascii="Times New Roman" w:eastAsia="Times New Roman" w:hAnsi="Times New Roman"/>
          <w:bCs/>
          <w:color w:val="000000"/>
          <w:sz w:val="28"/>
          <w:szCs w:val="28"/>
          <w:lang w:val="uk-UA" w:eastAsia="uk-UA"/>
        </w:rPr>
      </w:pPr>
      <w:r w:rsidRPr="00C97B4D">
        <w:rPr>
          <w:rFonts w:ascii="Times New Roman" w:eastAsia="Times New Roman" w:hAnsi="Times New Roman"/>
          <w:bCs/>
          <w:color w:val="000000"/>
          <w:sz w:val="28"/>
          <w:szCs w:val="28"/>
          <w:lang w:val="uk-UA" w:eastAsia="uk-UA"/>
        </w:rPr>
        <w:t xml:space="preserve">Відповідно до пояснювальної записки, законопроект розроблено з метою </w:t>
      </w:r>
      <w:r w:rsidR="00C62784">
        <w:rPr>
          <w:rFonts w:ascii="Times New Roman" w:eastAsia="Times New Roman" w:hAnsi="Times New Roman"/>
          <w:bCs/>
          <w:color w:val="000000"/>
          <w:sz w:val="28"/>
          <w:szCs w:val="28"/>
          <w:lang w:val="uk-UA" w:eastAsia="uk-UA"/>
        </w:rPr>
        <w:t>та завданням</w:t>
      </w:r>
      <w:bookmarkStart w:id="0" w:name="_GoBack"/>
      <w:bookmarkEnd w:id="0"/>
      <w:r w:rsidRPr="00C97B4D">
        <w:rPr>
          <w:rFonts w:ascii="Times New Roman" w:eastAsia="Times New Roman" w:hAnsi="Times New Roman"/>
          <w:bCs/>
          <w:color w:val="000000"/>
          <w:sz w:val="28"/>
          <w:szCs w:val="28"/>
          <w:lang w:val="uk-UA" w:eastAsia="uk-UA"/>
        </w:rPr>
        <w:t xml:space="preserve"> запровадження належного високого рівня суддівського розгляду адміністративних справ щодо оскарження актів Кабінету Міністрів України, міністерств, інших центральних органів виконавчої влади, Національного банку України та інших суб'єктів владних повноважень, повноваження яких поширюються на всю територію України.</w:t>
      </w:r>
    </w:p>
    <w:p w:rsidR="00CA1333" w:rsidRDefault="00CA1333" w:rsidP="00CA1333">
      <w:pPr>
        <w:spacing w:line="360" w:lineRule="auto"/>
        <w:ind w:firstLine="708"/>
        <w:jc w:val="both"/>
        <w:rPr>
          <w:rFonts w:ascii="Times New Roman" w:eastAsia="Times New Roman" w:hAnsi="Times New Roman"/>
          <w:sz w:val="24"/>
          <w:szCs w:val="24"/>
          <w:lang w:val="uk-UA" w:eastAsia="uk-UA"/>
        </w:rPr>
      </w:pPr>
      <w:r>
        <w:rPr>
          <w:rFonts w:ascii="Times New Roman" w:eastAsia="Times New Roman" w:hAnsi="Times New Roman"/>
          <w:b/>
          <w:bCs/>
          <w:color w:val="000000"/>
          <w:sz w:val="28"/>
          <w:szCs w:val="28"/>
          <w:lang w:val="uk-UA" w:eastAsia="uk-UA"/>
        </w:rPr>
        <w:t xml:space="preserve">У проекті </w:t>
      </w:r>
      <w:proofErr w:type="spellStart"/>
      <w:r>
        <w:rPr>
          <w:rFonts w:ascii="Times New Roman" w:eastAsia="Times New Roman" w:hAnsi="Times New Roman"/>
          <w:b/>
          <w:bCs/>
          <w:color w:val="000000"/>
          <w:sz w:val="28"/>
          <w:szCs w:val="28"/>
          <w:lang w:val="uk-UA" w:eastAsia="uk-UA"/>
        </w:rPr>
        <w:t>акта</w:t>
      </w:r>
      <w:proofErr w:type="spellEnd"/>
      <w:r>
        <w:rPr>
          <w:rFonts w:ascii="Times New Roman" w:eastAsia="Times New Roman" w:hAnsi="Times New Roman"/>
          <w:b/>
          <w:bCs/>
          <w:color w:val="000000"/>
          <w:sz w:val="28"/>
          <w:szCs w:val="28"/>
          <w:lang w:val="uk-UA" w:eastAsia="uk-UA"/>
        </w:rPr>
        <w:t xml:space="preserve"> не виявлено </w:t>
      </w:r>
      <w:proofErr w:type="spellStart"/>
      <w:r>
        <w:rPr>
          <w:rFonts w:ascii="Times New Roman" w:eastAsia="Times New Roman" w:hAnsi="Times New Roman"/>
          <w:b/>
          <w:bCs/>
          <w:color w:val="000000"/>
          <w:sz w:val="28"/>
          <w:szCs w:val="28"/>
          <w:lang w:val="uk-UA" w:eastAsia="uk-UA"/>
        </w:rPr>
        <w:t>корупціогенних</w:t>
      </w:r>
      <w:proofErr w:type="spellEnd"/>
      <w:r>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CA1333" w:rsidRDefault="00CA1333" w:rsidP="00CA1333">
      <w:pPr>
        <w:spacing w:after="0" w:line="360" w:lineRule="auto"/>
        <w:ind w:firstLine="709"/>
        <w:jc w:val="both"/>
        <w:outlineLvl w:val="2"/>
        <w:rPr>
          <w:rFonts w:ascii="Times New Roman" w:eastAsia="Times New Roman" w:hAnsi="Times New Roman"/>
          <w:bCs/>
          <w:color w:val="000000"/>
          <w:sz w:val="28"/>
          <w:szCs w:val="28"/>
          <w:lang w:val="uk-UA" w:eastAsia="uk-UA"/>
        </w:rPr>
      </w:pPr>
      <w:r>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w:t>
      </w:r>
      <w:r>
        <w:rPr>
          <w:rFonts w:ascii="Times New Roman" w:eastAsia="Times New Roman" w:hAnsi="Times New Roman"/>
          <w:color w:val="000000"/>
          <w:sz w:val="27"/>
          <w:szCs w:val="27"/>
          <w:lang w:val="uk-UA" w:eastAsia="uk-UA"/>
        </w:rPr>
        <w:lastRenderedPageBreak/>
        <w:t>запобігання корупції», частини першої статті 93 Регламенту Верховної Ради України,</w:t>
      </w:r>
      <w:r w:rsidR="00C97B4D">
        <w:rPr>
          <w:rFonts w:ascii="Times New Roman" w:eastAsia="Times New Roman" w:hAnsi="Times New Roman"/>
          <w:color w:val="000000"/>
          <w:sz w:val="27"/>
          <w:szCs w:val="27"/>
          <w:lang w:val="uk-UA" w:eastAsia="uk-UA"/>
        </w:rPr>
        <w:t>  Комітет на своєму засіданні 14</w:t>
      </w:r>
      <w:r>
        <w:rPr>
          <w:rFonts w:ascii="Times New Roman" w:eastAsia="Times New Roman" w:hAnsi="Times New Roman"/>
          <w:color w:val="000000"/>
          <w:sz w:val="27"/>
          <w:szCs w:val="27"/>
          <w:lang w:val="uk-UA" w:eastAsia="uk-UA"/>
        </w:rPr>
        <w:t xml:space="preserve"> </w:t>
      </w:r>
      <w:r w:rsidR="00C97B4D">
        <w:rPr>
          <w:rFonts w:ascii="Times New Roman" w:eastAsia="Times New Roman" w:hAnsi="Times New Roman"/>
          <w:color w:val="000000"/>
          <w:sz w:val="27"/>
          <w:szCs w:val="27"/>
          <w:lang w:val="uk-UA" w:eastAsia="uk-UA"/>
        </w:rPr>
        <w:t>вересня 2021 року, протокол № 89</w:t>
      </w:r>
      <w:r>
        <w:rPr>
          <w:rFonts w:ascii="Times New Roman" w:eastAsia="Times New Roman" w:hAnsi="Times New Roman"/>
          <w:color w:val="000000"/>
          <w:sz w:val="27"/>
          <w:szCs w:val="27"/>
          <w:lang w:val="uk-UA" w:eastAsia="uk-UA"/>
        </w:rPr>
        <w:t xml:space="preserve"> дійшов до висновку та прийняв рішення, що </w:t>
      </w:r>
      <w:r>
        <w:rPr>
          <w:rFonts w:ascii="Times New Roman" w:eastAsia="Times New Roman" w:hAnsi="Times New Roman"/>
          <w:color w:val="000000"/>
          <w:sz w:val="28"/>
          <w:szCs w:val="28"/>
          <w:lang w:val="uk-UA" w:eastAsia="uk-UA"/>
        </w:rPr>
        <w:t xml:space="preserve">проект Закону </w:t>
      </w:r>
      <w:r w:rsidR="00657C35" w:rsidRPr="00657C35">
        <w:rPr>
          <w:rFonts w:ascii="Times New Roman" w:eastAsia="Times New Roman" w:hAnsi="Times New Roman"/>
          <w:bCs/>
          <w:color w:val="000000"/>
          <w:sz w:val="28"/>
          <w:szCs w:val="28"/>
          <w:lang w:val="uk-UA" w:eastAsia="uk-UA"/>
        </w:rPr>
        <w:t>про внесення змін до Кодексу адміністративного судочинства України щодо підсудності справ Верховному Суду як суду першої інстанції (реєстр. № 5067</w:t>
      </w:r>
      <w:r w:rsidR="00657C35">
        <w:rPr>
          <w:rFonts w:ascii="Times New Roman" w:eastAsia="Times New Roman" w:hAnsi="Times New Roman"/>
          <w:bCs/>
          <w:color w:val="000000"/>
          <w:sz w:val="28"/>
          <w:szCs w:val="28"/>
          <w:lang w:val="uk-UA" w:eastAsia="uk-UA"/>
        </w:rPr>
        <w:t>)</w:t>
      </w:r>
      <w:r>
        <w:rPr>
          <w:rFonts w:ascii="Times New Roman" w:eastAsia="Times New Roman" w:hAnsi="Times New Roman"/>
          <w:bCs/>
          <w:color w:val="000000"/>
          <w:sz w:val="28"/>
          <w:szCs w:val="28"/>
          <w:lang w:val="uk-UA" w:eastAsia="uk-UA"/>
        </w:rPr>
        <w:t xml:space="preserve">, поданий </w:t>
      </w:r>
      <w:r w:rsidR="00657C35">
        <w:rPr>
          <w:rFonts w:ascii="Times New Roman" w:eastAsia="Times New Roman" w:hAnsi="Times New Roman"/>
          <w:bCs/>
          <w:color w:val="000000"/>
          <w:sz w:val="28"/>
          <w:szCs w:val="28"/>
          <w:lang w:val="uk-UA" w:eastAsia="uk-UA"/>
        </w:rPr>
        <w:t>Президентом України</w:t>
      </w:r>
      <w:r>
        <w:rPr>
          <w:rFonts w:ascii="Times New Roman" w:eastAsia="Times New Roman" w:hAnsi="Times New Roman"/>
          <w:bCs/>
          <w:color w:val="000000"/>
          <w:sz w:val="28"/>
          <w:szCs w:val="28"/>
          <w:lang w:val="uk-UA" w:eastAsia="uk-UA"/>
        </w:rPr>
        <w:t xml:space="preserve"> </w:t>
      </w:r>
      <w:r>
        <w:rPr>
          <w:rFonts w:ascii="Times New Roman" w:eastAsia="Times New Roman" w:hAnsi="Times New Roman"/>
          <w:color w:val="000000"/>
          <w:sz w:val="27"/>
          <w:szCs w:val="27"/>
          <w:lang w:val="uk-UA" w:eastAsia="uk-UA"/>
        </w:rPr>
        <w:t>відповідає вимогам антикорупційного законодавства.</w:t>
      </w:r>
    </w:p>
    <w:p w:rsidR="00CA1333" w:rsidRDefault="00CA1333" w:rsidP="00CA1333">
      <w:pPr>
        <w:spacing w:after="0" w:line="240" w:lineRule="auto"/>
        <w:rPr>
          <w:rFonts w:ascii="Times New Roman" w:eastAsia="Times New Roman" w:hAnsi="Times New Roman"/>
          <w:sz w:val="24"/>
          <w:szCs w:val="24"/>
          <w:lang w:val="uk-UA" w:eastAsia="uk-UA"/>
        </w:rPr>
      </w:pPr>
      <w:r>
        <w:rPr>
          <w:rFonts w:ascii="Times New Roman" w:eastAsia="Times New Roman" w:hAnsi="Times New Roman"/>
          <w:color w:val="000000"/>
          <w:sz w:val="24"/>
          <w:szCs w:val="24"/>
          <w:lang w:val="uk-UA" w:eastAsia="uk-UA"/>
        </w:rPr>
        <w:br/>
      </w:r>
    </w:p>
    <w:p w:rsidR="00CA1333" w:rsidRDefault="00CA1333" w:rsidP="00CA1333">
      <w:pPr>
        <w:spacing w:after="0" w:line="240" w:lineRule="auto"/>
        <w:rPr>
          <w:rFonts w:ascii="Times New Roman" w:eastAsia="Times New Roman" w:hAnsi="Times New Roman"/>
          <w:sz w:val="24"/>
          <w:szCs w:val="24"/>
          <w:lang w:val="uk-UA" w:eastAsia="uk-UA"/>
        </w:rPr>
      </w:pPr>
    </w:p>
    <w:p w:rsidR="00CA1333" w:rsidRDefault="00CA1333" w:rsidP="00CA1333">
      <w:pPr>
        <w:spacing w:after="0" w:line="240" w:lineRule="auto"/>
        <w:ind w:right="-330" w:firstLine="709"/>
        <w:rPr>
          <w:rFonts w:ascii="Times New Roman" w:eastAsia="Times New Roman" w:hAnsi="Times New Roman"/>
          <w:sz w:val="24"/>
          <w:szCs w:val="24"/>
          <w:lang w:val="uk-UA" w:eastAsia="uk-UA"/>
        </w:rPr>
      </w:pPr>
      <w:r>
        <w:rPr>
          <w:rFonts w:ascii="Times New Roman" w:eastAsia="Times New Roman" w:hAnsi="Times New Roman"/>
          <w:color w:val="000000"/>
          <w:sz w:val="28"/>
          <w:szCs w:val="28"/>
          <w:lang w:val="uk-UA" w:eastAsia="uk-UA"/>
        </w:rPr>
        <w:t>Голова Комітету                                                                        А.О. РАДІНА</w:t>
      </w:r>
    </w:p>
    <w:p w:rsidR="00CA1333" w:rsidRDefault="00CA1333" w:rsidP="00CA1333">
      <w:pPr>
        <w:rPr>
          <w:lang w:val="uk-UA"/>
        </w:rPr>
      </w:pP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r>
        <w:rPr>
          <w:rFonts w:ascii="Times New Roman" w:eastAsia="Times New Roman" w:hAnsi="Times New Roman"/>
          <w:sz w:val="24"/>
          <w:szCs w:val="24"/>
          <w:lang w:val="uk-UA" w:eastAsia="uk-UA"/>
        </w:rPr>
        <w:br/>
      </w:r>
    </w:p>
    <w:p w:rsidR="00CA1333" w:rsidRDefault="00CA1333" w:rsidP="00CA1333">
      <w:pPr>
        <w:rPr>
          <w:lang w:val="uk-UA"/>
        </w:rPr>
      </w:pPr>
    </w:p>
    <w:p w:rsidR="00CA1333" w:rsidRDefault="00CA1333" w:rsidP="00CA1333">
      <w:pPr>
        <w:rPr>
          <w:lang w:val="uk-UA"/>
        </w:rPr>
      </w:pPr>
    </w:p>
    <w:p w:rsidR="00CA1333" w:rsidRDefault="00CA1333" w:rsidP="00CA1333">
      <w:pPr>
        <w:rPr>
          <w:lang w:val="uk-UA"/>
        </w:rPr>
      </w:pPr>
    </w:p>
    <w:p w:rsidR="00CA1333" w:rsidRDefault="00CA1333" w:rsidP="00CA1333">
      <w:pPr>
        <w:rPr>
          <w:lang w:val="uk-UA"/>
        </w:rPr>
      </w:pPr>
    </w:p>
    <w:p w:rsidR="00CA1333" w:rsidRDefault="00CA1333" w:rsidP="00CA1333">
      <w:pPr>
        <w:rPr>
          <w:lang w:val="uk-UA"/>
        </w:rPr>
      </w:pPr>
    </w:p>
    <w:p w:rsidR="00CA1333" w:rsidRDefault="00CA1333" w:rsidP="00CA1333">
      <w:pPr>
        <w:rPr>
          <w:lang w:val="uk-UA"/>
        </w:rPr>
      </w:pPr>
    </w:p>
    <w:p w:rsidR="00CA1333" w:rsidRDefault="00CA1333" w:rsidP="00CA1333"/>
    <w:p w:rsidR="00F61FBD" w:rsidRDefault="00F61FBD"/>
    <w:sectPr w:rsidR="00F61F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9AF"/>
    <w:rsid w:val="00657C35"/>
    <w:rsid w:val="00C30FAB"/>
    <w:rsid w:val="00C62784"/>
    <w:rsid w:val="00C649AF"/>
    <w:rsid w:val="00C97B4D"/>
    <w:rsid w:val="00CA1333"/>
    <w:rsid w:val="00F61FBD"/>
    <w:rsid w:val="00FE26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81237"/>
  <w15:chartTrackingRefBased/>
  <w15:docId w15:val="{C6D15050-07F9-4A8C-ACF3-0DB0D4B9B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333"/>
    <w:pPr>
      <w:spacing w:line="252" w:lineRule="auto"/>
    </w:pPr>
    <w:rPr>
      <w:rFonts w:ascii="Calibri" w:eastAsia="Calibri" w:hAnsi="Calibri" w:cs="Times New Roman"/>
      <w:lang w:val="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A1333"/>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CA13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78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1229</Words>
  <Characters>702</Characters>
  <Application>Microsoft Office Word</Application>
  <DocSecurity>0</DocSecurity>
  <Lines>5</Lines>
  <Paragraphs>3</Paragraphs>
  <ScaleCrop>false</ScaleCrop>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8</cp:revision>
  <dcterms:created xsi:type="dcterms:W3CDTF">2021-09-14T10:48:00Z</dcterms:created>
  <dcterms:modified xsi:type="dcterms:W3CDTF">2021-09-14T10:53:00Z</dcterms:modified>
</cp:coreProperties>
</file>