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966D6" w:rsidRPr="001679A5" w:rsidRDefault="00973480" w:rsidP="0063553C">
      <w:pPr>
        <w:pStyle w:val="af3"/>
        <w:rPr>
          <w:rFonts w:cs="Times New Roman"/>
          <w:szCs w:val="28"/>
          <w:lang w:val="uk-UA"/>
        </w:rPr>
      </w:pPr>
      <w:r w:rsidRPr="001679A5">
        <w:rPr>
          <w:rFonts w:cs="Times New Roman"/>
          <w:szCs w:val="28"/>
        </w:rPr>
        <w:t xml:space="preserve"> </w:t>
      </w:r>
    </w:p>
    <w:p w:rsidR="00726EF0" w:rsidRPr="001679A5" w:rsidRDefault="00726EF0" w:rsidP="00726EF0">
      <w:pPr>
        <w:spacing w:after="0" w:line="240" w:lineRule="auto"/>
        <w:ind w:firstLine="709"/>
        <w:jc w:val="right"/>
        <w:rPr>
          <w:rFonts w:ascii="Times New Roman" w:eastAsia="Times New Roman" w:hAnsi="Times New Roman"/>
          <w:color w:val="000000" w:themeColor="text1"/>
          <w:lang w:eastAsia="ru-RU"/>
        </w:rPr>
      </w:pPr>
      <w:r w:rsidRPr="001679A5">
        <w:rPr>
          <w:rFonts w:ascii="Times New Roman" w:eastAsia="Times New Roman" w:hAnsi="Times New Roman"/>
          <w:color w:val="000000" w:themeColor="text1"/>
          <w:lang w:eastAsia="ru-RU"/>
        </w:rPr>
        <w:t xml:space="preserve">До № </w:t>
      </w:r>
      <w:r w:rsidR="0007697A" w:rsidRPr="001679A5">
        <w:rPr>
          <w:rFonts w:ascii="Times New Roman" w:eastAsia="Times New Roman" w:hAnsi="Times New Roman"/>
          <w:color w:val="000000" w:themeColor="text1"/>
          <w:lang w:eastAsia="ru-RU"/>
        </w:rPr>
        <w:t>5065</w:t>
      </w:r>
      <w:r w:rsidRPr="001679A5">
        <w:rPr>
          <w:rFonts w:ascii="Times New Roman" w:eastAsia="Times New Roman" w:hAnsi="Times New Roman"/>
          <w:color w:val="000000" w:themeColor="text1"/>
          <w:lang w:eastAsia="ru-RU"/>
        </w:rPr>
        <w:t xml:space="preserve"> від </w:t>
      </w:r>
      <w:r w:rsidR="008F1CF2" w:rsidRPr="001679A5">
        <w:rPr>
          <w:rFonts w:ascii="Times New Roman" w:eastAsia="Times New Roman" w:hAnsi="Times New Roman"/>
          <w:color w:val="000000" w:themeColor="text1"/>
          <w:lang w:eastAsia="ru-RU"/>
        </w:rPr>
        <w:t>1</w:t>
      </w:r>
      <w:r w:rsidR="0007697A" w:rsidRPr="001679A5">
        <w:rPr>
          <w:rFonts w:ascii="Times New Roman" w:eastAsia="Times New Roman" w:hAnsi="Times New Roman"/>
          <w:color w:val="000000" w:themeColor="text1"/>
          <w:lang w:eastAsia="ru-RU"/>
        </w:rPr>
        <w:t>5</w:t>
      </w:r>
      <w:r w:rsidRPr="001679A5">
        <w:rPr>
          <w:rFonts w:ascii="Times New Roman" w:eastAsia="Times New Roman" w:hAnsi="Times New Roman"/>
          <w:color w:val="000000" w:themeColor="text1"/>
          <w:lang w:eastAsia="ru-RU"/>
        </w:rPr>
        <w:t>.</w:t>
      </w:r>
      <w:r w:rsidR="0007697A" w:rsidRPr="001679A5">
        <w:rPr>
          <w:rFonts w:ascii="Times New Roman" w:eastAsia="Times New Roman" w:hAnsi="Times New Roman"/>
          <w:color w:val="000000" w:themeColor="text1"/>
          <w:lang w:eastAsia="ru-RU"/>
        </w:rPr>
        <w:t>02</w:t>
      </w:r>
      <w:r w:rsidRPr="001679A5">
        <w:rPr>
          <w:rFonts w:ascii="Times New Roman" w:eastAsia="Times New Roman" w:hAnsi="Times New Roman"/>
          <w:color w:val="000000" w:themeColor="text1"/>
          <w:lang w:eastAsia="ru-RU"/>
        </w:rPr>
        <w:t>.202</w:t>
      </w:r>
      <w:r w:rsidR="0007697A" w:rsidRPr="001679A5">
        <w:rPr>
          <w:rFonts w:ascii="Times New Roman" w:eastAsia="Times New Roman" w:hAnsi="Times New Roman"/>
          <w:color w:val="000000" w:themeColor="text1"/>
          <w:lang w:eastAsia="ru-RU"/>
        </w:rPr>
        <w:t>1</w:t>
      </w:r>
    </w:p>
    <w:p w:rsidR="00726EF0" w:rsidRPr="001679A5" w:rsidRDefault="00726EF0" w:rsidP="00726EF0">
      <w:pPr>
        <w:spacing w:after="0" w:line="240" w:lineRule="auto"/>
        <w:ind w:left="6371" w:firstLine="709"/>
        <w:rPr>
          <w:rFonts w:ascii="Times New Roman" w:eastAsia="Times New Roman" w:hAnsi="Times New Roman"/>
          <w:color w:val="000000" w:themeColor="text1"/>
          <w:lang w:eastAsia="ru-RU"/>
        </w:rPr>
      </w:pPr>
      <w:r w:rsidRPr="001679A5">
        <w:rPr>
          <w:rFonts w:ascii="Times New Roman" w:eastAsia="Times New Roman" w:hAnsi="Times New Roman"/>
          <w:color w:val="000000" w:themeColor="text1"/>
          <w:lang w:eastAsia="ru-RU"/>
        </w:rPr>
        <w:t xml:space="preserve">         (друге читання)</w:t>
      </w:r>
    </w:p>
    <w:p w:rsidR="003C11DB" w:rsidRPr="001679A5" w:rsidRDefault="003C11DB" w:rsidP="003C11DB">
      <w:pPr>
        <w:jc w:val="center"/>
        <w:rPr>
          <w:rFonts w:ascii="Times New Roman" w:hAnsi="Times New Roman"/>
          <w:b/>
          <w:caps/>
          <w:sz w:val="28"/>
        </w:rPr>
      </w:pPr>
    </w:p>
    <w:p w:rsidR="00585BEE" w:rsidRPr="001679A5" w:rsidRDefault="00585BEE" w:rsidP="003C11DB">
      <w:pPr>
        <w:jc w:val="center"/>
        <w:rPr>
          <w:rFonts w:ascii="Times New Roman" w:hAnsi="Times New Roman"/>
          <w:b/>
          <w:caps/>
          <w:sz w:val="28"/>
        </w:rPr>
      </w:pPr>
    </w:p>
    <w:p w:rsidR="003C11DB" w:rsidRPr="001679A5" w:rsidRDefault="003C11DB" w:rsidP="003C11DB">
      <w:pPr>
        <w:jc w:val="center"/>
        <w:rPr>
          <w:rFonts w:ascii="Times New Roman" w:hAnsi="Times New Roman"/>
          <w:b/>
          <w:caps/>
          <w:sz w:val="28"/>
        </w:rPr>
      </w:pPr>
      <w:r w:rsidRPr="001679A5">
        <w:rPr>
          <w:rFonts w:ascii="Times New Roman" w:hAnsi="Times New Roman"/>
          <w:b/>
          <w:caps/>
          <w:sz w:val="28"/>
        </w:rPr>
        <w:t>Зауваження</w:t>
      </w:r>
    </w:p>
    <w:p w:rsidR="00745E67" w:rsidRPr="001679A5" w:rsidRDefault="003C11DB" w:rsidP="003C11DB">
      <w:pPr>
        <w:jc w:val="center"/>
        <w:rPr>
          <w:rFonts w:ascii="Times New Roman" w:hAnsi="Times New Roman"/>
          <w:b/>
          <w:caps/>
          <w:sz w:val="28"/>
        </w:rPr>
      </w:pPr>
      <w:r w:rsidRPr="001679A5">
        <w:rPr>
          <w:rFonts w:ascii="Times New Roman" w:hAnsi="Times New Roman"/>
          <w:b/>
          <w:sz w:val="28"/>
          <w:szCs w:val="28"/>
        </w:rPr>
        <w:t xml:space="preserve">до проекту </w:t>
      </w:r>
      <w:r w:rsidRPr="001679A5">
        <w:rPr>
          <w:rFonts w:ascii="Times New Roman" w:hAnsi="Times New Roman"/>
          <w:b/>
          <w:color w:val="000000"/>
          <w:sz w:val="28"/>
          <w:szCs w:val="28"/>
        </w:rPr>
        <w:t>Закону України «</w:t>
      </w:r>
      <w:r w:rsidRPr="001679A5">
        <w:rPr>
          <w:rFonts w:ascii="Times New Roman" w:hAnsi="Times New Roman"/>
          <w:b/>
          <w:sz w:val="28"/>
          <w:szCs w:val="28"/>
        </w:rPr>
        <w:t xml:space="preserve">Про </w:t>
      </w:r>
      <w:r w:rsidR="0007697A" w:rsidRPr="001679A5">
        <w:rPr>
          <w:rFonts w:ascii="Times New Roman" w:hAnsi="Times New Roman"/>
          <w:b/>
          <w:sz w:val="28"/>
          <w:szCs w:val="28"/>
        </w:rPr>
        <w:t>фінансові послуги та фінансові компанії</w:t>
      </w:r>
      <w:r w:rsidRPr="001679A5">
        <w:rPr>
          <w:rFonts w:ascii="Times New Roman" w:hAnsi="Times New Roman"/>
          <w:b/>
          <w:sz w:val="28"/>
          <w:szCs w:val="28"/>
        </w:rPr>
        <w:t xml:space="preserve">» </w:t>
      </w:r>
      <w:r w:rsidRPr="001679A5">
        <w:rPr>
          <w:rFonts w:ascii="Times New Roman" w:hAnsi="Times New Roman"/>
          <w:b/>
          <w:color w:val="000000"/>
          <w:sz w:val="28"/>
          <w:szCs w:val="28"/>
        </w:rPr>
        <w:t xml:space="preserve"> </w:t>
      </w:r>
      <w:r w:rsidRPr="001679A5">
        <w:rPr>
          <w:rFonts w:ascii="Times New Roman" w:hAnsi="Times New Roman"/>
          <w:b/>
          <w:sz w:val="28"/>
          <w:szCs w:val="28"/>
        </w:rPr>
        <w:br/>
      </w:r>
    </w:p>
    <w:p w:rsidR="008F1CF2" w:rsidRPr="001679A5" w:rsidRDefault="003C11DB" w:rsidP="008F1CF2">
      <w:pPr>
        <w:spacing w:after="0" w:line="240" w:lineRule="auto"/>
        <w:ind w:firstLine="708"/>
        <w:jc w:val="both"/>
        <w:rPr>
          <w:rFonts w:ascii="Times New Roman" w:hAnsi="Times New Roman"/>
          <w:color w:val="000000" w:themeColor="text1"/>
          <w:sz w:val="28"/>
          <w:szCs w:val="28"/>
        </w:rPr>
      </w:pPr>
      <w:r w:rsidRPr="001679A5">
        <w:rPr>
          <w:rFonts w:ascii="Times New Roman" w:hAnsi="Times New Roman"/>
          <w:color w:val="000000"/>
          <w:sz w:val="28"/>
          <w:szCs w:val="28"/>
        </w:rPr>
        <w:t>У Головному юридичному управлінні</w:t>
      </w:r>
      <w:r w:rsidR="008B2713" w:rsidRPr="001679A5">
        <w:rPr>
          <w:rFonts w:ascii="Times New Roman" w:hAnsi="Times New Roman"/>
          <w:color w:val="000000" w:themeColor="text1"/>
          <w:sz w:val="28"/>
          <w:szCs w:val="28"/>
        </w:rPr>
        <w:t xml:space="preserve"> </w:t>
      </w:r>
      <w:r w:rsidR="00016BC5" w:rsidRPr="001679A5">
        <w:rPr>
          <w:rFonts w:ascii="Times New Roman" w:hAnsi="Times New Roman"/>
          <w:color w:val="000000" w:themeColor="text1"/>
          <w:sz w:val="28"/>
          <w:szCs w:val="28"/>
        </w:rPr>
        <w:t xml:space="preserve">у межах фактично наданого часу </w:t>
      </w:r>
      <w:r w:rsidR="008B2713" w:rsidRPr="001679A5">
        <w:rPr>
          <w:rFonts w:ascii="Times New Roman" w:hAnsi="Times New Roman"/>
          <w:color w:val="000000" w:themeColor="text1"/>
          <w:sz w:val="28"/>
          <w:szCs w:val="28"/>
        </w:rPr>
        <w:t>опрацьовано підготовлений до другого читання Комітетом Верховної Ради України з питань фінансів, податкової та митної політики названий законопроект</w:t>
      </w:r>
      <w:r w:rsidR="008F1CF2" w:rsidRPr="001679A5">
        <w:rPr>
          <w:rFonts w:ascii="Times New Roman" w:hAnsi="Times New Roman"/>
          <w:color w:val="000000" w:themeColor="text1"/>
          <w:sz w:val="28"/>
          <w:szCs w:val="28"/>
        </w:rPr>
        <w:t>.</w:t>
      </w:r>
      <w:r w:rsidR="008B2713" w:rsidRPr="001679A5">
        <w:rPr>
          <w:rFonts w:ascii="Times New Roman" w:hAnsi="Times New Roman"/>
          <w:color w:val="000000" w:themeColor="text1"/>
          <w:sz w:val="28"/>
          <w:szCs w:val="28"/>
        </w:rPr>
        <w:t xml:space="preserve"> </w:t>
      </w:r>
      <w:r w:rsidR="008F1CF2" w:rsidRPr="001679A5">
        <w:rPr>
          <w:rFonts w:ascii="Times New Roman" w:hAnsi="Times New Roman"/>
          <w:color w:val="000000" w:themeColor="text1"/>
          <w:sz w:val="28"/>
          <w:szCs w:val="28"/>
        </w:rPr>
        <w:t xml:space="preserve">За результатами опрацювання законопроекту зауважуємо, що </w:t>
      </w:r>
      <w:r w:rsidR="009E14F4" w:rsidRPr="001679A5">
        <w:rPr>
          <w:rFonts w:ascii="Times New Roman" w:hAnsi="Times New Roman"/>
          <w:color w:val="000000" w:themeColor="text1"/>
          <w:sz w:val="28"/>
          <w:szCs w:val="28"/>
        </w:rPr>
        <w:t>значна частина його</w:t>
      </w:r>
      <w:r w:rsidR="008F1CF2" w:rsidRPr="001679A5">
        <w:rPr>
          <w:rFonts w:ascii="Times New Roman" w:hAnsi="Times New Roman"/>
          <w:color w:val="000000" w:themeColor="text1"/>
          <w:sz w:val="28"/>
          <w:szCs w:val="28"/>
        </w:rPr>
        <w:t xml:space="preserve"> положен</w:t>
      </w:r>
      <w:r w:rsidR="009E14F4" w:rsidRPr="001679A5">
        <w:rPr>
          <w:rFonts w:ascii="Times New Roman" w:hAnsi="Times New Roman"/>
          <w:color w:val="000000" w:themeColor="text1"/>
          <w:sz w:val="28"/>
          <w:szCs w:val="28"/>
        </w:rPr>
        <w:t>ь</w:t>
      </w:r>
      <w:r w:rsidR="008F1CF2" w:rsidRPr="001679A5">
        <w:rPr>
          <w:rFonts w:ascii="Times New Roman" w:hAnsi="Times New Roman"/>
          <w:color w:val="000000" w:themeColor="text1"/>
          <w:sz w:val="28"/>
          <w:szCs w:val="28"/>
        </w:rPr>
        <w:t xml:space="preserve"> не узгоджуються із нормами Конституції та законів України, а також не враховують правової позиції Конституційного Суду України, висловленої у відповідних рішеннях.</w:t>
      </w:r>
    </w:p>
    <w:p w:rsidR="00A94645" w:rsidRPr="001679A5" w:rsidRDefault="00A94645" w:rsidP="00A94645">
      <w:pPr>
        <w:spacing w:after="0"/>
        <w:ind w:firstLine="708"/>
        <w:jc w:val="both"/>
        <w:rPr>
          <w:rFonts w:ascii="Times New Roman" w:hAnsi="Times New Roman"/>
          <w:color w:val="000000" w:themeColor="text1"/>
          <w:sz w:val="28"/>
          <w:szCs w:val="28"/>
        </w:rPr>
      </w:pPr>
      <w:r w:rsidRPr="001679A5">
        <w:rPr>
          <w:rFonts w:ascii="Times New Roman" w:hAnsi="Times New Roman"/>
          <w:color w:val="000000" w:themeColor="text1"/>
          <w:sz w:val="28"/>
          <w:szCs w:val="28"/>
        </w:rPr>
        <w:t xml:space="preserve"> </w:t>
      </w:r>
    </w:p>
    <w:p w:rsidR="006B421F" w:rsidRPr="001679A5" w:rsidRDefault="006B421F" w:rsidP="006B421F">
      <w:pPr>
        <w:spacing w:after="120" w:line="240" w:lineRule="auto"/>
        <w:ind w:firstLine="709"/>
        <w:jc w:val="both"/>
        <w:rPr>
          <w:rFonts w:ascii="Times New Roman" w:hAnsi="Times New Roman"/>
          <w:sz w:val="28"/>
          <w:szCs w:val="28"/>
        </w:rPr>
      </w:pPr>
      <w:r w:rsidRPr="001679A5">
        <w:rPr>
          <w:rFonts w:ascii="Times New Roman" w:hAnsi="Times New Roman"/>
          <w:sz w:val="28"/>
          <w:szCs w:val="28"/>
        </w:rPr>
        <w:t xml:space="preserve">1. Основним Законом </w:t>
      </w:r>
      <w:r w:rsidR="00644D20">
        <w:rPr>
          <w:rFonts w:ascii="Times New Roman" w:hAnsi="Times New Roman"/>
          <w:sz w:val="28"/>
          <w:szCs w:val="28"/>
        </w:rPr>
        <w:t>д</w:t>
      </w:r>
      <w:r w:rsidRPr="001679A5">
        <w:rPr>
          <w:rFonts w:ascii="Times New Roman" w:hAnsi="Times New Roman"/>
          <w:sz w:val="28"/>
          <w:szCs w:val="28"/>
        </w:rPr>
        <w:t>ержави Україну проголошено демократичною, правовою державою, в якій визнається і діє принцип верховенства права; Конституція України має найвищу юридичну силу; закони та інші нормативно-правові акти приймаються на основі Конституції України і повинні відповідати їй (стаття 1, частини перша – друга статті 8). При цьому, як зазначив Конституційний Суд України у Рішенні від 26 квітня 2018 року № 4-рп/2018, Верховна Рада України, здійснюючи законодавче регулювання суспільних відносин, зобов'язана забезпечити верховенство Конституції України.</w:t>
      </w:r>
    </w:p>
    <w:p w:rsidR="006B421F" w:rsidRPr="001679A5" w:rsidRDefault="006B421F" w:rsidP="006B421F">
      <w:pPr>
        <w:spacing w:after="120" w:line="240" w:lineRule="auto"/>
        <w:ind w:firstLine="709"/>
        <w:jc w:val="both"/>
        <w:rPr>
          <w:rFonts w:ascii="Times New Roman" w:hAnsi="Times New Roman"/>
          <w:sz w:val="28"/>
          <w:szCs w:val="28"/>
        </w:rPr>
      </w:pPr>
      <w:r w:rsidRPr="001679A5">
        <w:rPr>
          <w:rFonts w:ascii="Times New Roman" w:hAnsi="Times New Roman"/>
          <w:sz w:val="28"/>
          <w:szCs w:val="28"/>
        </w:rPr>
        <w:t xml:space="preserve">Неодноразово Конституційний Суд України у своїх рішеннях наголошував і на тому, що верховенство права – це панування права у суспільстві; верховенство права вимагає від держави його втілення у правотворчу та правозастосовну діяльність, зокрема у закони, які за своїм змістом мають бути проникнуті передусім ідеями соціальної справедливості, свободи, рівності тощо (абзац другий підпункту 4.1 пункту 4 мотивувальної частини Рішення Конституційного Суду України від 2 листопада 2004 року № 15-рп/2004). Неодмінним елементом принципу верховенства права, як відзначив єдиний орган конституційної юрисдикції, є юридична визначеність, </w:t>
      </w:r>
      <w:r w:rsidRPr="001679A5">
        <w:rPr>
          <w:rFonts w:ascii="Times New Roman" w:hAnsi="Times New Roman"/>
          <w:sz w:val="28"/>
          <w:szCs w:val="28"/>
        </w:rPr>
        <w:lastRenderedPageBreak/>
        <w:t>яка вимагає від законодавця чіткості, зрозумілості, однозначності правових норм, їх передбачуваності (прогнозованості) для забезпечення стабільного правового становища людини,</w:t>
      </w:r>
      <w:r w:rsidRPr="001679A5">
        <w:t xml:space="preserve"> </w:t>
      </w:r>
      <w:r w:rsidRPr="001679A5">
        <w:rPr>
          <w:rFonts w:ascii="Times New Roman" w:hAnsi="Times New Roman"/>
          <w:sz w:val="28"/>
          <w:szCs w:val="28"/>
        </w:rPr>
        <w:t xml:space="preserve">оскільки інше не може забезпечити їх однакове застосування, не виключає необмеженості трактування у правозастосовній практиці і неминуче призводить до сваволі (абзац другий підпункту 5.4 пункту 5 мотивувальної частини Рішення Конституційного Суду України від 22 вересня 2005 року № 5-рп/2005, абзац дев'ятий підпункту 4.3 пункту 4 мотивувальної частини Рішення від 27 лютого 2018 року № 1-р/2018); юридичною визначеністю обумовлюється втілення легітимних очікувань, тобто досягнення бажаного результату шляхом вчинення правомірних дій з огляду на заздалегідь передбачені ймовірні наслідки (абзац третій підпункту 2.2 пункту 2 мотивувальної частини Рішення Першого сенату від 5 червня 2019 року № 3-р(I)/2019). </w:t>
      </w:r>
    </w:p>
    <w:p w:rsidR="00FE1E4A" w:rsidRPr="001679A5" w:rsidRDefault="006B421F" w:rsidP="00FE1E4A">
      <w:pPr>
        <w:spacing w:after="120" w:line="240" w:lineRule="auto"/>
        <w:ind w:firstLine="709"/>
        <w:jc w:val="both"/>
        <w:rPr>
          <w:rFonts w:ascii="Times New Roman" w:hAnsi="Times New Roman"/>
          <w:sz w:val="28"/>
          <w:szCs w:val="28"/>
        </w:rPr>
      </w:pPr>
      <w:r w:rsidRPr="001679A5">
        <w:rPr>
          <w:rFonts w:ascii="Times New Roman" w:hAnsi="Times New Roman"/>
          <w:sz w:val="28"/>
          <w:szCs w:val="28"/>
        </w:rPr>
        <w:t>Проте окремі положення з</w:t>
      </w:r>
      <w:r w:rsidRPr="001679A5">
        <w:rPr>
          <w:rFonts w:ascii="Times New Roman" w:eastAsia="Times New Roman" w:hAnsi="Times New Roman"/>
          <w:sz w:val="28"/>
          <w:szCs w:val="28"/>
          <w:lang w:eastAsia="ru-RU"/>
        </w:rPr>
        <w:t xml:space="preserve">аконопроекту порушують принцип правової визначеності, що не сприятиме їх однозначному трактуванню у процесі правозастосування та може призвести до порушення інших положень Основного Закону України. </w:t>
      </w:r>
      <w:r w:rsidRPr="001679A5">
        <w:rPr>
          <w:rFonts w:ascii="Times New Roman" w:hAnsi="Times New Roman"/>
          <w:sz w:val="28"/>
          <w:szCs w:val="28"/>
        </w:rPr>
        <w:t>Зокрема, це стосується</w:t>
      </w:r>
      <w:r w:rsidR="00FE1E4A" w:rsidRPr="001679A5">
        <w:rPr>
          <w:rFonts w:ascii="Times New Roman" w:hAnsi="Times New Roman"/>
          <w:sz w:val="28"/>
          <w:szCs w:val="28"/>
        </w:rPr>
        <w:t xml:space="preserve"> </w:t>
      </w:r>
      <w:r w:rsidR="00A277E0" w:rsidRPr="001679A5">
        <w:rPr>
          <w:rFonts w:ascii="Times New Roman" w:hAnsi="Times New Roman"/>
          <w:sz w:val="28"/>
          <w:szCs w:val="28"/>
        </w:rPr>
        <w:t>численних неузгодженостей законопроекту з чинним законодавством, внутрішніх неузгодженостей, проблем з забезпеченням дотримання єдності термінології, використання в правових нормах слів з неконкретним, оціночним значенням</w:t>
      </w:r>
      <w:r w:rsidRPr="001679A5">
        <w:rPr>
          <w:rFonts w:ascii="Times New Roman" w:hAnsi="Times New Roman"/>
          <w:sz w:val="28"/>
          <w:szCs w:val="28"/>
        </w:rPr>
        <w:t xml:space="preserve">: </w:t>
      </w:r>
    </w:p>
    <w:p w:rsidR="00CC7DD9" w:rsidRPr="001679A5" w:rsidRDefault="00FE1E4A" w:rsidP="00FE1E4A">
      <w:pPr>
        <w:spacing w:after="120" w:line="240" w:lineRule="auto"/>
        <w:ind w:firstLine="709"/>
        <w:jc w:val="both"/>
        <w:rPr>
          <w:rFonts w:ascii="Times New Roman" w:hAnsi="Times New Roman"/>
          <w:sz w:val="28"/>
          <w:szCs w:val="28"/>
        </w:rPr>
      </w:pPr>
      <w:r w:rsidRPr="001679A5">
        <w:rPr>
          <w:rFonts w:ascii="Times New Roman" w:hAnsi="Times New Roman"/>
          <w:sz w:val="28"/>
          <w:szCs w:val="28"/>
        </w:rPr>
        <w:t>1.1. У</w:t>
      </w:r>
      <w:r w:rsidR="001F1F59" w:rsidRPr="001679A5">
        <w:rPr>
          <w:rFonts w:ascii="Times New Roman" w:hAnsi="Times New Roman"/>
          <w:color w:val="000000" w:themeColor="text1"/>
          <w:sz w:val="28"/>
          <w:szCs w:val="28"/>
        </w:rPr>
        <w:t xml:space="preserve"> частині першій статті 4 законопроекту наведено вичерпний перелік видів фінансових послуг, серед яких не виокремлені «банківські послуги». Водночас, </w:t>
      </w:r>
      <w:r w:rsidR="00235AFD" w:rsidRPr="001679A5">
        <w:rPr>
          <w:rFonts w:ascii="Times New Roman" w:hAnsi="Times New Roman"/>
          <w:color w:val="000000" w:themeColor="text1"/>
          <w:sz w:val="28"/>
          <w:szCs w:val="28"/>
        </w:rPr>
        <w:t xml:space="preserve">відповідно до </w:t>
      </w:r>
      <w:r w:rsidR="00516676" w:rsidRPr="001679A5">
        <w:rPr>
          <w:rFonts w:ascii="Times New Roman" w:hAnsi="Times New Roman"/>
          <w:color w:val="000000" w:themeColor="text1"/>
          <w:sz w:val="28"/>
          <w:szCs w:val="28"/>
        </w:rPr>
        <w:t xml:space="preserve">частини першої </w:t>
      </w:r>
      <w:r w:rsidR="001F1F59" w:rsidRPr="001679A5">
        <w:rPr>
          <w:rFonts w:ascii="Times New Roman" w:hAnsi="Times New Roman"/>
          <w:color w:val="000000" w:themeColor="text1"/>
          <w:sz w:val="28"/>
          <w:szCs w:val="28"/>
        </w:rPr>
        <w:t>статті 47 Закону України «Про банки і банківську діяльність»</w:t>
      </w:r>
      <w:r w:rsidR="00235AFD" w:rsidRPr="001679A5">
        <w:rPr>
          <w:rFonts w:ascii="Times New Roman" w:hAnsi="Times New Roman"/>
          <w:color w:val="000000" w:themeColor="text1"/>
          <w:sz w:val="28"/>
          <w:szCs w:val="28"/>
        </w:rPr>
        <w:t xml:space="preserve"> банк має право надавати </w:t>
      </w:r>
      <w:r w:rsidR="00235AFD" w:rsidRPr="001679A5">
        <w:rPr>
          <w:rFonts w:ascii="Times New Roman" w:hAnsi="Times New Roman"/>
          <w:color w:val="000000" w:themeColor="text1"/>
          <w:sz w:val="28"/>
          <w:szCs w:val="28"/>
          <w:u w:val="single"/>
        </w:rPr>
        <w:t>банківські та інші фінансові послуги</w:t>
      </w:r>
      <w:r w:rsidR="00644D20">
        <w:rPr>
          <w:rFonts w:ascii="Times New Roman" w:hAnsi="Times New Roman"/>
          <w:color w:val="000000" w:themeColor="text1"/>
          <w:sz w:val="28"/>
          <w:szCs w:val="28"/>
        </w:rPr>
        <w:t>, що суперечить вищенаведеній нормі законопроекту</w:t>
      </w:r>
      <w:r w:rsidR="00235AFD" w:rsidRPr="001679A5">
        <w:rPr>
          <w:rFonts w:ascii="Times New Roman" w:hAnsi="Times New Roman"/>
          <w:color w:val="000000" w:themeColor="text1"/>
          <w:sz w:val="28"/>
          <w:szCs w:val="28"/>
        </w:rPr>
        <w:t xml:space="preserve">. </w:t>
      </w:r>
      <w:r w:rsidR="00644D20">
        <w:rPr>
          <w:rFonts w:ascii="Times New Roman" w:hAnsi="Times New Roman"/>
          <w:color w:val="000000" w:themeColor="text1"/>
          <w:sz w:val="28"/>
          <w:szCs w:val="28"/>
        </w:rPr>
        <w:t>Крім того</w:t>
      </w:r>
      <w:r w:rsidR="00235AFD" w:rsidRPr="001679A5">
        <w:rPr>
          <w:rFonts w:ascii="Times New Roman" w:hAnsi="Times New Roman"/>
          <w:color w:val="000000" w:themeColor="text1"/>
          <w:sz w:val="28"/>
          <w:szCs w:val="28"/>
        </w:rPr>
        <w:t xml:space="preserve">, </w:t>
      </w:r>
      <w:r w:rsidR="00E21CE3">
        <w:rPr>
          <w:rFonts w:ascii="Times New Roman" w:hAnsi="Times New Roman"/>
          <w:color w:val="000000" w:themeColor="text1"/>
          <w:sz w:val="28"/>
          <w:szCs w:val="28"/>
        </w:rPr>
        <w:t xml:space="preserve">найменування фінансових послуг, надання яких у сукупності розглядається як </w:t>
      </w:r>
      <w:r w:rsidR="00644D20">
        <w:rPr>
          <w:rFonts w:ascii="Times New Roman" w:hAnsi="Times New Roman"/>
          <w:color w:val="000000" w:themeColor="text1"/>
          <w:sz w:val="28"/>
          <w:szCs w:val="28"/>
        </w:rPr>
        <w:t>«</w:t>
      </w:r>
      <w:r w:rsidR="00235AFD" w:rsidRPr="001679A5">
        <w:rPr>
          <w:rFonts w:ascii="Times New Roman" w:hAnsi="Times New Roman"/>
          <w:color w:val="000000" w:themeColor="text1"/>
          <w:sz w:val="28"/>
          <w:szCs w:val="28"/>
        </w:rPr>
        <w:t>банківськ</w:t>
      </w:r>
      <w:r w:rsidR="00E21CE3">
        <w:rPr>
          <w:rFonts w:ascii="Times New Roman" w:hAnsi="Times New Roman"/>
          <w:color w:val="000000" w:themeColor="text1"/>
          <w:sz w:val="28"/>
          <w:szCs w:val="28"/>
        </w:rPr>
        <w:t>і</w:t>
      </w:r>
      <w:r w:rsidR="00235AFD" w:rsidRPr="001679A5">
        <w:rPr>
          <w:rFonts w:ascii="Times New Roman" w:hAnsi="Times New Roman"/>
          <w:color w:val="000000" w:themeColor="text1"/>
          <w:sz w:val="28"/>
          <w:szCs w:val="28"/>
        </w:rPr>
        <w:t xml:space="preserve"> послуг</w:t>
      </w:r>
      <w:r w:rsidR="00E21CE3">
        <w:rPr>
          <w:rFonts w:ascii="Times New Roman" w:hAnsi="Times New Roman"/>
          <w:color w:val="000000" w:themeColor="text1"/>
          <w:sz w:val="28"/>
          <w:szCs w:val="28"/>
        </w:rPr>
        <w:t>и</w:t>
      </w:r>
      <w:r w:rsidR="00644D20">
        <w:rPr>
          <w:rFonts w:ascii="Times New Roman" w:hAnsi="Times New Roman"/>
          <w:color w:val="000000" w:themeColor="text1"/>
          <w:sz w:val="28"/>
          <w:szCs w:val="28"/>
        </w:rPr>
        <w:t>»</w:t>
      </w:r>
      <w:r w:rsidR="00516676" w:rsidRPr="001679A5">
        <w:rPr>
          <w:rFonts w:ascii="Times New Roman" w:hAnsi="Times New Roman"/>
          <w:color w:val="000000" w:themeColor="text1"/>
          <w:sz w:val="28"/>
          <w:szCs w:val="28"/>
        </w:rPr>
        <w:t xml:space="preserve"> у статті 47 Закону України «Про банки і банківську діяльність»</w:t>
      </w:r>
      <w:r w:rsidR="00E853C6" w:rsidRPr="001679A5">
        <w:rPr>
          <w:rFonts w:ascii="Times New Roman" w:hAnsi="Times New Roman"/>
          <w:color w:val="000000" w:themeColor="text1"/>
          <w:sz w:val="28"/>
          <w:szCs w:val="28"/>
        </w:rPr>
        <w:t xml:space="preserve"> (далі – Закон про банки)</w:t>
      </w:r>
      <w:r w:rsidR="00644D20">
        <w:rPr>
          <w:rFonts w:ascii="Times New Roman" w:hAnsi="Times New Roman"/>
          <w:color w:val="000000" w:themeColor="text1"/>
          <w:sz w:val="28"/>
          <w:szCs w:val="28"/>
        </w:rPr>
        <w:t xml:space="preserve">, </w:t>
      </w:r>
      <w:r w:rsidR="00516676" w:rsidRPr="001679A5">
        <w:rPr>
          <w:rFonts w:ascii="Times New Roman" w:hAnsi="Times New Roman"/>
          <w:color w:val="000000" w:themeColor="text1"/>
          <w:sz w:val="28"/>
          <w:szCs w:val="28"/>
        </w:rPr>
        <w:t>не відповіда</w:t>
      </w:r>
      <w:r w:rsidR="00E21CE3">
        <w:rPr>
          <w:rFonts w:ascii="Times New Roman" w:hAnsi="Times New Roman"/>
          <w:color w:val="000000" w:themeColor="text1"/>
          <w:sz w:val="28"/>
          <w:szCs w:val="28"/>
        </w:rPr>
        <w:t xml:space="preserve">ють найменуванню </w:t>
      </w:r>
      <w:r w:rsidR="00516676" w:rsidRPr="001679A5">
        <w:rPr>
          <w:rFonts w:ascii="Times New Roman" w:hAnsi="Times New Roman"/>
          <w:color w:val="000000" w:themeColor="text1"/>
          <w:sz w:val="28"/>
          <w:szCs w:val="28"/>
        </w:rPr>
        <w:t>фінансови</w:t>
      </w:r>
      <w:r w:rsidR="00E21CE3">
        <w:rPr>
          <w:rFonts w:ascii="Times New Roman" w:hAnsi="Times New Roman"/>
          <w:color w:val="000000" w:themeColor="text1"/>
          <w:sz w:val="28"/>
          <w:szCs w:val="28"/>
        </w:rPr>
        <w:t>х послуг, наведеному</w:t>
      </w:r>
      <w:r w:rsidR="00516676" w:rsidRPr="001679A5">
        <w:rPr>
          <w:rFonts w:ascii="Times New Roman" w:hAnsi="Times New Roman"/>
          <w:color w:val="000000" w:themeColor="text1"/>
          <w:sz w:val="28"/>
          <w:szCs w:val="28"/>
        </w:rPr>
        <w:t xml:space="preserve"> у статті 4 </w:t>
      </w:r>
      <w:r w:rsidR="00E21CE3">
        <w:rPr>
          <w:rFonts w:ascii="Times New Roman" w:hAnsi="Times New Roman"/>
          <w:color w:val="000000"/>
          <w:sz w:val="28"/>
          <w:szCs w:val="28"/>
        </w:rPr>
        <w:t>законопроекту</w:t>
      </w:r>
      <w:r w:rsidR="00516676" w:rsidRPr="001679A5">
        <w:rPr>
          <w:rFonts w:ascii="Times New Roman" w:hAnsi="Times New Roman"/>
          <w:sz w:val="28"/>
          <w:szCs w:val="28"/>
        </w:rPr>
        <w:t xml:space="preserve">. Неузгодженість між </w:t>
      </w:r>
      <w:r w:rsidR="00E21CE3">
        <w:rPr>
          <w:rFonts w:ascii="Times New Roman" w:hAnsi="Times New Roman"/>
          <w:sz w:val="28"/>
          <w:szCs w:val="28"/>
        </w:rPr>
        <w:t>Законом п</w:t>
      </w:r>
      <w:r w:rsidR="00E21CE3" w:rsidRPr="001679A5">
        <w:rPr>
          <w:rFonts w:ascii="Times New Roman" w:hAnsi="Times New Roman"/>
          <w:sz w:val="28"/>
          <w:szCs w:val="28"/>
        </w:rPr>
        <w:t>ро фінансов</w:t>
      </w:r>
      <w:r w:rsidR="00E21CE3">
        <w:rPr>
          <w:rFonts w:ascii="Times New Roman" w:hAnsi="Times New Roman"/>
          <w:sz w:val="28"/>
          <w:szCs w:val="28"/>
        </w:rPr>
        <w:t>і послуги та фінансові компанії та Законом про банки</w:t>
      </w:r>
      <w:r w:rsidR="00516676" w:rsidRPr="001679A5">
        <w:rPr>
          <w:rFonts w:ascii="Times New Roman" w:hAnsi="Times New Roman"/>
          <w:sz w:val="28"/>
          <w:szCs w:val="28"/>
        </w:rPr>
        <w:t xml:space="preserve"> може призвести, зокрема, до розходження тлумачень стосовно того, чи відносяться банківські послуги до фінансових та чи поширюється </w:t>
      </w:r>
      <w:r w:rsidR="00516676" w:rsidRPr="001679A5">
        <w:rPr>
          <w:rFonts w:ascii="Times New Roman" w:hAnsi="Times New Roman"/>
          <w:color w:val="000000"/>
          <w:sz w:val="28"/>
          <w:szCs w:val="28"/>
        </w:rPr>
        <w:t>Закон України «</w:t>
      </w:r>
      <w:r w:rsidR="00516676" w:rsidRPr="001679A5">
        <w:rPr>
          <w:rFonts w:ascii="Times New Roman" w:hAnsi="Times New Roman"/>
          <w:sz w:val="28"/>
          <w:szCs w:val="28"/>
        </w:rPr>
        <w:t>Про фінансові послуги та фінансові компанії» на банківську діяльність.</w:t>
      </w:r>
      <w:r w:rsidR="00CC7DD9" w:rsidRPr="001679A5">
        <w:rPr>
          <w:rFonts w:ascii="Times New Roman" w:hAnsi="Times New Roman"/>
          <w:sz w:val="28"/>
          <w:szCs w:val="28"/>
        </w:rPr>
        <w:t xml:space="preserve"> </w:t>
      </w:r>
    </w:p>
    <w:p w:rsidR="009E7E64" w:rsidRPr="001679A5" w:rsidRDefault="00E853C6" w:rsidP="00A94645">
      <w:pPr>
        <w:spacing w:after="0"/>
        <w:ind w:firstLine="708"/>
        <w:jc w:val="both"/>
        <w:rPr>
          <w:rFonts w:ascii="Times New Roman" w:hAnsi="Times New Roman"/>
          <w:sz w:val="28"/>
          <w:szCs w:val="28"/>
        </w:rPr>
      </w:pPr>
      <w:r w:rsidRPr="001679A5">
        <w:rPr>
          <w:rFonts w:ascii="Times New Roman" w:hAnsi="Times New Roman"/>
          <w:sz w:val="28"/>
          <w:szCs w:val="28"/>
        </w:rPr>
        <w:t xml:space="preserve">Також, законопроект передбачає доповнення статті 47 Закону про банки новою частиною четвертою, в якій передбачено перелік фінансових послуг, які банк має право надавати. В цьому переліку відсутні фінансові платіжні послуги, які належать до фінансових відповідно до пункту 8 частини першої </w:t>
      </w:r>
      <w:r w:rsidRPr="001679A5">
        <w:rPr>
          <w:rFonts w:ascii="Times New Roman" w:hAnsi="Times New Roman"/>
          <w:color w:val="000000" w:themeColor="text1"/>
          <w:sz w:val="28"/>
          <w:szCs w:val="28"/>
        </w:rPr>
        <w:t xml:space="preserve">статті 4 </w:t>
      </w:r>
      <w:r w:rsidR="00E21CE3">
        <w:rPr>
          <w:rFonts w:ascii="Times New Roman" w:hAnsi="Times New Roman"/>
          <w:color w:val="000000"/>
          <w:sz w:val="28"/>
          <w:szCs w:val="28"/>
        </w:rPr>
        <w:t>законопроекту</w:t>
      </w:r>
      <w:r w:rsidRPr="001679A5">
        <w:rPr>
          <w:rFonts w:ascii="Times New Roman" w:hAnsi="Times New Roman"/>
          <w:sz w:val="28"/>
          <w:szCs w:val="28"/>
        </w:rPr>
        <w:t xml:space="preserve">. Водночас, відповідно до частини десятої </w:t>
      </w:r>
      <w:r w:rsidR="00327F52" w:rsidRPr="001679A5">
        <w:rPr>
          <w:rFonts w:ascii="Times New Roman" w:hAnsi="Times New Roman"/>
          <w:sz w:val="28"/>
          <w:szCs w:val="28"/>
        </w:rPr>
        <w:t>статті 47</w:t>
      </w:r>
      <w:r w:rsidRPr="001679A5">
        <w:rPr>
          <w:rFonts w:ascii="Times New Roman" w:hAnsi="Times New Roman"/>
          <w:sz w:val="28"/>
          <w:szCs w:val="28"/>
        </w:rPr>
        <w:t xml:space="preserve"> Закону про банки «банк має право надавати  платіжні послуги відповідно до </w:t>
      </w:r>
      <w:hyperlink r:id="rId8" w:tgtFrame="_blank" w:history="1">
        <w:r w:rsidRPr="001679A5">
          <w:rPr>
            <w:rFonts w:ascii="Times New Roman" w:hAnsi="Times New Roman"/>
            <w:sz w:val="28"/>
            <w:szCs w:val="28"/>
          </w:rPr>
          <w:t>Закону України</w:t>
        </w:r>
      </w:hyperlink>
      <w:r w:rsidRPr="001679A5">
        <w:rPr>
          <w:rFonts w:ascii="Times New Roman" w:hAnsi="Times New Roman"/>
          <w:sz w:val="28"/>
          <w:szCs w:val="28"/>
        </w:rPr>
        <w:t xml:space="preserve"> «Про платіжні послуги» з урахуванням вимог цього Закону та нормативно-правових актів Національного банку України, що регулюють </w:t>
      </w:r>
      <w:r w:rsidRPr="001679A5">
        <w:rPr>
          <w:rFonts w:ascii="Times New Roman" w:hAnsi="Times New Roman"/>
          <w:sz w:val="28"/>
          <w:szCs w:val="28"/>
        </w:rPr>
        <w:lastRenderedPageBreak/>
        <w:t xml:space="preserve">діяльність банків». </w:t>
      </w:r>
      <w:r w:rsidR="00327F52" w:rsidRPr="001679A5">
        <w:rPr>
          <w:rFonts w:ascii="Times New Roman" w:hAnsi="Times New Roman"/>
          <w:sz w:val="28"/>
          <w:szCs w:val="28"/>
        </w:rPr>
        <w:t>Вважаємо за необхідне узгодити пропоновану нову частину четверту та частину десяту статті 47 Закону про банку між собою.</w:t>
      </w:r>
    </w:p>
    <w:p w:rsidR="00E853C6" w:rsidRPr="001679A5" w:rsidRDefault="00E853C6" w:rsidP="00A94645">
      <w:pPr>
        <w:spacing w:after="0"/>
        <w:ind w:firstLine="708"/>
        <w:jc w:val="both"/>
        <w:rPr>
          <w:rFonts w:ascii="Times New Roman" w:hAnsi="Times New Roman"/>
          <w:sz w:val="28"/>
          <w:szCs w:val="28"/>
        </w:rPr>
      </w:pPr>
    </w:p>
    <w:p w:rsidR="00CC7DD9" w:rsidRPr="001679A5" w:rsidRDefault="00CC7DD9" w:rsidP="00A94645">
      <w:pPr>
        <w:spacing w:after="0"/>
        <w:ind w:firstLine="708"/>
        <w:jc w:val="both"/>
        <w:rPr>
          <w:rFonts w:ascii="Times New Roman" w:hAnsi="Times New Roman"/>
          <w:color w:val="000000" w:themeColor="text1"/>
          <w:sz w:val="28"/>
          <w:szCs w:val="28"/>
        </w:rPr>
      </w:pPr>
      <w:r w:rsidRPr="001679A5">
        <w:rPr>
          <w:rFonts w:ascii="Times New Roman" w:hAnsi="Times New Roman"/>
          <w:sz w:val="28"/>
          <w:szCs w:val="28"/>
        </w:rPr>
        <w:t xml:space="preserve">Крім того, з метою узгодження зазначених законів законопроект слід доповнити змінами до частини першої статті 47 </w:t>
      </w:r>
      <w:r w:rsidRPr="001679A5">
        <w:rPr>
          <w:rFonts w:ascii="Times New Roman" w:hAnsi="Times New Roman"/>
          <w:color w:val="000000" w:themeColor="text1"/>
          <w:sz w:val="28"/>
          <w:szCs w:val="28"/>
        </w:rPr>
        <w:t>Закону України «Про банки і банківську діяльність», передбачивши заміну слів «крім послуг у сфері страхування» словами «крім страхування»</w:t>
      </w:r>
      <w:r w:rsidR="00FE1E4A" w:rsidRPr="001679A5">
        <w:rPr>
          <w:rFonts w:ascii="Times New Roman" w:hAnsi="Times New Roman"/>
          <w:color w:val="000000" w:themeColor="text1"/>
          <w:sz w:val="28"/>
          <w:szCs w:val="28"/>
        </w:rPr>
        <w:t>.</w:t>
      </w:r>
    </w:p>
    <w:p w:rsidR="009E7E64" w:rsidRPr="001679A5" w:rsidRDefault="00FE1E4A" w:rsidP="00A94645">
      <w:pPr>
        <w:spacing w:after="0"/>
        <w:ind w:firstLine="708"/>
        <w:jc w:val="both"/>
        <w:rPr>
          <w:rFonts w:ascii="Times New Roman" w:hAnsi="Times New Roman"/>
          <w:color w:val="000000" w:themeColor="text1"/>
          <w:sz w:val="28"/>
          <w:szCs w:val="28"/>
        </w:rPr>
      </w:pPr>
      <w:r w:rsidRPr="001679A5">
        <w:rPr>
          <w:rFonts w:ascii="Times New Roman" w:hAnsi="Times New Roman"/>
          <w:color w:val="000000" w:themeColor="text1"/>
          <w:sz w:val="28"/>
          <w:szCs w:val="28"/>
        </w:rPr>
        <w:t>1.2. З</w:t>
      </w:r>
      <w:r w:rsidR="00E329C0" w:rsidRPr="001679A5">
        <w:rPr>
          <w:rFonts w:ascii="Times New Roman" w:hAnsi="Times New Roman"/>
          <w:color w:val="000000" w:themeColor="text1"/>
          <w:sz w:val="28"/>
          <w:szCs w:val="28"/>
        </w:rPr>
        <w:t xml:space="preserve"> метою узгодження </w:t>
      </w:r>
      <w:r w:rsidR="009E7E64" w:rsidRPr="001679A5">
        <w:rPr>
          <w:rFonts w:ascii="Times New Roman" w:hAnsi="Times New Roman"/>
          <w:color w:val="000000" w:themeColor="text1"/>
          <w:sz w:val="28"/>
          <w:szCs w:val="28"/>
        </w:rPr>
        <w:t xml:space="preserve">змін, передбачених законопроектом до пункту 17 частини першої статті 7 </w:t>
      </w:r>
      <w:r w:rsidR="00E329C0" w:rsidRPr="001679A5">
        <w:rPr>
          <w:rFonts w:ascii="Times New Roman" w:hAnsi="Times New Roman"/>
          <w:color w:val="000000"/>
          <w:sz w:val="28"/>
          <w:szCs w:val="28"/>
        </w:rPr>
        <w:t>Закону України «</w:t>
      </w:r>
      <w:r w:rsidR="00E329C0" w:rsidRPr="001679A5">
        <w:rPr>
          <w:rFonts w:ascii="Times New Roman" w:hAnsi="Times New Roman"/>
          <w:sz w:val="28"/>
          <w:szCs w:val="28"/>
        </w:rPr>
        <w:t xml:space="preserve">Про </w:t>
      </w:r>
      <w:r w:rsidR="009E7E64" w:rsidRPr="001679A5">
        <w:rPr>
          <w:rFonts w:ascii="Times New Roman" w:hAnsi="Times New Roman"/>
          <w:sz w:val="28"/>
          <w:szCs w:val="28"/>
        </w:rPr>
        <w:t>Національний банк України</w:t>
      </w:r>
      <w:r w:rsidR="00E329C0" w:rsidRPr="001679A5">
        <w:rPr>
          <w:rFonts w:ascii="Times New Roman" w:hAnsi="Times New Roman"/>
          <w:sz w:val="28"/>
          <w:szCs w:val="28"/>
        </w:rPr>
        <w:t xml:space="preserve">» з Законом України «Про банки і банківську діяльність» законопроект </w:t>
      </w:r>
      <w:r w:rsidR="009E7E64" w:rsidRPr="001679A5">
        <w:rPr>
          <w:rFonts w:ascii="Times New Roman" w:hAnsi="Times New Roman"/>
          <w:sz w:val="28"/>
          <w:szCs w:val="28"/>
        </w:rPr>
        <w:t xml:space="preserve">пропонуємо </w:t>
      </w:r>
      <w:r w:rsidR="00E329C0" w:rsidRPr="001679A5">
        <w:rPr>
          <w:rFonts w:ascii="Times New Roman" w:hAnsi="Times New Roman"/>
          <w:sz w:val="28"/>
          <w:szCs w:val="28"/>
        </w:rPr>
        <w:t xml:space="preserve">доповнити змінами до </w:t>
      </w:r>
      <w:r w:rsidR="009E7E64" w:rsidRPr="001679A5">
        <w:rPr>
          <w:rFonts w:ascii="Times New Roman" w:hAnsi="Times New Roman"/>
          <w:sz w:val="28"/>
          <w:szCs w:val="28"/>
        </w:rPr>
        <w:t xml:space="preserve">пункту 5 </w:t>
      </w:r>
      <w:r w:rsidR="00E329C0" w:rsidRPr="001679A5">
        <w:rPr>
          <w:rFonts w:ascii="Times New Roman" w:hAnsi="Times New Roman"/>
          <w:sz w:val="28"/>
          <w:szCs w:val="28"/>
        </w:rPr>
        <w:t xml:space="preserve">частини </w:t>
      </w:r>
      <w:r w:rsidR="009E7E64" w:rsidRPr="001679A5">
        <w:rPr>
          <w:rFonts w:ascii="Times New Roman" w:hAnsi="Times New Roman"/>
          <w:sz w:val="28"/>
          <w:szCs w:val="28"/>
        </w:rPr>
        <w:t>восьм</w:t>
      </w:r>
      <w:r w:rsidR="00E329C0" w:rsidRPr="001679A5">
        <w:rPr>
          <w:rFonts w:ascii="Times New Roman" w:hAnsi="Times New Roman"/>
          <w:sz w:val="28"/>
          <w:szCs w:val="28"/>
        </w:rPr>
        <w:t xml:space="preserve">ої статті 47 </w:t>
      </w:r>
      <w:r w:rsidR="00E329C0" w:rsidRPr="001679A5">
        <w:rPr>
          <w:rFonts w:ascii="Times New Roman" w:hAnsi="Times New Roman"/>
          <w:color w:val="000000" w:themeColor="text1"/>
          <w:sz w:val="28"/>
          <w:szCs w:val="28"/>
        </w:rPr>
        <w:t xml:space="preserve">Закону України «Про банки і банківську діяльність», передбачивши </w:t>
      </w:r>
      <w:r w:rsidR="009E7E64" w:rsidRPr="001679A5">
        <w:rPr>
          <w:rFonts w:ascii="Times New Roman" w:hAnsi="Times New Roman"/>
          <w:color w:val="000000" w:themeColor="text1"/>
          <w:sz w:val="28"/>
          <w:szCs w:val="28"/>
        </w:rPr>
        <w:t>його викладення в такій редакції:</w:t>
      </w:r>
    </w:p>
    <w:p w:rsidR="00E329C0" w:rsidRPr="001679A5" w:rsidRDefault="009E7E64" w:rsidP="00A94645">
      <w:pPr>
        <w:spacing w:after="0"/>
        <w:ind w:firstLine="708"/>
        <w:jc w:val="both"/>
        <w:rPr>
          <w:rFonts w:ascii="Times New Roman" w:hAnsi="Times New Roman"/>
          <w:color w:val="000000" w:themeColor="text1"/>
          <w:sz w:val="28"/>
          <w:szCs w:val="28"/>
        </w:rPr>
      </w:pPr>
      <w:r w:rsidRPr="001679A5">
        <w:rPr>
          <w:rFonts w:ascii="Times New Roman" w:hAnsi="Times New Roman"/>
          <w:color w:val="000000" w:themeColor="text1"/>
          <w:sz w:val="28"/>
          <w:szCs w:val="28"/>
        </w:rPr>
        <w:t>«5) здійснення операцій з готівкою та перевезення валютних цінностей</w:t>
      </w:r>
      <w:r w:rsidR="00E329C0" w:rsidRPr="001679A5">
        <w:rPr>
          <w:rFonts w:ascii="Times New Roman" w:hAnsi="Times New Roman"/>
          <w:color w:val="000000" w:themeColor="text1"/>
          <w:sz w:val="28"/>
          <w:szCs w:val="28"/>
        </w:rPr>
        <w:t>»</w:t>
      </w:r>
      <w:r w:rsidR="00FE1E4A" w:rsidRPr="001679A5">
        <w:rPr>
          <w:rFonts w:ascii="Times New Roman" w:hAnsi="Times New Roman"/>
          <w:color w:val="000000" w:themeColor="text1"/>
          <w:sz w:val="28"/>
          <w:szCs w:val="28"/>
        </w:rPr>
        <w:t>.</w:t>
      </w:r>
    </w:p>
    <w:p w:rsidR="00170621" w:rsidRPr="001679A5" w:rsidRDefault="00FE1E4A" w:rsidP="00A94645">
      <w:pPr>
        <w:spacing w:after="0"/>
        <w:ind w:firstLine="708"/>
        <w:jc w:val="both"/>
        <w:rPr>
          <w:rFonts w:ascii="Times New Roman" w:hAnsi="Times New Roman"/>
          <w:color w:val="000000" w:themeColor="text1"/>
          <w:sz w:val="28"/>
          <w:szCs w:val="28"/>
        </w:rPr>
      </w:pPr>
      <w:r w:rsidRPr="001679A5">
        <w:rPr>
          <w:rFonts w:ascii="Times New Roman" w:hAnsi="Times New Roman"/>
          <w:color w:val="000000" w:themeColor="text1"/>
          <w:sz w:val="28"/>
          <w:szCs w:val="28"/>
        </w:rPr>
        <w:t>1.3.</w:t>
      </w:r>
      <w:r w:rsidR="00170621" w:rsidRPr="001679A5">
        <w:rPr>
          <w:rFonts w:ascii="Times New Roman" w:hAnsi="Times New Roman"/>
          <w:color w:val="000000" w:themeColor="text1"/>
          <w:sz w:val="28"/>
          <w:szCs w:val="28"/>
        </w:rPr>
        <w:t xml:space="preserve"> </w:t>
      </w:r>
      <w:r w:rsidRPr="001679A5">
        <w:rPr>
          <w:rFonts w:ascii="Times New Roman" w:hAnsi="Times New Roman"/>
          <w:color w:val="000000" w:themeColor="text1"/>
          <w:sz w:val="28"/>
          <w:szCs w:val="28"/>
        </w:rPr>
        <w:t>В</w:t>
      </w:r>
      <w:r w:rsidR="00170621" w:rsidRPr="001679A5">
        <w:rPr>
          <w:rFonts w:ascii="Times New Roman" w:hAnsi="Times New Roman"/>
          <w:color w:val="000000" w:themeColor="text1"/>
          <w:sz w:val="28"/>
          <w:szCs w:val="28"/>
        </w:rPr>
        <w:t>бачається неприйнятною норма частини п’ятої статті 10 законопроекту, відповідно до якої «</w:t>
      </w:r>
      <w:r w:rsidR="00170621" w:rsidRPr="001679A5">
        <w:rPr>
          <w:rFonts w:ascii="Times New Roman" w:hAnsi="Times New Roman"/>
          <w:sz w:val="28"/>
        </w:rPr>
        <w:t>Положення інших законів України щодо обсягу та порядку розкриття таємниці фінансової послуги, діють в частині, що не суперечить цьому Закону та спеціальним законам</w:t>
      </w:r>
      <w:r w:rsidR="00170621" w:rsidRPr="001679A5">
        <w:rPr>
          <w:rFonts w:ascii="Times New Roman" w:hAnsi="Times New Roman"/>
          <w:color w:val="000000" w:themeColor="text1"/>
          <w:sz w:val="28"/>
          <w:szCs w:val="28"/>
        </w:rPr>
        <w:t>». Наведене, замість однозначного врегулювання правовідносин,</w:t>
      </w:r>
      <w:r w:rsidR="00222078" w:rsidRPr="001679A5">
        <w:rPr>
          <w:rFonts w:ascii="Times New Roman" w:hAnsi="Times New Roman"/>
          <w:color w:val="000000" w:themeColor="text1"/>
          <w:sz w:val="28"/>
          <w:szCs w:val="28"/>
        </w:rPr>
        <w:t xml:space="preserve"> передбачає довільне тлумачення норм рівнозначних нормативних актів при правозастосуванні</w:t>
      </w:r>
      <w:r w:rsidRPr="001679A5">
        <w:rPr>
          <w:rFonts w:ascii="Times New Roman" w:hAnsi="Times New Roman"/>
          <w:color w:val="000000" w:themeColor="text1"/>
          <w:sz w:val="28"/>
          <w:szCs w:val="28"/>
        </w:rPr>
        <w:t>.</w:t>
      </w:r>
    </w:p>
    <w:p w:rsidR="006251BC" w:rsidRPr="001679A5" w:rsidRDefault="00FE1E4A" w:rsidP="006251BC">
      <w:pPr>
        <w:spacing w:after="120" w:line="240" w:lineRule="auto"/>
        <w:ind w:firstLine="709"/>
        <w:jc w:val="both"/>
        <w:rPr>
          <w:rFonts w:ascii="Times New Roman" w:hAnsi="Times New Roman"/>
          <w:color w:val="000000" w:themeColor="text1"/>
          <w:sz w:val="28"/>
          <w:szCs w:val="28"/>
        </w:rPr>
      </w:pPr>
      <w:r w:rsidRPr="001679A5">
        <w:rPr>
          <w:rFonts w:ascii="Times New Roman" w:hAnsi="Times New Roman"/>
          <w:color w:val="000000" w:themeColor="text1"/>
          <w:sz w:val="28"/>
          <w:szCs w:val="28"/>
        </w:rPr>
        <w:t>1.4. П</w:t>
      </w:r>
      <w:r w:rsidR="00682C29" w:rsidRPr="001679A5">
        <w:rPr>
          <w:rFonts w:ascii="Times New Roman" w:hAnsi="Times New Roman"/>
          <w:color w:val="000000" w:themeColor="text1"/>
          <w:sz w:val="28"/>
          <w:szCs w:val="28"/>
        </w:rPr>
        <w:t>оложення статті 13 законопроекту щодо порядку провадження діяльності з надання фінансових платіжних послуг потребує приведення у відповідність з Законом України «Про платіжні послуги». Так, останній абзац частини другої цієї статті після слів «надавачі платіжних послуг» слід доповнити словами «крім банків», оскільки відповідно до частини четвертої статті 10 Закону України «Про платіжні послуги» банки мають право надавати платіжні послуги на підставі банківської ліцензії без отримання окремої ліцензії.</w:t>
      </w:r>
      <w:r w:rsidR="006251BC" w:rsidRPr="001679A5">
        <w:rPr>
          <w:rFonts w:ascii="Times New Roman" w:hAnsi="Times New Roman"/>
          <w:color w:val="000000" w:themeColor="text1"/>
          <w:sz w:val="28"/>
          <w:szCs w:val="28"/>
        </w:rPr>
        <w:t xml:space="preserve"> </w:t>
      </w:r>
    </w:p>
    <w:p w:rsidR="0002686D" w:rsidRPr="001679A5" w:rsidRDefault="006251BC" w:rsidP="006251BC">
      <w:pPr>
        <w:spacing w:after="120" w:line="240" w:lineRule="auto"/>
        <w:ind w:firstLine="709"/>
        <w:jc w:val="both"/>
        <w:rPr>
          <w:rFonts w:ascii="Times New Roman" w:hAnsi="Times New Roman"/>
          <w:color w:val="000000" w:themeColor="text1"/>
          <w:sz w:val="28"/>
          <w:szCs w:val="28"/>
        </w:rPr>
      </w:pPr>
      <w:r w:rsidRPr="001679A5">
        <w:rPr>
          <w:rFonts w:ascii="Times New Roman" w:hAnsi="Times New Roman"/>
          <w:color w:val="000000" w:themeColor="text1"/>
          <w:sz w:val="28"/>
          <w:szCs w:val="28"/>
        </w:rPr>
        <w:t>Згідно з частиною статті 13 законопроекту «</w:t>
      </w:r>
      <w:r w:rsidRPr="001679A5">
        <w:rPr>
          <w:rFonts w:ascii="Times New Roman" w:hAnsi="Times New Roman"/>
          <w:sz w:val="28"/>
        </w:rPr>
        <w:t xml:space="preserve">спеціальним законом може бути передбачено право здійснювати діяльність з надання фінансових платіжних послуг </w:t>
      </w:r>
      <w:r w:rsidRPr="001679A5">
        <w:rPr>
          <w:rFonts w:ascii="Times New Roman" w:hAnsi="Times New Roman"/>
          <w:sz w:val="28"/>
          <w:u w:val="single"/>
        </w:rPr>
        <w:t>без необхідності отримання ліцензії та без необхідності авторизації</w:t>
      </w:r>
      <w:r w:rsidRPr="001679A5">
        <w:rPr>
          <w:rFonts w:ascii="Times New Roman" w:hAnsi="Times New Roman"/>
          <w:sz w:val="28"/>
        </w:rPr>
        <w:t>».</w:t>
      </w:r>
      <w:r w:rsidRPr="001679A5">
        <w:rPr>
          <w:rFonts w:ascii="Times New Roman" w:hAnsi="Times New Roman"/>
          <w:b/>
          <w:sz w:val="28"/>
        </w:rPr>
        <w:t xml:space="preserve"> </w:t>
      </w:r>
      <w:r w:rsidRPr="001679A5">
        <w:rPr>
          <w:rFonts w:ascii="Times New Roman" w:hAnsi="Times New Roman"/>
          <w:sz w:val="28"/>
        </w:rPr>
        <w:t xml:space="preserve">Зазначена норма </w:t>
      </w:r>
      <w:r w:rsidRPr="001679A5">
        <w:rPr>
          <w:rFonts w:ascii="Times New Roman" w:hAnsi="Times New Roman"/>
          <w:color w:val="000000" w:themeColor="text1"/>
          <w:sz w:val="28"/>
          <w:szCs w:val="28"/>
        </w:rPr>
        <w:t xml:space="preserve">потребує приведення у відповідність з </w:t>
      </w:r>
      <w:r w:rsidR="00937745" w:rsidRPr="001679A5">
        <w:rPr>
          <w:rFonts w:ascii="Times New Roman" w:hAnsi="Times New Roman"/>
          <w:color w:val="000000" w:themeColor="text1"/>
          <w:sz w:val="28"/>
          <w:szCs w:val="28"/>
        </w:rPr>
        <w:t xml:space="preserve">пунктом 1 статті 1 </w:t>
      </w:r>
      <w:r w:rsidRPr="001679A5">
        <w:rPr>
          <w:rFonts w:ascii="Times New Roman" w:hAnsi="Times New Roman"/>
          <w:color w:val="000000" w:themeColor="text1"/>
          <w:sz w:val="28"/>
          <w:szCs w:val="28"/>
        </w:rPr>
        <w:t xml:space="preserve"> Закону України «Про платіжні послуги», відповідно до якої </w:t>
      </w:r>
      <w:bookmarkStart w:id="0" w:name="w1_2"/>
      <w:r w:rsidR="00937745" w:rsidRPr="001679A5">
        <w:rPr>
          <w:rFonts w:ascii="Times New Roman" w:hAnsi="Times New Roman"/>
          <w:color w:val="000000" w:themeColor="text1"/>
          <w:sz w:val="28"/>
          <w:szCs w:val="28"/>
        </w:rPr>
        <w:fldChar w:fldCharType="begin"/>
      </w:r>
      <w:r w:rsidR="00937745" w:rsidRPr="001679A5">
        <w:rPr>
          <w:rFonts w:ascii="Times New Roman" w:hAnsi="Times New Roman"/>
          <w:color w:val="000000" w:themeColor="text1"/>
          <w:sz w:val="28"/>
          <w:szCs w:val="28"/>
        </w:rPr>
        <w:instrText xml:space="preserve"> HYPERLINK "https://zakon.rada.gov.ua/rada/show/1591-20?find=1&amp;text=%D0%B0%D0%B2%D1%82%D0%BE%D1%80%D0%B8%D0%B7%D0%B0%D1%86" \l "w1_3" </w:instrText>
      </w:r>
      <w:r w:rsidR="00937745" w:rsidRPr="001679A5">
        <w:rPr>
          <w:rFonts w:ascii="Times New Roman" w:hAnsi="Times New Roman"/>
          <w:color w:val="000000" w:themeColor="text1"/>
          <w:sz w:val="28"/>
          <w:szCs w:val="28"/>
        </w:rPr>
        <w:fldChar w:fldCharType="separate"/>
      </w:r>
      <w:r w:rsidR="00937745" w:rsidRPr="001679A5">
        <w:rPr>
          <w:rFonts w:ascii="Times New Roman" w:hAnsi="Times New Roman"/>
          <w:color w:val="000000" w:themeColor="text1"/>
          <w:sz w:val="28"/>
          <w:szCs w:val="28"/>
        </w:rPr>
        <w:t>авторизац</w:t>
      </w:r>
      <w:r w:rsidR="00937745" w:rsidRPr="001679A5">
        <w:rPr>
          <w:rFonts w:ascii="Times New Roman" w:hAnsi="Times New Roman"/>
          <w:color w:val="000000" w:themeColor="text1"/>
          <w:sz w:val="28"/>
          <w:szCs w:val="28"/>
        </w:rPr>
        <w:fldChar w:fldCharType="end"/>
      </w:r>
      <w:bookmarkEnd w:id="0"/>
      <w:r w:rsidR="00937745" w:rsidRPr="001679A5">
        <w:rPr>
          <w:rFonts w:ascii="Times New Roman" w:hAnsi="Times New Roman"/>
          <w:color w:val="000000" w:themeColor="text1"/>
          <w:sz w:val="28"/>
          <w:szCs w:val="28"/>
        </w:rPr>
        <w:t xml:space="preserve">ія діяльності – це процедура допуску до провадження діяльності з надання платіжних послуг, обмежених платіжних послуг, допоміжних послуг, </w:t>
      </w:r>
      <w:r w:rsidR="00937745" w:rsidRPr="001679A5">
        <w:rPr>
          <w:rFonts w:ascii="Times New Roman" w:hAnsi="Times New Roman"/>
          <w:color w:val="000000" w:themeColor="text1"/>
          <w:sz w:val="28"/>
          <w:szCs w:val="28"/>
          <w:u w:val="single"/>
        </w:rPr>
        <w:t>що здійснюється шляхом видачі ліцензії та/або включення до Реєстру платіжної інфраструктури</w:t>
      </w:r>
      <w:r w:rsidR="00FE1E4A" w:rsidRPr="001679A5">
        <w:rPr>
          <w:rFonts w:ascii="Times New Roman" w:hAnsi="Times New Roman"/>
          <w:color w:val="000000" w:themeColor="text1"/>
          <w:sz w:val="28"/>
          <w:szCs w:val="28"/>
        </w:rPr>
        <w:t>.</w:t>
      </w:r>
    </w:p>
    <w:p w:rsidR="00B20707" w:rsidRPr="001679A5" w:rsidRDefault="00FE1E4A" w:rsidP="006251BC">
      <w:pPr>
        <w:spacing w:after="120" w:line="240" w:lineRule="auto"/>
        <w:ind w:firstLine="709"/>
        <w:jc w:val="both"/>
        <w:rPr>
          <w:rFonts w:ascii="Times New Roman" w:hAnsi="Times New Roman"/>
          <w:color w:val="000000" w:themeColor="text1"/>
          <w:sz w:val="28"/>
          <w:szCs w:val="28"/>
        </w:rPr>
      </w:pPr>
      <w:r w:rsidRPr="001679A5">
        <w:rPr>
          <w:rFonts w:ascii="Times New Roman" w:hAnsi="Times New Roman"/>
          <w:color w:val="000000" w:themeColor="text1"/>
          <w:sz w:val="28"/>
          <w:szCs w:val="28"/>
        </w:rPr>
        <w:t xml:space="preserve">1.5. </w:t>
      </w:r>
      <w:r w:rsidR="00B20707" w:rsidRPr="001679A5">
        <w:rPr>
          <w:rFonts w:ascii="Times New Roman" w:hAnsi="Times New Roman"/>
          <w:color w:val="000000" w:themeColor="text1"/>
          <w:sz w:val="28"/>
          <w:szCs w:val="28"/>
        </w:rPr>
        <w:t xml:space="preserve">Положення законопроекту щодо проведення зовнішнього аудиту слід привести у відповідність з Законом України «Про аудит фінансової звітності та аудиторську діяльність». </w:t>
      </w:r>
    </w:p>
    <w:p w:rsidR="002C3994" w:rsidRPr="001679A5" w:rsidRDefault="006469D2" w:rsidP="006251BC">
      <w:pPr>
        <w:spacing w:after="120" w:line="240" w:lineRule="auto"/>
        <w:ind w:firstLine="709"/>
        <w:jc w:val="both"/>
        <w:rPr>
          <w:rFonts w:ascii="Times New Roman" w:hAnsi="Times New Roman"/>
          <w:color w:val="000000" w:themeColor="text1"/>
          <w:sz w:val="28"/>
          <w:szCs w:val="28"/>
        </w:rPr>
      </w:pPr>
      <w:r w:rsidRPr="001679A5">
        <w:rPr>
          <w:rFonts w:ascii="Times New Roman" w:hAnsi="Times New Roman"/>
          <w:color w:val="000000" w:themeColor="text1"/>
          <w:sz w:val="28"/>
          <w:szCs w:val="28"/>
        </w:rPr>
        <w:t>Зокрема</w:t>
      </w:r>
      <w:r w:rsidR="006F3415" w:rsidRPr="001679A5">
        <w:rPr>
          <w:rFonts w:ascii="Times New Roman" w:hAnsi="Times New Roman"/>
          <w:color w:val="000000" w:themeColor="text1"/>
          <w:sz w:val="28"/>
          <w:szCs w:val="28"/>
        </w:rPr>
        <w:t>, слід усунути дублювання між</w:t>
      </w:r>
      <w:r w:rsidRPr="001679A5">
        <w:rPr>
          <w:rFonts w:ascii="Times New Roman" w:hAnsi="Times New Roman"/>
          <w:color w:val="000000" w:themeColor="text1"/>
          <w:sz w:val="28"/>
          <w:szCs w:val="28"/>
        </w:rPr>
        <w:t xml:space="preserve"> частиною шостою, дев’ятою</w:t>
      </w:r>
      <w:r w:rsidR="006F3415" w:rsidRPr="001679A5">
        <w:rPr>
          <w:rFonts w:ascii="Times New Roman" w:hAnsi="Times New Roman"/>
          <w:color w:val="000000" w:themeColor="text1"/>
          <w:sz w:val="28"/>
          <w:szCs w:val="28"/>
        </w:rPr>
        <w:t xml:space="preserve"> статті 17 законопроекту та запропонованими законопроектом змінами до </w:t>
      </w:r>
      <w:r w:rsidRPr="001679A5">
        <w:rPr>
          <w:rFonts w:ascii="Times New Roman" w:hAnsi="Times New Roman"/>
          <w:color w:val="000000" w:themeColor="text1"/>
          <w:sz w:val="28"/>
          <w:szCs w:val="28"/>
        </w:rPr>
        <w:lastRenderedPageBreak/>
        <w:t xml:space="preserve">частини першої статті 36, частини восьмої статті 11 </w:t>
      </w:r>
      <w:r w:rsidR="006F3415" w:rsidRPr="001679A5">
        <w:rPr>
          <w:rFonts w:ascii="Times New Roman" w:hAnsi="Times New Roman"/>
          <w:color w:val="000000" w:themeColor="text1"/>
          <w:sz w:val="28"/>
          <w:szCs w:val="28"/>
        </w:rPr>
        <w:t>Закону України «Про аудит фінансової звітності та аудиторську діяльність»</w:t>
      </w:r>
      <w:r w:rsidRPr="001679A5">
        <w:rPr>
          <w:rFonts w:ascii="Times New Roman" w:hAnsi="Times New Roman"/>
          <w:color w:val="000000" w:themeColor="text1"/>
          <w:sz w:val="28"/>
          <w:szCs w:val="28"/>
        </w:rPr>
        <w:t>.</w:t>
      </w:r>
    </w:p>
    <w:p w:rsidR="006251BC" w:rsidRPr="001679A5" w:rsidRDefault="00FE1E4A" w:rsidP="006251BC">
      <w:pPr>
        <w:spacing w:after="120" w:line="240" w:lineRule="auto"/>
        <w:ind w:firstLine="709"/>
        <w:jc w:val="both"/>
        <w:rPr>
          <w:rFonts w:ascii="Times New Roman" w:hAnsi="Times New Roman"/>
          <w:color w:val="000000" w:themeColor="text1"/>
          <w:sz w:val="28"/>
          <w:szCs w:val="28"/>
        </w:rPr>
      </w:pPr>
      <w:r w:rsidRPr="001679A5">
        <w:rPr>
          <w:rFonts w:ascii="Times New Roman" w:hAnsi="Times New Roman"/>
          <w:color w:val="000000" w:themeColor="text1"/>
          <w:sz w:val="28"/>
          <w:szCs w:val="28"/>
        </w:rPr>
        <w:t>Ч</w:t>
      </w:r>
      <w:r w:rsidR="0002686D" w:rsidRPr="001679A5">
        <w:rPr>
          <w:rFonts w:ascii="Times New Roman" w:hAnsi="Times New Roman"/>
          <w:color w:val="000000" w:themeColor="text1"/>
          <w:sz w:val="28"/>
          <w:szCs w:val="28"/>
        </w:rPr>
        <w:t>астина четверта статті 17 законопроекту, яка зобов’язує суб’єкта аудиторської діяльності  надавати Регулятору на його вимогу доступ до робочих документів з питань аудиту надавача фінансових послуг, суперечить  Закону України «Про аудит</w:t>
      </w:r>
      <w:r w:rsidR="00B03C9C" w:rsidRPr="001679A5">
        <w:rPr>
          <w:rFonts w:ascii="Times New Roman" w:hAnsi="Times New Roman"/>
          <w:color w:val="000000" w:themeColor="text1"/>
          <w:sz w:val="28"/>
          <w:szCs w:val="28"/>
        </w:rPr>
        <w:t xml:space="preserve"> фінансової звітності та аудиторську діяльність</w:t>
      </w:r>
      <w:r w:rsidR="0002686D" w:rsidRPr="001679A5">
        <w:rPr>
          <w:rFonts w:ascii="Times New Roman" w:hAnsi="Times New Roman"/>
          <w:color w:val="000000" w:themeColor="text1"/>
          <w:sz w:val="28"/>
          <w:szCs w:val="28"/>
        </w:rPr>
        <w:t>»</w:t>
      </w:r>
      <w:r w:rsidR="00B03C9C" w:rsidRPr="001679A5">
        <w:rPr>
          <w:rFonts w:ascii="Times New Roman" w:hAnsi="Times New Roman"/>
          <w:color w:val="000000" w:themeColor="text1"/>
          <w:sz w:val="28"/>
          <w:szCs w:val="28"/>
        </w:rPr>
        <w:t>. Відповідно до частини восьмої статті 11 робочі документи аудитора є власністю суб’єкта аудиторської діяльності. Доступ до робочих документів аудитора, а також до відомостей, що становлять професійну таємницю, можливий лише на підставі рішення суду, крім випадків проведення контролю якості аудиторських послуг уповноваженим відповідно до цього Закону органом, дисциплінарного провадження, в інших випадках, визначених законом, і добровільної згоди суб’єкта аудиторської діяльності</w:t>
      </w:r>
      <w:r w:rsidRPr="001679A5">
        <w:rPr>
          <w:rFonts w:ascii="Times New Roman" w:hAnsi="Times New Roman"/>
          <w:color w:val="000000" w:themeColor="text1"/>
          <w:sz w:val="28"/>
          <w:szCs w:val="28"/>
        </w:rPr>
        <w:t>.</w:t>
      </w:r>
    </w:p>
    <w:p w:rsidR="00B20707" w:rsidRPr="001679A5" w:rsidRDefault="00B20707" w:rsidP="00B20707">
      <w:pPr>
        <w:spacing w:after="120" w:line="240" w:lineRule="auto"/>
        <w:ind w:firstLine="709"/>
        <w:jc w:val="both"/>
        <w:rPr>
          <w:rFonts w:ascii="Times New Roman" w:hAnsi="Times New Roman"/>
          <w:color w:val="000000" w:themeColor="text1"/>
          <w:sz w:val="28"/>
          <w:szCs w:val="28"/>
        </w:rPr>
      </w:pPr>
      <w:r w:rsidRPr="001679A5">
        <w:rPr>
          <w:rFonts w:ascii="Times New Roman" w:hAnsi="Times New Roman"/>
          <w:color w:val="000000" w:themeColor="text1"/>
          <w:sz w:val="28"/>
          <w:szCs w:val="28"/>
        </w:rPr>
        <w:t xml:space="preserve">Також, частину сьому статті 17 законопроекту слід привести у відповідність з частиною шостою статті 14 Закону України «Про аудит фінансової звітності та аудиторську діяльність», виключивши при цьому  дублювання. </w:t>
      </w:r>
    </w:p>
    <w:p w:rsidR="00B20707" w:rsidRPr="001679A5" w:rsidRDefault="00B20707" w:rsidP="006251BC">
      <w:pPr>
        <w:spacing w:after="120" w:line="240" w:lineRule="auto"/>
        <w:ind w:firstLine="709"/>
        <w:jc w:val="both"/>
        <w:rPr>
          <w:rFonts w:ascii="Times New Roman" w:hAnsi="Times New Roman"/>
          <w:color w:val="000000" w:themeColor="text1"/>
          <w:sz w:val="28"/>
          <w:szCs w:val="28"/>
        </w:rPr>
      </w:pPr>
      <w:r w:rsidRPr="001679A5">
        <w:rPr>
          <w:rFonts w:ascii="Times New Roman" w:hAnsi="Times New Roman"/>
          <w:color w:val="000000" w:themeColor="text1"/>
          <w:sz w:val="28"/>
          <w:szCs w:val="28"/>
        </w:rPr>
        <w:t>Частина восьма статті 17 законопроекту щодо порядку продовження максимальної тривалості проведення завдання з обов’язкового аудиту не узгоджується з Законом України «Про аудит фінансової звітності та аудиторську діяльність», стаття 30 якого передбачає таке продовження виключно стосовно підприємств, що становлять суспільний інтерес.</w:t>
      </w:r>
    </w:p>
    <w:p w:rsidR="00D703AC" w:rsidRPr="001679A5" w:rsidRDefault="00FE1E4A" w:rsidP="006251BC">
      <w:pPr>
        <w:spacing w:after="120" w:line="240" w:lineRule="auto"/>
        <w:ind w:firstLine="709"/>
        <w:jc w:val="both"/>
        <w:rPr>
          <w:rFonts w:ascii="Times New Roman" w:hAnsi="Times New Roman"/>
          <w:color w:val="000000" w:themeColor="text1"/>
          <w:sz w:val="28"/>
          <w:szCs w:val="28"/>
        </w:rPr>
      </w:pPr>
      <w:r w:rsidRPr="001679A5">
        <w:rPr>
          <w:rFonts w:ascii="Times New Roman" w:hAnsi="Times New Roman"/>
          <w:color w:val="000000" w:themeColor="text1"/>
          <w:sz w:val="28"/>
          <w:szCs w:val="28"/>
        </w:rPr>
        <w:t>П</w:t>
      </w:r>
      <w:r w:rsidR="00D703AC" w:rsidRPr="001679A5">
        <w:rPr>
          <w:rFonts w:ascii="Times New Roman" w:hAnsi="Times New Roman"/>
          <w:color w:val="000000" w:themeColor="text1"/>
          <w:sz w:val="28"/>
          <w:szCs w:val="28"/>
        </w:rPr>
        <w:t>отребують виключення з статті 17 законопроекту посилання на звіт суб’єкта аудиторської діяльності. Відповідно до Закону України «Про аудит фінансової звітності та аудиторську діяльність» документом, підготовленим суб’єктом аудиторської діяльності за результатами аудиту фінансової </w:t>
      </w:r>
      <w:bookmarkStart w:id="1" w:name="w1_10"/>
      <w:r w:rsidR="00D703AC" w:rsidRPr="001679A5">
        <w:rPr>
          <w:rFonts w:ascii="Times New Roman" w:hAnsi="Times New Roman"/>
          <w:color w:val="000000" w:themeColor="text1"/>
          <w:sz w:val="28"/>
          <w:szCs w:val="28"/>
        </w:rPr>
        <w:fldChar w:fldCharType="begin"/>
      </w:r>
      <w:r w:rsidR="00D703AC" w:rsidRPr="001679A5">
        <w:rPr>
          <w:rFonts w:ascii="Times New Roman" w:hAnsi="Times New Roman"/>
          <w:color w:val="000000" w:themeColor="text1"/>
          <w:sz w:val="28"/>
          <w:szCs w:val="28"/>
        </w:rPr>
        <w:instrText xml:space="preserve"> HYPERLINK "https://zakon.rada.gov.ua/rada/show/2258-19?find=1&amp;text=%D0%B7%D0%B2%D1%96%D1%82" \l "w1_11" </w:instrText>
      </w:r>
      <w:r w:rsidR="00D703AC" w:rsidRPr="001679A5">
        <w:rPr>
          <w:rFonts w:ascii="Times New Roman" w:hAnsi="Times New Roman"/>
          <w:color w:val="000000" w:themeColor="text1"/>
          <w:sz w:val="28"/>
          <w:szCs w:val="28"/>
        </w:rPr>
        <w:fldChar w:fldCharType="separate"/>
      </w:r>
      <w:r w:rsidR="00D703AC" w:rsidRPr="001679A5">
        <w:rPr>
          <w:rFonts w:ascii="Times New Roman" w:hAnsi="Times New Roman"/>
          <w:color w:val="000000" w:themeColor="text1"/>
          <w:sz w:val="28"/>
          <w:szCs w:val="28"/>
        </w:rPr>
        <w:t>звіт</w:t>
      </w:r>
      <w:r w:rsidR="00D703AC" w:rsidRPr="001679A5">
        <w:rPr>
          <w:rFonts w:ascii="Times New Roman" w:hAnsi="Times New Roman"/>
          <w:color w:val="000000" w:themeColor="text1"/>
          <w:sz w:val="28"/>
          <w:szCs w:val="28"/>
        </w:rPr>
        <w:fldChar w:fldCharType="end"/>
      </w:r>
      <w:bookmarkEnd w:id="1"/>
      <w:r w:rsidR="00D703AC" w:rsidRPr="001679A5">
        <w:rPr>
          <w:rFonts w:ascii="Times New Roman" w:hAnsi="Times New Roman"/>
          <w:color w:val="000000" w:themeColor="text1"/>
          <w:sz w:val="28"/>
          <w:szCs w:val="28"/>
        </w:rPr>
        <w:t>ності (консолідованої фінансової </w:t>
      </w:r>
      <w:bookmarkStart w:id="2" w:name="w1_11"/>
      <w:r w:rsidR="00D703AC" w:rsidRPr="001679A5">
        <w:rPr>
          <w:rFonts w:ascii="Times New Roman" w:hAnsi="Times New Roman"/>
          <w:color w:val="000000" w:themeColor="text1"/>
          <w:sz w:val="28"/>
          <w:szCs w:val="28"/>
        </w:rPr>
        <w:fldChar w:fldCharType="begin"/>
      </w:r>
      <w:r w:rsidR="00D703AC" w:rsidRPr="001679A5">
        <w:rPr>
          <w:rFonts w:ascii="Times New Roman" w:hAnsi="Times New Roman"/>
          <w:color w:val="000000" w:themeColor="text1"/>
          <w:sz w:val="28"/>
          <w:szCs w:val="28"/>
        </w:rPr>
        <w:instrText xml:space="preserve"> HYPERLINK "https://zakon.rada.gov.ua/rada/show/2258-19?find=1&amp;text=%D0%B7%D0%B2%D1%96%D1%82" \l "w1_12" </w:instrText>
      </w:r>
      <w:r w:rsidR="00D703AC" w:rsidRPr="001679A5">
        <w:rPr>
          <w:rFonts w:ascii="Times New Roman" w:hAnsi="Times New Roman"/>
          <w:color w:val="000000" w:themeColor="text1"/>
          <w:sz w:val="28"/>
          <w:szCs w:val="28"/>
        </w:rPr>
        <w:fldChar w:fldCharType="separate"/>
      </w:r>
      <w:r w:rsidR="00D703AC" w:rsidRPr="001679A5">
        <w:rPr>
          <w:rFonts w:ascii="Times New Roman" w:hAnsi="Times New Roman"/>
          <w:color w:val="000000" w:themeColor="text1"/>
          <w:sz w:val="28"/>
          <w:szCs w:val="28"/>
        </w:rPr>
        <w:t>звіт</w:t>
      </w:r>
      <w:r w:rsidR="00D703AC" w:rsidRPr="001679A5">
        <w:rPr>
          <w:rFonts w:ascii="Times New Roman" w:hAnsi="Times New Roman"/>
          <w:color w:val="000000" w:themeColor="text1"/>
          <w:sz w:val="28"/>
          <w:szCs w:val="28"/>
        </w:rPr>
        <w:fldChar w:fldCharType="end"/>
      </w:r>
      <w:bookmarkEnd w:id="2"/>
      <w:r w:rsidR="00D703AC" w:rsidRPr="001679A5">
        <w:rPr>
          <w:rFonts w:ascii="Times New Roman" w:hAnsi="Times New Roman"/>
          <w:color w:val="000000" w:themeColor="text1"/>
          <w:sz w:val="28"/>
          <w:szCs w:val="28"/>
        </w:rPr>
        <w:t>ності) відповідно до міжнародних стандартів аудиту та вимог цього Закону,</w:t>
      </w:r>
      <w:r w:rsidR="000E3252" w:rsidRPr="001679A5">
        <w:rPr>
          <w:rFonts w:ascii="Times New Roman" w:hAnsi="Times New Roman"/>
          <w:color w:val="000000" w:themeColor="text1"/>
          <w:sz w:val="28"/>
          <w:szCs w:val="28"/>
        </w:rPr>
        <w:t xml:space="preserve"> та може бути наданий Регулятору,</w:t>
      </w:r>
      <w:r w:rsidR="00D703AC" w:rsidRPr="001679A5">
        <w:rPr>
          <w:rFonts w:ascii="Times New Roman" w:hAnsi="Times New Roman"/>
          <w:color w:val="000000" w:themeColor="text1"/>
          <w:sz w:val="28"/>
          <w:szCs w:val="28"/>
        </w:rPr>
        <w:t xml:space="preserve"> є аудиторський звіт.</w:t>
      </w:r>
      <w:r w:rsidR="000E3252" w:rsidRPr="001679A5">
        <w:rPr>
          <w:rFonts w:ascii="Times New Roman" w:hAnsi="Times New Roman"/>
          <w:color w:val="000000" w:themeColor="text1"/>
          <w:sz w:val="28"/>
          <w:szCs w:val="28"/>
        </w:rPr>
        <w:t xml:space="preserve"> Натомість, «звіт суб’єкта аудиторської діяльності» подається виключно Аудиторській палаті України з метою контролю за якістю наданих аудиторських послуг (статті 1 та 47 зазначеного закону).</w:t>
      </w:r>
    </w:p>
    <w:p w:rsidR="00E66DE2" w:rsidRPr="001679A5" w:rsidRDefault="00782C04" w:rsidP="006251BC">
      <w:pPr>
        <w:spacing w:after="120" w:line="240" w:lineRule="auto"/>
        <w:ind w:firstLine="709"/>
        <w:jc w:val="both"/>
        <w:rPr>
          <w:rFonts w:ascii="Times New Roman" w:hAnsi="Times New Roman"/>
          <w:color w:val="000000" w:themeColor="text1"/>
          <w:sz w:val="28"/>
          <w:szCs w:val="28"/>
        </w:rPr>
      </w:pPr>
      <w:r w:rsidRPr="001679A5">
        <w:rPr>
          <w:rFonts w:ascii="Times New Roman" w:hAnsi="Times New Roman"/>
          <w:color w:val="000000" w:themeColor="text1"/>
          <w:sz w:val="28"/>
          <w:szCs w:val="28"/>
        </w:rPr>
        <w:t xml:space="preserve">1.6. Частиною другою статті 43 «Про аудит фінансової звітності та аудиторську діяльність» в редакції законопроекту передбачено обов’язкове страхування відповідальності суб’єкта аудиторської діяльності в порядку та на умовах, встановлених Національним банком України за погодженням з Органом суспільного нагляду за аудиторською діяльністю. На нашу думку, зазначені положення містять корупційний чинник, оскільки </w:t>
      </w:r>
      <w:r w:rsidR="00E66DE2" w:rsidRPr="001679A5">
        <w:rPr>
          <w:rFonts w:ascii="Times New Roman" w:hAnsi="Times New Roman"/>
          <w:color w:val="000000" w:themeColor="text1"/>
          <w:sz w:val="28"/>
          <w:szCs w:val="28"/>
        </w:rPr>
        <w:t xml:space="preserve">фактично </w:t>
      </w:r>
      <w:r w:rsidRPr="001679A5">
        <w:rPr>
          <w:rFonts w:ascii="Times New Roman" w:hAnsi="Times New Roman"/>
          <w:color w:val="000000" w:themeColor="text1"/>
          <w:sz w:val="28"/>
          <w:szCs w:val="28"/>
        </w:rPr>
        <w:t xml:space="preserve">дозволяють Регулятору на власний розсуд </w:t>
      </w:r>
      <w:r w:rsidR="00E66DE2" w:rsidRPr="001679A5">
        <w:rPr>
          <w:rFonts w:ascii="Times New Roman" w:hAnsi="Times New Roman"/>
          <w:color w:val="000000" w:themeColor="text1"/>
          <w:sz w:val="28"/>
          <w:szCs w:val="28"/>
        </w:rPr>
        <w:t xml:space="preserve">визначати страховиків, з якими будуть укладені відповідні договори. Зазначаємо, що відповідно до статті 31 Господарського кодексу України примушування суб'єктів господарювання до пріоритетного укладання договорів, а також надання окремим підприємцям </w:t>
      </w:r>
      <w:r w:rsidR="00E66DE2" w:rsidRPr="001679A5">
        <w:rPr>
          <w:rFonts w:ascii="Times New Roman" w:hAnsi="Times New Roman"/>
          <w:color w:val="000000" w:themeColor="text1"/>
          <w:sz w:val="28"/>
          <w:szCs w:val="28"/>
        </w:rPr>
        <w:lastRenderedPageBreak/>
        <w:t xml:space="preserve">пільг, які ставлять їх у привілейоване становище щодо інших суб'єктів господарювання, визнається дискримінацією та як таке заборонено. </w:t>
      </w:r>
    </w:p>
    <w:p w:rsidR="007E670B" w:rsidRPr="001679A5" w:rsidRDefault="00FE1E4A" w:rsidP="007E670B">
      <w:pPr>
        <w:spacing w:after="120" w:line="240" w:lineRule="auto"/>
        <w:ind w:firstLine="709"/>
        <w:jc w:val="both"/>
        <w:rPr>
          <w:rFonts w:ascii="Times New Roman" w:hAnsi="Times New Roman"/>
          <w:sz w:val="28"/>
        </w:rPr>
      </w:pPr>
      <w:r w:rsidRPr="001679A5">
        <w:rPr>
          <w:rFonts w:ascii="Times New Roman" w:hAnsi="Times New Roman"/>
          <w:color w:val="000000" w:themeColor="text1"/>
          <w:sz w:val="28"/>
          <w:szCs w:val="28"/>
        </w:rPr>
        <w:t>1.7. Ч</w:t>
      </w:r>
      <w:r w:rsidR="007E670B" w:rsidRPr="001679A5">
        <w:rPr>
          <w:rFonts w:ascii="Times New Roman" w:hAnsi="Times New Roman"/>
          <w:color w:val="000000" w:themeColor="text1"/>
          <w:sz w:val="28"/>
          <w:szCs w:val="28"/>
        </w:rPr>
        <w:t>астина п’ята статті 21 законопроекту щодо</w:t>
      </w:r>
      <w:r w:rsidR="007E670B" w:rsidRPr="001679A5">
        <w:rPr>
          <w:rFonts w:ascii="Times New Roman" w:hAnsi="Times New Roman"/>
          <w:sz w:val="28"/>
        </w:rPr>
        <w:t xml:space="preserve"> надання права Регулятору застосовувати професійне судження при здійсненні нагляду за діяльністю з надання фінансових послуг та нагляду у сфері запобігання та протидії легалізації (відмиванню) доходів, одержаних злочинним шляхом, фінансуванню тероризму та фінансуванню розповсюдження зброї масового знищення, не відповідає Закону України «Про запобігання та протидію легалізації (відмиванню) доходів, одержаних злочинним шляхом, фінансуванню тероризму та фінансуванню розповсюдження зброї масового знищення»</w:t>
      </w:r>
      <w:r w:rsidR="007712F0" w:rsidRPr="001679A5">
        <w:rPr>
          <w:rFonts w:ascii="Times New Roman" w:hAnsi="Times New Roman"/>
          <w:sz w:val="28"/>
        </w:rPr>
        <w:t>, в якому застосування професійного судження не передбачено</w:t>
      </w:r>
      <w:r w:rsidRPr="001679A5">
        <w:rPr>
          <w:rFonts w:ascii="Times New Roman" w:hAnsi="Times New Roman"/>
          <w:sz w:val="28"/>
        </w:rPr>
        <w:t>.</w:t>
      </w:r>
    </w:p>
    <w:p w:rsidR="007712F0" w:rsidRPr="001679A5" w:rsidRDefault="00FE1E4A" w:rsidP="007E670B">
      <w:pPr>
        <w:spacing w:after="120" w:line="240" w:lineRule="auto"/>
        <w:ind w:firstLine="709"/>
        <w:jc w:val="both"/>
        <w:rPr>
          <w:rFonts w:ascii="Times New Roman" w:hAnsi="Times New Roman"/>
          <w:sz w:val="28"/>
        </w:rPr>
      </w:pPr>
      <w:r w:rsidRPr="001679A5">
        <w:rPr>
          <w:rFonts w:ascii="Times New Roman" w:hAnsi="Times New Roman"/>
          <w:sz w:val="28"/>
        </w:rPr>
        <w:t>1.8. П</w:t>
      </w:r>
      <w:r w:rsidR="007712F0" w:rsidRPr="001679A5">
        <w:rPr>
          <w:rFonts w:ascii="Times New Roman" w:hAnsi="Times New Roman"/>
          <w:sz w:val="28"/>
        </w:rPr>
        <w:t xml:space="preserve">ункт 3 частини другої статті 22 проекту передбачає проведення «оперативних спільних нарад» на вимогу керівників Регуляторів та складання за результатами таких нарад протоколів та угод, які є обов’язковими для розгляду на впровадження кожним з Регуляторів. Запропонований порядок співпраці та прийняття рішень суперечить визначеному Законами України «Про Національний банк України» та «Про державне регулювання ринків капіталу та організованих товарних ринків» правовому статусу Національного банку та Національної комісії України з цінних паперів та фондового ринку, який забезпечує їх незалежність один від одного та самостійне, в рамках </w:t>
      </w:r>
      <w:r w:rsidR="00523474" w:rsidRPr="001679A5">
        <w:rPr>
          <w:rFonts w:ascii="Times New Roman" w:hAnsi="Times New Roman"/>
          <w:sz w:val="28"/>
        </w:rPr>
        <w:t>визначених цими законами процедур, прийняття</w:t>
      </w:r>
      <w:r w:rsidR="007712F0" w:rsidRPr="001679A5">
        <w:rPr>
          <w:rFonts w:ascii="Times New Roman" w:hAnsi="Times New Roman"/>
          <w:sz w:val="28"/>
        </w:rPr>
        <w:t xml:space="preserve"> рішень з питань, віднесени</w:t>
      </w:r>
      <w:r w:rsidR="00523474" w:rsidRPr="001679A5">
        <w:rPr>
          <w:rFonts w:ascii="Times New Roman" w:hAnsi="Times New Roman"/>
          <w:sz w:val="28"/>
        </w:rPr>
        <w:t>х до їх компетенції</w:t>
      </w:r>
      <w:r w:rsidRPr="001679A5">
        <w:rPr>
          <w:rFonts w:ascii="Times New Roman" w:hAnsi="Times New Roman"/>
          <w:sz w:val="28"/>
        </w:rPr>
        <w:t>.</w:t>
      </w:r>
    </w:p>
    <w:p w:rsidR="00A6125E" w:rsidRPr="001679A5" w:rsidRDefault="00FE1E4A" w:rsidP="007E670B">
      <w:pPr>
        <w:spacing w:after="120" w:line="240" w:lineRule="auto"/>
        <w:ind w:firstLine="709"/>
        <w:jc w:val="both"/>
        <w:rPr>
          <w:rFonts w:ascii="Times New Roman" w:hAnsi="Times New Roman"/>
          <w:sz w:val="28"/>
        </w:rPr>
      </w:pPr>
      <w:r w:rsidRPr="001679A5">
        <w:rPr>
          <w:rFonts w:ascii="Times New Roman" w:hAnsi="Times New Roman"/>
          <w:sz w:val="28"/>
        </w:rPr>
        <w:t>1.9. П</w:t>
      </w:r>
      <w:r w:rsidR="00A6125E" w:rsidRPr="001679A5">
        <w:rPr>
          <w:rFonts w:ascii="Times New Roman" w:hAnsi="Times New Roman"/>
          <w:sz w:val="28"/>
        </w:rPr>
        <w:t>ередбачене у пункті 9 частини другої статті 35 законопроекту здійснення Регуляторами нагляду за добросовісністю конкуренції на ринку фінансових послуг не відповідає статті 23 Закону України «Про Антимонопольний комітет України», згідно з якою діяльність щодо виявлення, запобігання та припинення порушень законодавства про захист економічної конкуренції, в тому числі законодавства про захист від недобросовісної конкуренції, проводиться Антимонопольним комітетом України</w:t>
      </w:r>
      <w:r w:rsidRPr="001679A5">
        <w:rPr>
          <w:rFonts w:ascii="Times New Roman" w:hAnsi="Times New Roman"/>
          <w:sz w:val="28"/>
        </w:rPr>
        <w:t>.</w:t>
      </w:r>
    </w:p>
    <w:p w:rsidR="00165CCA" w:rsidRPr="001679A5" w:rsidRDefault="00FE1E4A" w:rsidP="0098319F">
      <w:pPr>
        <w:spacing w:after="120" w:line="240" w:lineRule="auto"/>
        <w:ind w:firstLine="709"/>
        <w:jc w:val="both"/>
        <w:rPr>
          <w:rFonts w:ascii="Times New Roman" w:hAnsi="Times New Roman"/>
          <w:sz w:val="28"/>
        </w:rPr>
      </w:pPr>
      <w:r w:rsidRPr="001679A5">
        <w:rPr>
          <w:rFonts w:ascii="Times New Roman" w:hAnsi="Times New Roman"/>
          <w:sz w:val="28"/>
        </w:rPr>
        <w:t>1.10. Ч</w:t>
      </w:r>
      <w:r w:rsidR="00165CCA" w:rsidRPr="001679A5">
        <w:rPr>
          <w:rFonts w:ascii="Times New Roman" w:hAnsi="Times New Roman"/>
          <w:sz w:val="28"/>
        </w:rPr>
        <w:t>астини друг</w:t>
      </w:r>
      <w:r w:rsidRPr="001679A5">
        <w:rPr>
          <w:rFonts w:ascii="Times New Roman" w:hAnsi="Times New Roman"/>
          <w:sz w:val="28"/>
        </w:rPr>
        <w:t>а</w:t>
      </w:r>
      <w:r w:rsidR="00165CCA" w:rsidRPr="001679A5">
        <w:rPr>
          <w:rFonts w:ascii="Times New Roman" w:hAnsi="Times New Roman"/>
          <w:sz w:val="28"/>
        </w:rPr>
        <w:t xml:space="preserve"> та трет</w:t>
      </w:r>
      <w:r w:rsidRPr="001679A5">
        <w:rPr>
          <w:rFonts w:ascii="Times New Roman" w:hAnsi="Times New Roman"/>
          <w:sz w:val="28"/>
        </w:rPr>
        <w:t>я</w:t>
      </w:r>
      <w:r w:rsidR="00165CCA" w:rsidRPr="001679A5">
        <w:rPr>
          <w:rFonts w:ascii="Times New Roman" w:hAnsi="Times New Roman"/>
          <w:sz w:val="28"/>
        </w:rPr>
        <w:t xml:space="preserve"> статті 29, частина друга статті 30 законопроекту щодо порядку надання фінансовою компанією фінансових платіжних послуг потребують узгодження з частиною шостою статті 10 та статтею 11 Закону України «Про платіжні послуги»</w:t>
      </w:r>
      <w:r w:rsidR="0098319F" w:rsidRPr="001679A5">
        <w:rPr>
          <w:rFonts w:ascii="Times New Roman" w:hAnsi="Times New Roman"/>
          <w:sz w:val="28"/>
        </w:rPr>
        <w:t xml:space="preserve">. До </w:t>
      </w:r>
      <w:r w:rsidR="007754A4" w:rsidRPr="001679A5">
        <w:rPr>
          <w:rFonts w:ascii="Times New Roman" w:hAnsi="Times New Roman"/>
          <w:sz w:val="28"/>
        </w:rPr>
        <w:t>пункту 6 частини першої статті</w:t>
      </w:r>
      <w:r w:rsidR="0098319F" w:rsidRPr="001679A5">
        <w:rPr>
          <w:rFonts w:ascii="Times New Roman" w:hAnsi="Times New Roman"/>
          <w:sz w:val="28"/>
        </w:rPr>
        <w:t xml:space="preserve"> 29 та</w:t>
      </w:r>
      <w:r w:rsidR="007754A4" w:rsidRPr="001679A5">
        <w:rPr>
          <w:rFonts w:ascii="Times New Roman" w:hAnsi="Times New Roman"/>
          <w:sz w:val="28"/>
        </w:rPr>
        <w:t xml:space="preserve"> пункту 1 частини другої статті</w:t>
      </w:r>
      <w:r w:rsidR="0098319F" w:rsidRPr="001679A5">
        <w:rPr>
          <w:rFonts w:ascii="Times New Roman" w:hAnsi="Times New Roman"/>
          <w:sz w:val="28"/>
        </w:rPr>
        <w:t xml:space="preserve"> 30 законопроекту зауважуємо також, що Закон України «Про платіжні послуги» розрізняє послугу з «емісії платіжних інструментів та/або здійснення еквайрингу платіжних інструментів» (пункт 5 частини першої статті 5) та послугу з «переказу коштів без відкриття рахунку» (пункт 6 частини першої статті 5)</w:t>
      </w:r>
      <w:r w:rsidRPr="001679A5">
        <w:rPr>
          <w:rFonts w:ascii="Times New Roman" w:hAnsi="Times New Roman"/>
          <w:sz w:val="28"/>
        </w:rPr>
        <w:t>.</w:t>
      </w:r>
    </w:p>
    <w:p w:rsidR="003743FF" w:rsidRPr="001679A5" w:rsidRDefault="00FE1E4A" w:rsidP="003743FF">
      <w:pPr>
        <w:pStyle w:val="rvps2"/>
        <w:shd w:val="clear" w:color="auto" w:fill="FFFFFF"/>
        <w:spacing w:before="0" w:beforeAutospacing="0" w:after="150" w:afterAutospacing="0"/>
        <w:ind w:firstLine="450"/>
        <w:jc w:val="both"/>
        <w:rPr>
          <w:sz w:val="28"/>
        </w:rPr>
      </w:pPr>
      <w:r w:rsidRPr="001679A5">
        <w:rPr>
          <w:sz w:val="28"/>
        </w:rPr>
        <w:t>1.11.</w:t>
      </w:r>
      <w:r w:rsidR="003743FF" w:rsidRPr="001679A5">
        <w:rPr>
          <w:sz w:val="28"/>
        </w:rPr>
        <w:t xml:space="preserve"> </w:t>
      </w:r>
      <w:r w:rsidRPr="001679A5">
        <w:rPr>
          <w:sz w:val="28"/>
        </w:rPr>
        <w:t>Ч</w:t>
      </w:r>
      <w:r w:rsidR="003743FF" w:rsidRPr="001679A5">
        <w:rPr>
          <w:sz w:val="28"/>
        </w:rPr>
        <w:t xml:space="preserve">астина п’ята статті 49 законопроекту, в якій передбачено внесення до Єдиного державного реєстру юридичних осіб, фізичних осіб-підприємців та громадських формувань запису про державну реєстрацію припинення юридичної особи, яка є фінансовою компанією або ломбардом, «на підставі </w:t>
      </w:r>
      <w:r w:rsidR="003743FF" w:rsidRPr="001679A5">
        <w:rPr>
          <w:sz w:val="28"/>
        </w:rPr>
        <w:lastRenderedPageBreak/>
        <w:t xml:space="preserve">відповідного рішення Регулятора за формою, встановленою нормативно-правовими актами Регулятора», потребує приведення у відповідність з статтею 51 Господарського кодексу України. Відповідно до цієї статті </w:t>
      </w:r>
      <w:bookmarkStart w:id="3" w:name="n360"/>
      <w:bookmarkEnd w:id="3"/>
      <w:r w:rsidR="003743FF" w:rsidRPr="001679A5">
        <w:rPr>
          <w:sz w:val="28"/>
        </w:rPr>
        <w:t>підприємницька діяльність </w:t>
      </w:r>
      <w:bookmarkStart w:id="4" w:name="w1_5"/>
      <w:r w:rsidR="003743FF" w:rsidRPr="001679A5">
        <w:rPr>
          <w:sz w:val="28"/>
        </w:rPr>
        <w:fldChar w:fldCharType="begin"/>
      </w:r>
      <w:r w:rsidR="003743FF" w:rsidRPr="001679A5">
        <w:rPr>
          <w:sz w:val="28"/>
        </w:rPr>
        <w:instrText xml:space="preserve"> HYPERLINK "https://zakon.rada.gov.ua/laws/show/436-15?find=1&amp;text=%D0%BF%D1%80%D0%B8%D0%BF%D0%B8%D0%BD" \l "w1_6" </w:instrText>
      </w:r>
      <w:r w:rsidR="003743FF" w:rsidRPr="001679A5">
        <w:rPr>
          <w:sz w:val="28"/>
        </w:rPr>
        <w:fldChar w:fldCharType="separate"/>
      </w:r>
      <w:r w:rsidR="003743FF" w:rsidRPr="001679A5">
        <w:rPr>
          <w:sz w:val="28"/>
        </w:rPr>
        <w:t>припин</w:t>
      </w:r>
      <w:r w:rsidR="003743FF" w:rsidRPr="001679A5">
        <w:rPr>
          <w:sz w:val="28"/>
        </w:rPr>
        <w:fldChar w:fldCharType="end"/>
      </w:r>
      <w:bookmarkEnd w:id="4"/>
      <w:r w:rsidR="003743FF" w:rsidRPr="001679A5">
        <w:rPr>
          <w:sz w:val="28"/>
        </w:rPr>
        <w:t>яється:</w:t>
      </w:r>
      <w:bookmarkStart w:id="5" w:name="n361"/>
      <w:bookmarkEnd w:id="5"/>
      <w:r w:rsidR="003743FF" w:rsidRPr="001679A5">
        <w:rPr>
          <w:sz w:val="28"/>
        </w:rPr>
        <w:t xml:space="preserve"> з власної ініціативи підприємця;</w:t>
      </w:r>
      <w:bookmarkStart w:id="6" w:name="n362"/>
      <w:bookmarkEnd w:id="6"/>
      <w:r w:rsidR="003743FF" w:rsidRPr="001679A5">
        <w:rPr>
          <w:sz w:val="28"/>
        </w:rPr>
        <w:t xml:space="preserve"> у разі закінчення строку дії ліцензії;</w:t>
      </w:r>
      <w:bookmarkStart w:id="7" w:name="n363"/>
      <w:bookmarkEnd w:id="7"/>
      <w:r w:rsidR="003743FF" w:rsidRPr="001679A5">
        <w:rPr>
          <w:sz w:val="28"/>
        </w:rPr>
        <w:t xml:space="preserve"> у разі </w:t>
      </w:r>
      <w:bookmarkStart w:id="8" w:name="w1_6"/>
      <w:r w:rsidR="003743FF" w:rsidRPr="001679A5">
        <w:rPr>
          <w:sz w:val="28"/>
        </w:rPr>
        <w:fldChar w:fldCharType="begin"/>
      </w:r>
      <w:r w:rsidR="003743FF" w:rsidRPr="001679A5">
        <w:rPr>
          <w:sz w:val="28"/>
        </w:rPr>
        <w:instrText xml:space="preserve"> HYPERLINK "https://zakon.rada.gov.ua/laws/show/436-15?find=1&amp;text=%D0%BF%D1%80%D0%B8%D0%BF%D0%B8%D0%BD" \l "w1_7" </w:instrText>
      </w:r>
      <w:r w:rsidR="003743FF" w:rsidRPr="001679A5">
        <w:rPr>
          <w:sz w:val="28"/>
        </w:rPr>
        <w:fldChar w:fldCharType="separate"/>
      </w:r>
      <w:r w:rsidR="003743FF" w:rsidRPr="001679A5">
        <w:rPr>
          <w:sz w:val="28"/>
        </w:rPr>
        <w:t>припин</w:t>
      </w:r>
      <w:r w:rsidR="003743FF" w:rsidRPr="001679A5">
        <w:rPr>
          <w:sz w:val="28"/>
        </w:rPr>
        <w:fldChar w:fldCharType="end"/>
      </w:r>
      <w:bookmarkEnd w:id="8"/>
      <w:r w:rsidR="003743FF" w:rsidRPr="001679A5">
        <w:rPr>
          <w:sz w:val="28"/>
        </w:rPr>
        <w:t>ення існування підприємця;</w:t>
      </w:r>
      <w:bookmarkStart w:id="9" w:name="n364"/>
      <w:bookmarkEnd w:id="9"/>
      <w:r w:rsidR="003743FF" w:rsidRPr="001679A5">
        <w:rPr>
          <w:sz w:val="28"/>
        </w:rPr>
        <w:t xml:space="preserve"> на підставі рішення суду у випадках, передбачених </w:t>
      </w:r>
      <w:r w:rsidR="00AB3C6C" w:rsidRPr="001679A5">
        <w:rPr>
          <w:sz w:val="28"/>
        </w:rPr>
        <w:t>цим Кодексом та іншими законами</w:t>
      </w:r>
      <w:r w:rsidRPr="001679A5">
        <w:rPr>
          <w:sz w:val="28"/>
        </w:rPr>
        <w:t>.</w:t>
      </w:r>
    </w:p>
    <w:p w:rsidR="00AB3C6C" w:rsidRPr="001679A5" w:rsidRDefault="00FE1E4A" w:rsidP="003743FF">
      <w:pPr>
        <w:pStyle w:val="rvps2"/>
        <w:shd w:val="clear" w:color="auto" w:fill="FFFFFF"/>
        <w:spacing w:before="0" w:beforeAutospacing="0" w:after="150" w:afterAutospacing="0"/>
        <w:ind w:firstLine="450"/>
        <w:jc w:val="both"/>
        <w:rPr>
          <w:sz w:val="28"/>
        </w:rPr>
      </w:pPr>
      <w:r w:rsidRPr="001679A5">
        <w:rPr>
          <w:sz w:val="28"/>
        </w:rPr>
        <w:t>1.12.</w:t>
      </w:r>
      <w:r w:rsidR="00AB3C6C" w:rsidRPr="001679A5">
        <w:rPr>
          <w:sz w:val="28"/>
        </w:rPr>
        <w:t xml:space="preserve"> Закон України «Про Національний банк України» не передбачає «погодження Національного банку України на здійснення юридичною особою операцій з готівкою», про які йдеться у пункті </w:t>
      </w:r>
      <w:r w:rsidR="00A874D7">
        <w:rPr>
          <w:sz w:val="28"/>
        </w:rPr>
        <w:t>10</w:t>
      </w:r>
      <w:r w:rsidR="00AB3C6C" w:rsidRPr="001679A5">
        <w:rPr>
          <w:sz w:val="28"/>
        </w:rPr>
        <w:t xml:space="preserve"> розділу «Прикінцеві та перехідні положення» законопроекту</w:t>
      </w:r>
      <w:r w:rsidRPr="001679A5">
        <w:rPr>
          <w:sz w:val="28"/>
        </w:rPr>
        <w:t>.</w:t>
      </w:r>
    </w:p>
    <w:p w:rsidR="009A4E16" w:rsidRPr="001679A5" w:rsidRDefault="00FE1E4A" w:rsidP="003743FF">
      <w:pPr>
        <w:pStyle w:val="rvps2"/>
        <w:shd w:val="clear" w:color="auto" w:fill="FFFFFF"/>
        <w:spacing w:before="0" w:beforeAutospacing="0" w:after="150" w:afterAutospacing="0"/>
        <w:ind w:firstLine="450"/>
        <w:jc w:val="both"/>
        <w:rPr>
          <w:sz w:val="28"/>
        </w:rPr>
      </w:pPr>
      <w:r w:rsidRPr="001679A5">
        <w:rPr>
          <w:sz w:val="28"/>
        </w:rPr>
        <w:t>1.13.</w:t>
      </w:r>
      <w:r w:rsidR="009A4E16" w:rsidRPr="001679A5">
        <w:rPr>
          <w:sz w:val="28"/>
        </w:rPr>
        <w:t xml:space="preserve"> </w:t>
      </w:r>
      <w:r w:rsidRPr="001679A5">
        <w:rPr>
          <w:sz w:val="28"/>
        </w:rPr>
        <w:t>З</w:t>
      </w:r>
      <w:r w:rsidR="009A4E16" w:rsidRPr="001679A5">
        <w:rPr>
          <w:sz w:val="28"/>
        </w:rPr>
        <w:t>апропоновані зміни до статті 26 Закону України «Про рекламу» щодо розподілу компетенції між Національним банком та Національною комісією з цінних паперів та фондового ринку</w:t>
      </w:r>
      <w:r w:rsidR="008E676F" w:rsidRPr="001679A5">
        <w:rPr>
          <w:sz w:val="28"/>
        </w:rPr>
        <w:t xml:space="preserve">, на нашу думку, </w:t>
      </w:r>
      <w:r w:rsidR="00E10307" w:rsidRPr="001679A5">
        <w:rPr>
          <w:sz w:val="28"/>
        </w:rPr>
        <w:t xml:space="preserve">допускають неоднозначне розумінні такого розподілу. Слід враховувати, що </w:t>
      </w:r>
      <w:r w:rsidR="009A4E16" w:rsidRPr="001679A5">
        <w:rPr>
          <w:sz w:val="28"/>
        </w:rPr>
        <w:t xml:space="preserve"> відповідно до частини третьої статті 7</w:t>
      </w:r>
      <w:r w:rsidR="00E10307" w:rsidRPr="001679A5">
        <w:rPr>
          <w:sz w:val="28"/>
        </w:rPr>
        <w:t xml:space="preserve"> Закону України «Про ринки капіталу та організовані товарні ринки»</w:t>
      </w:r>
      <w:r w:rsidR="009A4E16" w:rsidRPr="001679A5">
        <w:rPr>
          <w:sz w:val="28"/>
        </w:rPr>
        <w:t xml:space="preserve"> ощадні та депозитні сертифікати </w:t>
      </w:r>
      <w:bookmarkStart w:id="10" w:name="w1_12"/>
      <w:r w:rsidR="009A4E16" w:rsidRPr="001679A5">
        <w:rPr>
          <w:sz w:val="28"/>
        </w:rPr>
        <w:fldChar w:fldCharType="begin"/>
      </w:r>
      <w:r w:rsidR="009A4E16" w:rsidRPr="001679A5">
        <w:rPr>
          <w:sz w:val="28"/>
        </w:rPr>
        <w:instrText xml:space="preserve"> HYPERLINK "https://zakon.rada.gov.ua/rada/show/3480-15?find=1&amp;text=%D0%B1%D0%B0%D0%BD%D0%BA" \l "w1_13" </w:instrText>
      </w:r>
      <w:r w:rsidR="009A4E16" w:rsidRPr="001679A5">
        <w:rPr>
          <w:sz w:val="28"/>
        </w:rPr>
        <w:fldChar w:fldCharType="separate"/>
      </w:r>
      <w:r w:rsidR="009A4E16" w:rsidRPr="001679A5">
        <w:rPr>
          <w:sz w:val="28"/>
        </w:rPr>
        <w:t>банк</w:t>
      </w:r>
      <w:r w:rsidR="009A4E16" w:rsidRPr="001679A5">
        <w:rPr>
          <w:sz w:val="28"/>
        </w:rPr>
        <w:fldChar w:fldCharType="end"/>
      </w:r>
      <w:bookmarkEnd w:id="10"/>
      <w:r w:rsidR="009A4E16" w:rsidRPr="001679A5">
        <w:rPr>
          <w:sz w:val="28"/>
        </w:rPr>
        <w:t xml:space="preserve">ів є інструментами грошового ринку, який, в свою </w:t>
      </w:r>
      <w:r w:rsidR="008E676F" w:rsidRPr="001679A5">
        <w:rPr>
          <w:sz w:val="28"/>
        </w:rPr>
        <w:t>чергу, є одним з ринків капіталу</w:t>
      </w:r>
      <w:r w:rsidR="00E10307" w:rsidRPr="001679A5">
        <w:rPr>
          <w:sz w:val="28"/>
        </w:rPr>
        <w:t>. Отже, запропоновані норми статті 26 Закону України «Про рекламу» можна розуміти таким чином, що Національна комісія з цінних паперів та фондового ринку здійснюватиме контроль, зокрема, за рекламою банківських сертифікатів.</w:t>
      </w:r>
    </w:p>
    <w:p w:rsidR="008E676F" w:rsidRPr="001679A5" w:rsidRDefault="00E10307" w:rsidP="003743FF">
      <w:pPr>
        <w:pStyle w:val="rvps2"/>
        <w:shd w:val="clear" w:color="auto" w:fill="FFFFFF"/>
        <w:spacing w:before="0" w:beforeAutospacing="0" w:after="150" w:afterAutospacing="0"/>
        <w:ind w:firstLine="450"/>
        <w:jc w:val="both"/>
        <w:rPr>
          <w:sz w:val="28"/>
        </w:rPr>
      </w:pPr>
      <w:r w:rsidRPr="001679A5">
        <w:rPr>
          <w:sz w:val="28"/>
        </w:rPr>
        <w:t>Аналогічні зауваження стосуються також запропонованих змін до статті 6 Закону України «Про електронні документи та електронний документообіг» щодо переліку суб’єктів, для яких Регуляторами визначатиметься порядок  використання електронного цифрового підпису. Так, відповідно до частини другої статті 4 Закону України «Про ринки капіталу та організовані товарні ринки»</w:t>
      </w:r>
      <w:bookmarkStart w:id="11" w:name="w1_34"/>
      <w:r w:rsidRPr="001679A5">
        <w:rPr>
          <w:sz w:val="28"/>
        </w:rPr>
        <w:t xml:space="preserve"> </w:t>
      </w:r>
      <w:hyperlink r:id="rId9" w:anchor="w1_35" w:history="1">
        <w:r w:rsidRPr="001679A5">
          <w:rPr>
            <w:sz w:val="28"/>
          </w:rPr>
          <w:t>учасник</w:t>
        </w:r>
      </w:hyperlink>
      <w:bookmarkEnd w:id="11"/>
      <w:r w:rsidRPr="001679A5">
        <w:rPr>
          <w:sz w:val="28"/>
        </w:rPr>
        <w:t>и ринків капіталу - це </w:t>
      </w:r>
      <w:bookmarkStart w:id="12" w:name="w1_35"/>
      <w:r w:rsidRPr="001679A5">
        <w:rPr>
          <w:sz w:val="28"/>
        </w:rPr>
        <w:fldChar w:fldCharType="begin"/>
      </w:r>
      <w:r w:rsidRPr="001679A5">
        <w:rPr>
          <w:sz w:val="28"/>
        </w:rPr>
        <w:instrText xml:space="preserve"> HYPERLINK "https://zakon.rada.gov.ua/rada/show/3480-15?find=1&amp;text=%D1%83%D1%87%D0%B0%D1%81%D0%BD%D0%B8%D0%BA" \l "w1_36" </w:instrText>
      </w:r>
      <w:r w:rsidRPr="001679A5">
        <w:rPr>
          <w:sz w:val="28"/>
        </w:rPr>
        <w:fldChar w:fldCharType="separate"/>
      </w:r>
      <w:r w:rsidRPr="001679A5">
        <w:rPr>
          <w:sz w:val="28"/>
        </w:rPr>
        <w:t>учасник</w:t>
      </w:r>
      <w:r w:rsidRPr="001679A5">
        <w:rPr>
          <w:sz w:val="28"/>
        </w:rPr>
        <w:fldChar w:fldCharType="end"/>
      </w:r>
      <w:bookmarkEnd w:id="12"/>
      <w:r w:rsidRPr="001679A5">
        <w:rPr>
          <w:sz w:val="28"/>
        </w:rPr>
        <w:t>и фондового ринку, </w:t>
      </w:r>
      <w:bookmarkStart w:id="13" w:name="w1_36"/>
      <w:r w:rsidRPr="001679A5">
        <w:rPr>
          <w:sz w:val="28"/>
        </w:rPr>
        <w:fldChar w:fldCharType="begin"/>
      </w:r>
      <w:r w:rsidRPr="001679A5">
        <w:rPr>
          <w:sz w:val="28"/>
        </w:rPr>
        <w:instrText xml:space="preserve"> HYPERLINK "https://zakon.rada.gov.ua/rada/show/3480-15?find=1&amp;text=%D1%83%D1%87%D0%B0%D1%81%D0%BD%D0%B8%D0%BA" \l "w1_37" </w:instrText>
      </w:r>
      <w:r w:rsidRPr="001679A5">
        <w:rPr>
          <w:sz w:val="28"/>
        </w:rPr>
        <w:fldChar w:fldCharType="separate"/>
      </w:r>
      <w:r w:rsidRPr="001679A5">
        <w:rPr>
          <w:sz w:val="28"/>
        </w:rPr>
        <w:t>учасник</w:t>
      </w:r>
      <w:r w:rsidRPr="001679A5">
        <w:rPr>
          <w:sz w:val="28"/>
        </w:rPr>
        <w:fldChar w:fldCharType="end"/>
      </w:r>
      <w:bookmarkEnd w:id="13"/>
      <w:r w:rsidRPr="001679A5">
        <w:rPr>
          <w:sz w:val="28"/>
        </w:rPr>
        <w:t xml:space="preserve">и ринку </w:t>
      </w:r>
      <w:proofErr w:type="spellStart"/>
      <w:r w:rsidRPr="001679A5">
        <w:rPr>
          <w:sz w:val="28"/>
        </w:rPr>
        <w:t>деривативних</w:t>
      </w:r>
      <w:proofErr w:type="spellEnd"/>
      <w:r w:rsidRPr="001679A5">
        <w:rPr>
          <w:sz w:val="28"/>
        </w:rPr>
        <w:t xml:space="preserve"> фінансових інструментів та </w:t>
      </w:r>
      <w:bookmarkStart w:id="14" w:name="w1_37"/>
      <w:r w:rsidRPr="001679A5">
        <w:rPr>
          <w:sz w:val="28"/>
        </w:rPr>
        <w:fldChar w:fldCharType="begin"/>
      </w:r>
      <w:r w:rsidRPr="001679A5">
        <w:rPr>
          <w:sz w:val="28"/>
        </w:rPr>
        <w:instrText xml:space="preserve"> HYPERLINK "https://zakon.rada.gov.ua/rada/show/3480-15?find=1&amp;text=%D1%83%D1%87%D0%B0%D1%81%D0%BD%D0%B8%D0%BA" \l "w1_38" </w:instrText>
      </w:r>
      <w:r w:rsidRPr="001679A5">
        <w:rPr>
          <w:sz w:val="28"/>
        </w:rPr>
        <w:fldChar w:fldCharType="separate"/>
      </w:r>
      <w:r w:rsidRPr="001679A5">
        <w:rPr>
          <w:sz w:val="28"/>
        </w:rPr>
        <w:t>учасник</w:t>
      </w:r>
      <w:r w:rsidRPr="001679A5">
        <w:rPr>
          <w:sz w:val="28"/>
        </w:rPr>
        <w:fldChar w:fldCharType="end"/>
      </w:r>
      <w:bookmarkEnd w:id="14"/>
      <w:r w:rsidRPr="001679A5">
        <w:rPr>
          <w:sz w:val="28"/>
        </w:rPr>
        <w:t>и грошового ринку</w:t>
      </w:r>
      <w:r w:rsidR="006B5384" w:rsidRPr="001679A5">
        <w:rPr>
          <w:sz w:val="28"/>
        </w:rPr>
        <w:t>. Слід враховувати, що надавачі фінансових послуг можуть одночасно бути і учасниками ринків капіталу</w:t>
      </w:r>
      <w:r w:rsidR="00FE1E4A" w:rsidRPr="001679A5">
        <w:rPr>
          <w:sz w:val="28"/>
        </w:rPr>
        <w:t>.</w:t>
      </w:r>
    </w:p>
    <w:p w:rsidR="00412A17" w:rsidRPr="001679A5" w:rsidRDefault="00FE1E4A" w:rsidP="003743FF">
      <w:pPr>
        <w:pStyle w:val="rvps2"/>
        <w:shd w:val="clear" w:color="auto" w:fill="FFFFFF"/>
        <w:spacing w:before="0" w:beforeAutospacing="0" w:after="150" w:afterAutospacing="0"/>
        <w:ind w:firstLine="450"/>
        <w:jc w:val="both"/>
        <w:rPr>
          <w:sz w:val="28"/>
        </w:rPr>
      </w:pPr>
      <w:r w:rsidRPr="001679A5">
        <w:rPr>
          <w:sz w:val="28"/>
        </w:rPr>
        <w:t>1.14. П</w:t>
      </w:r>
      <w:r w:rsidR="00D13FD0" w:rsidRPr="001679A5">
        <w:rPr>
          <w:sz w:val="28"/>
        </w:rPr>
        <w:t>отребують уточнення окремі положення запропонованої статті 142</w:t>
      </w:r>
      <w:r w:rsidR="00D13FD0" w:rsidRPr="001679A5">
        <w:rPr>
          <w:sz w:val="28"/>
          <w:vertAlign w:val="superscript"/>
        </w:rPr>
        <w:t>1</w:t>
      </w:r>
      <w:r w:rsidR="00D13FD0" w:rsidRPr="001679A5">
        <w:rPr>
          <w:sz w:val="28"/>
        </w:rPr>
        <w:t xml:space="preserve"> Закону України «Про ринки капіталу та організовані товарні ринки» з огляду на незалежність Регуляторів один від одного. Так, в абзаці п’ятому частини другої цієї статті пропонуємо вказати, що залучення Національної комісії з цінних паперів та фондового ринку до проведення оцінювання здійснюється «за згодою». У частині п’ятій цієї статті пропонуємо вказати, що Національний банк України звертається до Національної комісії з цінних паперів та фондового ринку «для розгляду питання про застосування нею» відповідних заходів до об’єктів </w:t>
      </w:r>
      <w:proofErr w:type="spellStart"/>
      <w:r w:rsidR="00D13FD0" w:rsidRPr="001679A5">
        <w:rPr>
          <w:sz w:val="28"/>
        </w:rPr>
        <w:t>оверсайта</w:t>
      </w:r>
      <w:proofErr w:type="spellEnd"/>
      <w:r w:rsidRPr="001679A5">
        <w:rPr>
          <w:sz w:val="28"/>
        </w:rPr>
        <w:t>.</w:t>
      </w:r>
    </w:p>
    <w:p w:rsidR="00D13FD0" w:rsidRPr="001679A5" w:rsidRDefault="00FE1E4A" w:rsidP="003743FF">
      <w:pPr>
        <w:pStyle w:val="rvps2"/>
        <w:shd w:val="clear" w:color="auto" w:fill="FFFFFF"/>
        <w:spacing w:before="0" w:beforeAutospacing="0" w:after="150" w:afterAutospacing="0"/>
        <w:ind w:firstLine="450"/>
        <w:jc w:val="both"/>
        <w:rPr>
          <w:sz w:val="28"/>
        </w:rPr>
      </w:pPr>
      <w:r w:rsidRPr="001679A5">
        <w:rPr>
          <w:sz w:val="28"/>
        </w:rPr>
        <w:t>1.15. Д</w:t>
      </w:r>
      <w:r w:rsidR="00D13FD0" w:rsidRPr="001679A5">
        <w:rPr>
          <w:sz w:val="28"/>
        </w:rPr>
        <w:t>о підпункту 1</w:t>
      </w:r>
      <w:r w:rsidR="00A874D7">
        <w:rPr>
          <w:sz w:val="28"/>
        </w:rPr>
        <w:t>6</w:t>
      </w:r>
      <w:r w:rsidR="00D13FD0" w:rsidRPr="001679A5">
        <w:rPr>
          <w:sz w:val="28"/>
        </w:rPr>
        <w:t xml:space="preserve"> пункту </w:t>
      </w:r>
      <w:r w:rsidR="007F74B4">
        <w:rPr>
          <w:sz w:val="28"/>
        </w:rPr>
        <w:t>3</w:t>
      </w:r>
      <w:r w:rsidR="00D13FD0" w:rsidRPr="001679A5">
        <w:rPr>
          <w:sz w:val="28"/>
        </w:rPr>
        <w:t xml:space="preserve"> розділу «Прикінцеві та перехідні положення» законопроекту зауважуємо, що Закон України «Про депозитарну </w:t>
      </w:r>
      <w:r w:rsidR="00D13FD0" w:rsidRPr="001679A5">
        <w:rPr>
          <w:sz w:val="28"/>
        </w:rPr>
        <w:lastRenderedPageBreak/>
        <w:t>систему України» не містить посилання на Закон України «Про фінансові послуги та державне регулювання ринків фінансових послуг»</w:t>
      </w:r>
      <w:r w:rsidRPr="001679A5">
        <w:rPr>
          <w:sz w:val="28"/>
        </w:rPr>
        <w:t>.</w:t>
      </w:r>
    </w:p>
    <w:p w:rsidR="00AB3C6C" w:rsidRPr="001679A5" w:rsidRDefault="00FE1E4A" w:rsidP="003743FF">
      <w:pPr>
        <w:pStyle w:val="rvps2"/>
        <w:shd w:val="clear" w:color="auto" w:fill="FFFFFF"/>
        <w:spacing w:before="0" w:beforeAutospacing="0" w:after="150" w:afterAutospacing="0"/>
        <w:ind w:firstLine="450"/>
        <w:jc w:val="both"/>
        <w:rPr>
          <w:sz w:val="28"/>
        </w:rPr>
      </w:pPr>
      <w:r w:rsidRPr="001679A5">
        <w:rPr>
          <w:sz w:val="28"/>
        </w:rPr>
        <w:t>1.16. Д</w:t>
      </w:r>
      <w:r w:rsidR="005D1CC9" w:rsidRPr="001679A5">
        <w:rPr>
          <w:sz w:val="28"/>
        </w:rPr>
        <w:t>о підпункту 1</w:t>
      </w:r>
      <w:r w:rsidR="007F74B4">
        <w:rPr>
          <w:sz w:val="28"/>
        </w:rPr>
        <w:t>7</w:t>
      </w:r>
      <w:r w:rsidR="005D1CC9" w:rsidRPr="001679A5">
        <w:rPr>
          <w:sz w:val="28"/>
        </w:rPr>
        <w:t xml:space="preserve"> пункту </w:t>
      </w:r>
      <w:r w:rsidR="007F74B4">
        <w:rPr>
          <w:sz w:val="28"/>
        </w:rPr>
        <w:t>3</w:t>
      </w:r>
      <w:r w:rsidR="005D1CC9" w:rsidRPr="001679A5">
        <w:rPr>
          <w:sz w:val="28"/>
        </w:rPr>
        <w:t xml:space="preserve"> розділу «Прикінцеві та перехідні положення» законопроекту зауважуємо, що Закон України «Про створення вільної економічної зони "Крим" та про особливості здійснення економічної діяльності на тимчасово окупованій території України» втрачає чинність 21 листопада 2021 року</w:t>
      </w:r>
      <w:r w:rsidRPr="001679A5">
        <w:rPr>
          <w:sz w:val="28"/>
        </w:rPr>
        <w:t>.</w:t>
      </w:r>
    </w:p>
    <w:p w:rsidR="00FE1E4A" w:rsidRPr="001679A5" w:rsidRDefault="00FE1E4A" w:rsidP="00FE1E4A">
      <w:pPr>
        <w:pStyle w:val="rvps2"/>
        <w:shd w:val="clear" w:color="auto" w:fill="FFFFFF"/>
        <w:spacing w:before="0" w:beforeAutospacing="0" w:after="150" w:afterAutospacing="0"/>
        <w:ind w:firstLine="450"/>
        <w:jc w:val="both"/>
        <w:rPr>
          <w:sz w:val="28"/>
        </w:rPr>
      </w:pPr>
      <w:r w:rsidRPr="001679A5">
        <w:rPr>
          <w:sz w:val="28"/>
        </w:rPr>
        <w:t>1.17. З</w:t>
      </w:r>
      <w:r w:rsidR="00BE49FE" w:rsidRPr="001679A5">
        <w:rPr>
          <w:sz w:val="28"/>
        </w:rPr>
        <w:t>апропонована заміна у Законі України «Про споживче кредитування» терміну «супровідні послуги» на «додаткові та/або супутні послуги» вбачається нелогічною та такою, що не відповідає Закону України «Про фінансові послуги та фінансові компанії», оскільки законопроект оперує саме терміном «супровідні послуги»</w:t>
      </w:r>
      <w:r w:rsidRPr="001679A5">
        <w:rPr>
          <w:sz w:val="28"/>
        </w:rPr>
        <w:t>.</w:t>
      </w:r>
    </w:p>
    <w:p w:rsidR="00FE1E4A" w:rsidRPr="001679A5" w:rsidRDefault="00FE1E4A" w:rsidP="00FE1E4A">
      <w:pPr>
        <w:pStyle w:val="rvps2"/>
        <w:shd w:val="clear" w:color="auto" w:fill="FFFFFF"/>
        <w:spacing w:before="0" w:beforeAutospacing="0" w:after="150" w:afterAutospacing="0"/>
        <w:ind w:firstLine="450"/>
        <w:jc w:val="both"/>
        <w:rPr>
          <w:color w:val="000000" w:themeColor="text1"/>
          <w:sz w:val="28"/>
          <w:szCs w:val="28"/>
        </w:rPr>
      </w:pPr>
      <w:r w:rsidRPr="001679A5">
        <w:rPr>
          <w:color w:val="000000" w:themeColor="text1"/>
          <w:sz w:val="28"/>
          <w:szCs w:val="28"/>
        </w:rPr>
        <w:t>1.18. В</w:t>
      </w:r>
      <w:r w:rsidR="00A41A84" w:rsidRPr="001679A5">
        <w:rPr>
          <w:color w:val="000000" w:themeColor="text1"/>
          <w:sz w:val="28"/>
          <w:szCs w:val="28"/>
        </w:rPr>
        <w:t>изначення термінів «афілійована особа», «власник істотної участі» у статті 1 законопроекту містять посилання виключно на фінансову установу. Водночас, поняття «фінансова установа»</w:t>
      </w:r>
      <w:r w:rsidR="0065022D" w:rsidRPr="001679A5">
        <w:rPr>
          <w:color w:val="000000" w:themeColor="text1"/>
          <w:sz w:val="28"/>
          <w:szCs w:val="28"/>
        </w:rPr>
        <w:t xml:space="preserve"> є складовою поняття «надавач фінансових послуг», а у законопроекті встановлюються вимоги до афілійованих осіб та власників істотної участі саме надавачів фінансових послуг </w:t>
      </w:r>
      <w:r w:rsidR="0065022D" w:rsidRPr="001679A5">
        <w:rPr>
          <w:b/>
          <w:color w:val="000000" w:themeColor="text1"/>
          <w:sz w:val="28"/>
          <w:szCs w:val="28"/>
          <w:u w:val="single"/>
        </w:rPr>
        <w:t>(підпункти «б», «г», «д» пункту 36, пункт 56 статті 1</w:t>
      </w:r>
      <w:r w:rsidR="0065022D" w:rsidRPr="001679A5">
        <w:rPr>
          <w:color w:val="000000" w:themeColor="text1"/>
          <w:sz w:val="28"/>
          <w:szCs w:val="28"/>
        </w:rPr>
        <w:t xml:space="preserve">, частина перша статті 16, </w:t>
      </w:r>
      <w:r w:rsidR="00D4585B" w:rsidRPr="001679A5">
        <w:rPr>
          <w:color w:val="000000" w:themeColor="text1"/>
          <w:sz w:val="28"/>
          <w:szCs w:val="28"/>
        </w:rPr>
        <w:t xml:space="preserve">пункт 2 частини третьої статті 21, </w:t>
      </w:r>
      <w:r w:rsidR="0065022D" w:rsidRPr="001679A5">
        <w:rPr>
          <w:color w:val="000000" w:themeColor="text1"/>
          <w:sz w:val="28"/>
          <w:szCs w:val="28"/>
        </w:rPr>
        <w:t>частина сьома статті 23 законопроекту, пункт 6 частини другої статті 25 та ін.)</w:t>
      </w:r>
      <w:r w:rsidRPr="001679A5">
        <w:rPr>
          <w:color w:val="000000" w:themeColor="text1"/>
          <w:sz w:val="28"/>
          <w:szCs w:val="28"/>
        </w:rPr>
        <w:t>.</w:t>
      </w:r>
    </w:p>
    <w:p w:rsidR="00D4585B" w:rsidRPr="001679A5" w:rsidRDefault="00FE1E4A" w:rsidP="00FE1E4A">
      <w:pPr>
        <w:pStyle w:val="rvps2"/>
        <w:shd w:val="clear" w:color="auto" w:fill="FFFFFF"/>
        <w:spacing w:before="0" w:beforeAutospacing="0" w:after="150" w:afterAutospacing="0"/>
        <w:ind w:firstLine="450"/>
        <w:jc w:val="both"/>
        <w:rPr>
          <w:sz w:val="28"/>
        </w:rPr>
      </w:pPr>
      <w:r w:rsidRPr="001679A5">
        <w:rPr>
          <w:color w:val="000000" w:themeColor="text1"/>
          <w:sz w:val="28"/>
          <w:szCs w:val="28"/>
        </w:rPr>
        <w:t>1.19. У</w:t>
      </w:r>
      <w:r w:rsidR="007B2E78" w:rsidRPr="001679A5">
        <w:rPr>
          <w:color w:val="000000" w:themeColor="text1"/>
          <w:sz w:val="28"/>
          <w:szCs w:val="28"/>
        </w:rPr>
        <w:t xml:space="preserve"> підпункті «г» пункту 12 статті 1 законопроекту міститься посилання на «</w:t>
      </w:r>
      <w:r w:rsidR="007B2E78" w:rsidRPr="001679A5">
        <w:rPr>
          <w:sz w:val="28"/>
        </w:rPr>
        <w:t>інші послуги, пов’язані з ринками капіталу та організованими товарними ринками, надання яких потребує авторизації відповідно до Закону України «Про ринки капіталу та організовані товарні ринки». Натомість, зазначений закон не містить визначення  поняття «послуги, пов’язані з ринками капіталу та організованими товарними ринками»</w:t>
      </w:r>
      <w:r w:rsidRPr="001679A5">
        <w:rPr>
          <w:sz w:val="28"/>
        </w:rPr>
        <w:t>.</w:t>
      </w:r>
    </w:p>
    <w:p w:rsidR="002C67E6" w:rsidRPr="001679A5" w:rsidRDefault="00FE1E4A" w:rsidP="00CC2F89">
      <w:pPr>
        <w:spacing w:after="120" w:line="240" w:lineRule="auto"/>
        <w:ind w:firstLine="709"/>
        <w:jc w:val="both"/>
        <w:rPr>
          <w:rFonts w:ascii="Times New Roman" w:hAnsi="Times New Roman"/>
          <w:sz w:val="28"/>
        </w:rPr>
      </w:pPr>
      <w:r w:rsidRPr="001679A5">
        <w:rPr>
          <w:rFonts w:ascii="Times New Roman" w:hAnsi="Times New Roman"/>
          <w:sz w:val="28"/>
        </w:rPr>
        <w:t>1.2</w:t>
      </w:r>
      <w:r w:rsidR="00136975" w:rsidRPr="001679A5">
        <w:rPr>
          <w:rFonts w:ascii="Times New Roman" w:hAnsi="Times New Roman"/>
          <w:sz w:val="28"/>
        </w:rPr>
        <w:t>0</w:t>
      </w:r>
      <w:r w:rsidRPr="001679A5">
        <w:rPr>
          <w:rFonts w:ascii="Times New Roman" w:hAnsi="Times New Roman"/>
          <w:sz w:val="28"/>
        </w:rPr>
        <w:t>. В</w:t>
      </w:r>
      <w:r w:rsidR="00A91CE8" w:rsidRPr="001679A5">
        <w:rPr>
          <w:rFonts w:ascii="Times New Roman" w:hAnsi="Times New Roman"/>
          <w:sz w:val="28"/>
        </w:rPr>
        <w:t xml:space="preserve"> абзаці другому частини другої статті 2</w:t>
      </w:r>
      <w:r w:rsidR="002C67E6" w:rsidRPr="001679A5">
        <w:rPr>
          <w:rFonts w:ascii="Times New Roman" w:hAnsi="Times New Roman"/>
          <w:sz w:val="28"/>
        </w:rPr>
        <w:t xml:space="preserve"> Закон</w:t>
      </w:r>
      <w:r w:rsidR="00A91CE8" w:rsidRPr="001679A5">
        <w:rPr>
          <w:rFonts w:ascii="Times New Roman" w:hAnsi="Times New Roman"/>
          <w:sz w:val="28"/>
        </w:rPr>
        <w:t>у</w:t>
      </w:r>
      <w:r w:rsidR="002C67E6" w:rsidRPr="001679A5">
        <w:rPr>
          <w:rFonts w:ascii="Times New Roman" w:hAnsi="Times New Roman"/>
          <w:sz w:val="28"/>
        </w:rPr>
        <w:t xml:space="preserve"> України «Про ринки капіталу та організовані товарні ринки» </w:t>
      </w:r>
      <w:r w:rsidR="00A91CE8" w:rsidRPr="001679A5">
        <w:rPr>
          <w:rFonts w:ascii="Times New Roman" w:hAnsi="Times New Roman"/>
          <w:sz w:val="28"/>
        </w:rPr>
        <w:t xml:space="preserve">(з урахування законопроекту) </w:t>
      </w:r>
      <w:r w:rsidR="002C67E6" w:rsidRPr="001679A5">
        <w:rPr>
          <w:rFonts w:ascii="Times New Roman" w:hAnsi="Times New Roman"/>
          <w:sz w:val="28"/>
        </w:rPr>
        <w:t>міститься посилання на те, що деякі терміни, в тому числі термін «кредитна установа», вжива</w:t>
      </w:r>
      <w:r w:rsidR="00A91CE8" w:rsidRPr="001679A5">
        <w:rPr>
          <w:rFonts w:ascii="Times New Roman" w:hAnsi="Times New Roman"/>
          <w:sz w:val="28"/>
        </w:rPr>
        <w:t>ю</w:t>
      </w:r>
      <w:r w:rsidR="002C67E6" w:rsidRPr="001679A5">
        <w:rPr>
          <w:rFonts w:ascii="Times New Roman" w:hAnsi="Times New Roman"/>
          <w:sz w:val="28"/>
        </w:rPr>
        <w:t xml:space="preserve">ться у значенні Закону України «Про фінансові послуги та фінансові компанії». Проте, визначення цього </w:t>
      </w:r>
      <w:r w:rsidR="00A91CE8" w:rsidRPr="001679A5">
        <w:rPr>
          <w:rFonts w:ascii="Times New Roman" w:hAnsi="Times New Roman"/>
          <w:sz w:val="28"/>
        </w:rPr>
        <w:t>т</w:t>
      </w:r>
      <w:r w:rsidR="002C67E6" w:rsidRPr="001679A5">
        <w:rPr>
          <w:rFonts w:ascii="Times New Roman" w:hAnsi="Times New Roman"/>
          <w:sz w:val="28"/>
        </w:rPr>
        <w:t>ерміну у законопроекті відсутнє</w:t>
      </w:r>
      <w:r w:rsidRPr="001679A5">
        <w:rPr>
          <w:rFonts w:ascii="Times New Roman" w:hAnsi="Times New Roman"/>
          <w:sz w:val="28"/>
        </w:rPr>
        <w:t>.</w:t>
      </w:r>
    </w:p>
    <w:p w:rsidR="00A91CE8" w:rsidRPr="001679A5" w:rsidRDefault="00FE1E4A" w:rsidP="00CC2F89">
      <w:pPr>
        <w:spacing w:after="120" w:line="240" w:lineRule="auto"/>
        <w:ind w:firstLine="709"/>
        <w:jc w:val="both"/>
        <w:rPr>
          <w:rFonts w:ascii="Times New Roman" w:hAnsi="Times New Roman"/>
          <w:sz w:val="28"/>
        </w:rPr>
      </w:pPr>
      <w:r w:rsidRPr="001679A5">
        <w:rPr>
          <w:rFonts w:ascii="Times New Roman" w:hAnsi="Times New Roman"/>
          <w:sz w:val="28"/>
        </w:rPr>
        <w:t>1.2</w:t>
      </w:r>
      <w:r w:rsidR="00136975" w:rsidRPr="001679A5">
        <w:rPr>
          <w:rFonts w:ascii="Times New Roman" w:hAnsi="Times New Roman"/>
          <w:sz w:val="28"/>
        </w:rPr>
        <w:t>1</w:t>
      </w:r>
      <w:r w:rsidRPr="001679A5">
        <w:rPr>
          <w:rFonts w:ascii="Times New Roman" w:hAnsi="Times New Roman"/>
          <w:sz w:val="28"/>
        </w:rPr>
        <w:t>. В</w:t>
      </w:r>
      <w:r w:rsidR="0025484E" w:rsidRPr="001679A5">
        <w:rPr>
          <w:rFonts w:ascii="Times New Roman" w:hAnsi="Times New Roman"/>
          <w:sz w:val="28"/>
        </w:rPr>
        <w:t xml:space="preserve"> пунктах</w:t>
      </w:r>
      <w:r w:rsidR="00A91CE8" w:rsidRPr="001679A5">
        <w:rPr>
          <w:rFonts w:ascii="Times New Roman" w:hAnsi="Times New Roman"/>
          <w:sz w:val="28"/>
        </w:rPr>
        <w:t xml:space="preserve"> 41 </w:t>
      </w:r>
      <w:r w:rsidR="0025484E" w:rsidRPr="001679A5">
        <w:rPr>
          <w:rFonts w:ascii="Times New Roman" w:hAnsi="Times New Roman"/>
          <w:sz w:val="28"/>
        </w:rPr>
        <w:t xml:space="preserve">та 46 </w:t>
      </w:r>
      <w:r w:rsidR="00A91CE8" w:rsidRPr="001679A5">
        <w:rPr>
          <w:rFonts w:ascii="Times New Roman" w:hAnsi="Times New Roman"/>
          <w:sz w:val="28"/>
        </w:rPr>
        <w:t>статті 1 законопроекту міститься визначення термін</w:t>
      </w:r>
      <w:r w:rsidR="0025484E" w:rsidRPr="001679A5">
        <w:rPr>
          <w:rFonts w:ascii="Times New Roman" w:hAnsi="Times New Roman"/>
          <w:sz w:val="28"/>
        </w:rPr>
        <w:t>ів</w:t>
      </w:r>
      <w:r w:rsidR="00A91CE8" w:rsidRPr="001679A5">
        <w:rPr>
          <w:rFonts w:ascii="Times New Roman" w:hAnsi="Times New Roman"/>
          <w:sz w:val="28"/>
        </w:rPr>
        <w:t xml:space="preserve"> «професійне судження»</w:t>
      </w:r>
      <w:r w:rsidR="0025484E" w:rsidRPr="001679A5">
        <w:rPr>
          <w:rFonts w:ascii="Times New Roman" w:hAnsi="Times New Roman"/>
          <w:sz w:val="28"/>
        </w:rPr>
        <w:t xml:space="preserve"> та «публічна компанія»</w:t>
      </w:r>
      <w:r w:rsidR="00A91CE8" w:rsidRPr="001679A5">
        <w:rPr>
          <w:rFonts w:ascii="Times New Roman" w:hAnsi="Times New Roman"/>
          <w:sz w:val="28"/>
        </w:rPr>
        <w:t>, аналогічн</w:t>
      </w:r>
      <w:r w:rsidR="0025484E" w:rsidRPr="001679A5">
        <w:rPr>
          <w:rFonts w:ascii="Times New Roman" w:hAnsi="Times New Roman"/>
          <w:sz w:val="28"/>
        </w:rPr>
        <w:t>і</w:t>
      </w:r>
      <w:r w:rsidR="00A91CE8" w:rsidRPr="001679A5">
        <w:rPr>
          <w:rFonts w:ascii="Times New Roman" w:hAnsi="Times New Roman"/>
          <w:sz w:val="28"/>
        </w:rPr>
        <w:t xml:space="preserve"> за визначення, наведен</w:t>
      </w:r>
      <w:r w:rsidR="0025484E" w:rsidRPr="001679A5">
        <w:rPr>
          <w:rFonts w:ascii="Times New Roman" w:hAnsi="Times New Roman"/>
          <w:sz w:val="28"/>
        </w:rPr>
        <w:t>і</w:t>
      </w:r>
      <w:r w:rsidR="00A91CE8" w:rsidRPr="001679A5">
        <w:rPr>
          <w:rFonts w:ascii="Times New Roman" w:hAnsi="Times New Roman"/>
          <w:sz w:val="28"/>
        </w:rPr>
        <w:t xml:space="preserve"> у Законі України «Про банки і банківську діяльність». Враховуючи, що предмет правового регулювання законопроекту охоплює надання всіх фінансових послуг, пропонуємо виключити відповідн</w:t>
      </w:r>
      <w:r w:rsidR="0036579B" w:rsidRPr="001679A5">
        <w:rPr>
          <w:rFonts w:ascii="Times New Roman" w:hAnsi="Times New Roman"/>
          <w:sz w:val="28"/>
        </w:rPr>
        <w:t>і</w:t>
      </w:r>
      <w:r w:rsidR="00A91CE8" w:rsidRPr="001679A5">
        <w:rPr>
          <w:rFonts w:ascii="Times New Roman" w:hAnsi="Times New Roman"/>
          <w:sz w:val="28"/>
        </w:rPr>
        <w:t xml:space="preserve"> визначення з Закону України «Про банки і банківську діяльність»</w:t>
      </w:r>
      <w:r w:rsidRPr="001679A5">
        <w:rPr>
          <w:rFonts w:ascii="Times New Roman" w:hAnsi="Times New Roman"/>
          <w:sz w:val="28"/>
        </w:rPr>
        <w:t>.</w:t>
      </w:r>
    </w:p>
    <w:p w:rsidR="0025484E" w:rsidRPr="001679A5" w:rsidRDefault="00FE1E4A" w:rsidP="00CC2F89">
      <w:pPr>
        <w:spacing w:after="120" w:line="240" w:lineRule="auto"/>
        <w:ind w:firstLine="709"/>
        <w:jc w:val="both"/>
        <w:rPr>
          <w:rFonts w:ascii="Times New Roman" w:hAnsi="Times New Roman"/>
          <w:sz w:val="28"/>
        </w:rPr>
      </w:pPr>
      <w:r w:rsidRPr="001679A5">
        <w:rPr>
          <w:rFonts w:ascii="Times New Roman" w:hAnsi="Times New Roman"/>
          <w:sz w:val="28"/>
        </w:rPr>
        <w:t>1.2</w:t>
      </w:r>
      <w:r w:rsidR="00136975" w:rsidRPr="001679A5">
        <w:rPr>
          <w:rFonts w:ascii="Times New Roman" w:hAnsi="Times New Roman"/>
          <w:sz w:val="28"/>
        </w:rPr>
        <w:t>2</w:t>
      </w:r>
      <w:r w:rsidRPr="001679A5">
        <w:rPr>
          <w:rFonts w:ascii="Times New Roman" w:hAnsi="Times New Roman"/>
          <w:sz w:val="28"/>
        </w:rPr>
        <w:t>. П</w:t>
      </w:r>
      <w:r w:rsidR="0025484E" w:rsidRPr="001679A5">
        <w:rPr>
          <w:rFonts w:ascii="Times New Roman" w:hAnsi="Times New Roman"/>
          <w:sz w:val="28"/>
        </w:rPr>
        <w:t>ункт 45 статті 1 законопроекту пропонуємо викласти в такій редакції:</w:t>
      </w:r>
    </w:p>
    <w:p w:rsidR="0025484E" w:rsidRPr="001679A5" w:rsidRDefault="0025484E" w:rsidP="0025484E">
      <w:pPr>
        <w:spacing w:after="120" w:line="240" w:lineRule="auto"/>
        <w:ind w:firstLine="709"/>
        <w:jc w:val="both"/>
        <w:rPr>
          <w:rFonts w:ascii="Times New Roman" w:hAnsi="Times New Roman"/>
          <w:sz w:val="28"/>
        </w:rPr>
      </w:pPr>
      <w:r w:rsidRPr="001679A5">
        <w:rPr>
          <w:rFonts w:ascii="Times New Roman" w:hAnsi="Times New Roman"/>
          <w:sz w:val="28"/>
        </w:rPr>
        <w:lastRenderedPageBreak/>
        <w:t>«45) Реєстр – реєстр (перелік) надавачів фінансових або супровідних послуг, який ведеться та інформація з якого оприлюднюється у порядку, встановленому Регулятором»</w:t>
      </w:r>
      <w:r w:rsidR="00FE1E4A" w:rsidRPr="001679A5">
        <w:rPr>
          <w:rFonts w:ascii="Times New Roman" w:hAnsi="Times New Roman"/>
          <w:sz w:val="28"/>
        </w:rPr>
        <w:t>.</w:t>
      </w:r>
    </w:p>
    <w:p w:rsidR="00E41AEA" w:rsidRPr="001679A5" w:rsidRDefault="00FE1E4A" w:rsidP="0025484E">
      <w:pPr>
        <w:spacing w:after="120" w:line="240" w:lineRule="auto"/>
        <w:ind w:firstLine="709"/>
        <w:jc w:val="both"/>
        <w:rPr>
          <w:rFonts w:ascii="Times New Roman" w:hAnsi="Times New Roman"/>
          <w:sz w:val="28"/>
        </w:rPr>
      </w:pPr>
      <w:r w:rsidRPr="001679A5">
        <w:rPr>
          <w:rFonts w:ascii="Times New Roman" w:hAnsi="Times New Roman"/>
          <w:sz w:val="28"/>
        </w:rPr>
        <w:t>1.2</w:t>
      </w:r>
      <w:r w:rsidR="00136975" w:rsidRPr="001679A5">
        <w:rPr>
          <w:rFonts w:ascii="Times New Roman" w:hAnsi="Times New Roman"/>
          <w:sz w:val="28"/>
        </w:rPr>
        <w:t>3</w:t>
      </w:r>
      <w:r w:rsidRPr="001679A5">
        <w:rPr>
          <w:rFonts w:ascii="Times New Roman" w:hAnsi="Times New Roman"/>
          <w:sz w:val="28"/>
        </w:rPr>
        <w:t>. В</w:t>
      </w:r>
      <w:r w:rsidR="00E41AEA" w:rsidRPr="001679A5">
        <w:rPr>
          <w:rFonts w:ascii="Times New Roman" w:hAnsi="Times New Roman"/>
          <w:sz w:val="28"/>
        </w:rPr>
        <w:t xml:space="preserve">изначення терміну «ринкова поведінка» (пункт 49 статті 1 проекту) </w:t>
      </w:r>
      <w:r w:rsidR="00973FB2" w:rsidRPr="001679A5">
        <w:rPr>
          <w:rFonts w:ascii="Times New Roman" w:hAnsi="Times New Roman"/>
          <w:sz w:val="28"/>
        </w:rPr>
        <w:t>не відповідає змісту поняття «поведінка»</w:t>
      </w:r>
      <w:r w:rsidR="00E41AEA" w:rsidRPr="001679A5">
        <w:rPr>
          <w:rFonts w:ascii="Times New Roman" w:hAnsi="Times New Roman"/>
          <w:sz w:val="28"/>
        </w:rPr>
        <w:t xml:space="preserve"> і по суті є вимогами до </w:t>
      </w:r>
      <w:r w:rsidR="00973FB2" w:rsidRPr="001679A5">
        <w:rPr>
          <w:rFonts w:ascii="Times New Roman" w:hAnsi="Times New Roman"/>
          <w:sz w:val="28"/>
        </w:rPr>
        <w:t>неї</w:t>
      </w:r>
      <w:r w:rsidRPr="001679A5">
        <w:rPr>
          <w:rFonts w:ascii="Times New Roman" w:hAnsi="Times New Roman"/>
          <w:sz w:val="28"/>
        </w:rPr>
        <w:t>.</w:t>
      </w:r>
    </w:p>
    <w:p w:rsidR="008748BB" w:rsidRPr="001679A5" w:rsidRDefault="00FE1E4A" w:rsidP="008748BB">
      <w:pPr>
        <w:spacing w:after="120" w:line="240" w:lineRule="auto"/>
        <w:ind w:firstLine="709"/>
        <w:jc w:val="both"/>
        <w:rPr>
          <w:rFonts w:ascii="Times New Roman" w:hAnsi="Times New Roman"/>
          <w:sz w:val="28"/>
        </w:rPr>
      </w:pPr>
      <w:r w:rsidRPr="001679A5">
        <w:rPr>
          <w:rFonts w:ascii="Times New Roman" w:hAnsi="Times New Roman"/>
          <w:sz w:val="28"/>
        </w:rPr>
        <w:t>1.2</w:t>
      </w:r>
      <w:r w:rsidR="00A66B87">
        <w:rPr>
          <w:rFonts w:ascii="Times New Roman" w:hAnsi="Times New Roman"/>
          <w:sz w:val="28"/>
        </w:rPr>
        <w:t>4</w:t>
      </w:r>
      <w:r w:rsidRPr="001679A5">
        <w:rPr>
          <w:rFonts w:ascii="Times New Roman" w:hAnsi="Times New Roman"/>
          <w:sz w:val="28"/>
        </w:rPr>
        <w:t>. П</w:t>
      </w:r>
      <w:r w:rsidR="00867546" w:rsidRPr="001679A5">
        <w:rPr>
          <w:rFonts w:ascii="Times New Roman" w:hAnsi="Times New Roman"/>
          <w:sz w:val="28"/>
        </w:rPr>
        <w:t>осилання на веб-сторінки у статті 7 та далі за текстом законопроекту пропонуємо виключити</w:t>
      </w:r>
      <w:r w:rsidRPr="001679A5">
        <w:rPr>
          <w:rFonts w:ascii="Times New Roman" w:hAnsi="Times New Roman"/>
          <w:sz w:val="28"/>
        </w:rPr>
        <w:t>.</w:t>
      </w:r>
    </w:p>
    <w:p w:rsidR="00685B3F" w:rsidRDefault="00FE1E4A" w:rsidP="0025766B">
      <w:pPr>
        <w:spacing w:after="120" w:line="240" w:lineRule="auto"/>
        <w:ind w:firstLine="709"/>
        <w:jc w:val="both"/>
        <w:rPr>
          <w:rFonts w:ascii="Times New Roman" w:hAnsi="Times New Roman"/>
          <w:sz w:val="28"/>
        </w:rPr>
      </w:pPr>
      <w:r w:rsidRPr="0021776C">
        <w:rPr>
          <w:rFonts w:ascii="Times New Roman" w:hAnsi="Times New Roman"/>
          <w:sz w:val="28"/>
        </w:rPr>
        <w:t>1.2</w:t>
      </w:r>
      <w:r w:rsidR="00A66B87">
        <w:rPr>
          <w:rFonts w:ascii="Times New Roman" w:hAnsi="Times New Roman"/>
          <w:sz w:val="28"/>
        </w:rPr>
        <w:t>5</w:t>
      </w:r>
      <w:r w:rsidRPr="0021776C">
        <w:rPr>
          <w:rFonts w:ascii="Times New Roman" w:hAnsi="Times New Roman"/>
          <w:sz w:val="28"/>
        </w:rPr>
        <w:t>. С</w:t>
      </w:r>
      <w:r w:rsidR="00685B3F" w:rsidRPr="0021776C">
        <w:rPr>
          <w:rFonts w:ascii="Times New Roman" w:hAnsi="Times New Roman"/>
          <w:sz w:val="28"/>
        </w:rPr>
        <w:t>лід визначитися із застосуванням словосполучень «в письмовій формі (в електронній формі або у формі паперового документа)»</w:t>
      </w:r>
      <w:r w:rsidR="0025766B" w:rsidRPr="0021776C">
        <w:rPr>
          <w:rFonts w:ascii="Times New Roman" w:hAnsi="Times New Roman"/>
          <w:sz w:val="28"/>
        </w:rPr>
        <w:t>,</w:t>
      </w:r>
      <w:r w:rsidR="00685B3F" w:rsidRPr="0021776C">
        <w:rPr>
          <w:rFonts w:ascii="Times New Roman" w:hAnsi="Times New Roman"/>
          <w:sz w:val="28"/>
        </w:rPr>
        <w:t xml:space="preserve"> «у формі паперового або електронного документу»</w:t>
      </w:r>
      <w:r w:rsidR="0025766B" w:rsidRPr="0021776C">
        <w:rPr>
          <w:rFonts w:ascii="Times New Roman" w:hAnsi="Times New Roman"/>
          <w:sz w:val="28"/>
        </w:rPr>
        <w:t>, «у паперовій формі або у формі електронного документа, створеного згідно з вимогами, визначеними Законом України «Про електронні документи та електронний документообіг»</w:t>
      </w:r>
      <w:r w:rsidR="00685B3F" w:rsidRPr="0021776C">
        <w:rPr>
          <w:rFonts w:ascii="Times New Roman" w:hAnsi="Times New Roman"/>
          <w:sz w:val="28"/>
        </w:rPr>
        <w:t xml:space="preserve"> (статт</w:t>
      </w:r>
      <w:r w:rsidR="0025766B" w:rsidRPr="0021776C">
        <w:rPr>
          <w:rFonts w:ascii="Times New Roman" w:hAnsi="Times New Roman"/>
          <w:sz w:val="28"/>
        </w:rPr>
        <w:t>і</w:t>
      </w:r>
      <w:r w:rsidR="00685B3F" w:rsidRPr="0021776C">
        <w:rPr>
          <w:rFonts w:ascii="Times New Roman" w:hAnsi="Times New Roman"/>
          <w:sz w:val="28"/>
        </w:rPr>
        <w:t xml:space="preserve"> 7</w:t>
      </w:r>
      <w:r w:rsidR="0025766B" w:rsidRPr="0021776C">
        <w:rPr>
          <w:rFonts w:ascii="Times New Roman" w:hAnsi="Times New Roman"/>
          <w:sz w:val="28"/>
        </w:rPr>
        <w:t>, 9 та ін.</w:t>
      </w:r>
      <w:r w:rsidR="00685B3F" w:rsidRPr="0021776C">
        <w:rPr>
          <w:rFonts w:ascii="Times New Roman" w:hAnsi="Times New Roman"/>
          <w:sz w:val="28"/>
        </w:rPr>
        <w:t xml:space="preserve"> законопроекту),  забезпечивши одноманітне використання відповідної термінології за текстом законопроекту</w:t>
      </w:r>
      <w:r w:rsidRPr="0021776C">
        <w:rPr>
          <w:rFonts w:ascii="Times New Roman" w:hAnsi="Times New Roman"/>
          <w:sz w:val="28"/>
        </w:rPr>
        <w:t>.</w:t>
      </w:r>
    </w:p>
    <w:p w:rsidR="00A66B87" w:rsidRPr="0021776C" w:rsidRDefault="00A66B87" w:rsidP="00A66B87">
      <w:pPr>
        <w:spacing w:after="120" w:line="240" w:lineRule="auto"/>
        <w:ind w:firstLine="450"/>
        <w:jc w:val="both"/>
        <w:rPr>
          <w:rFonts w:ascii="Times New Roman" w:hAnsi="Times New Roman"/>
          <w:sz w:val="28"/>
        </w:rPr>
      </w:pPr>
      <w:r>
        <w:rPr>
          <w:rFonts w:ascii="Times New Roman" w:hAnsi="Times New Roman"/>
          <w:sz w:val="28"/>
        </w:rPr>
        <w:tab/>
      </w:r>
      <w:r w:rsidRPr="001679A5">
        <w:rPr>
          <w:rFonts w:ascii="Times New Roman" w:hAnsi="Times New Roman"/>
          <w:sz w:val="28"/>
        </w:rPr>
        <w:t>1.</w:t>
      </w:r>
      <w:r>
        <w:rPr>
          <w:rFonts w:ascii="Times New Roman" w:hAnsi="Times New Roman"/>
          <w:sz w:val="28"/>
        </w:rPr>
        <w:t>26</w:t>
      </w:r>
      <w:r w:rsidRPr="001679A5">
        <w:rPr>
          <w:rFonts w:ascii="Times New Roman" w:hAnsi="Times New Roman"/>
          <w:sz w:val="28"/>
        </w:rPr>
        <w:t xml:space="preserve">. У визначенні терміну «фінансовий лізинг», запропонованому законопроектом, посилання на відповідність правовідносин «вимогам цього Закону» є зайвим, оскільки ознаки фінансового лізингу безпосередньо вказані у попередніх положеннях цього визначення та статті 5 Закону України «Про фінансовий лізинг», на яку </w:t>
      </w:r>
      <w:r w:rsidR="009030A3">
        <w:rPr>
          <w:rFonts w:ascii="Times New Roman" w:hAnsi="Times New Roman"/>
          <w:sz w:val="28"/>
        </w:rPr>
        <w:t>йде посилання</w:t>
      </w:r>
      <w:r w:rsidRPr="001679A5">
        <w:rPr>
          <w:rFonts w:ascii="Times New Roman" w:hAnsi="Times New Roman"/>
          <w:sz w:val="28"/>
        </w:rPr>
        <w:t>.</w:t>
      </w:r>
    </w:p>
    <w:p w:rsidR="005D1996" w:rsidRPr="001679A5" w:rsidRDefault="00FE1E4A" w:rsidP="0025766B">
      <w:pPr>
        <w:spacing w:after="120" w:line="240" w:lineRule="auto"/>
        <w:ind w:firstLine="709"/>
        <w:jc w:val="both"/>
        <w:rPr>
          <w:rFonts w:ascii="Times New Roman" w:hAnsi="Times New Roman"/>
          <w:sz w:val="28"/>
        </w:rPr>
      </w:pPr>
      <w:r w:rsidRPr="001679A5">
        <w:rPr>
          <w:rFonts w:ascii="Times New Roman" w:hAnsi="Times New Roman"/>
          <w:sz w:val="28"/>
        </w:rPr>
        <w:t>1.2</w:t>
      </w:r>
      <w:r w:rsidR="00136975" w:rsidRPr="001679A5">
        <w:rPr>
          <w:rFonts w:ascii="Times New Roman" w:hAnsi="Times New Roman"/>
          <w:sz w:val="28"/>
        </w:rPr>
        <w:t>7</w:t>
      </w:r>
      <w:r w:rsidRPr="001679A5">
        <w:rPr>
          <w:rFonts w:ascii="Times New Roman" w:hAnsi="Times New Roman"/>
          <w:sz w:val="28"/>
        </w:rPr>
        <w:t>. С</w:t>
      </w:r>
      <w:r w:rsidR="005D1996" w:rsidRPr="001679A5">
        <w:rPr>
          <w:rFonts w:ascii="Times New Roman" w:hAnsi="Times New Roman"/>
          <w:sz w:val="28"/>
        </w:rPr>
        <w:t xml:space="preserve">лід також визначитися з використання термінології стосовно </w:t>
      </w:r>
      <w:r w:rsidR="00D3003E" w:rsidRPr="001679A5">
        <w:rPr>
          <w:rFonts w:ascii="Times New Roman" w:hAnsi="Times New Roman"/>
          <w:sz w:val="28"/>
        </w:rPr>
        <w:t>«</w:t>
      </w:r>
      <w:r w:rsidR="005D1996" w:rsidRPr="001679A5">
        <w:rPr>
          <w:rFonts w:ascii="Times New Roman" w:hAnsi="Times New Roman"/>
          <w:sz w:val="28"/>
        </w:rPr>
        <w:t>авторизації</w:t>
      </w:r>
      <w:r w:rsidR="00D3003E" w:rsidRPr="001679A5">
        <w:rPr>
          <w:rFonts w:ascii="Times New Roman" w:hAnsi="Times New Roman"/>
          <w:sz w:val="28"/>
        </w:rPr>
        <w:t>»</w:t>
      </w:r>
      <w:r w:rsidR="005D1996" w:rsidRPr="001679A5">
        <w:rPr>
          <w:rFonts w:ascii="Times New Roman" w:hAnsi="Times New Roman"/>
          <w:sz w:val="28"/>
        </w:rPr>
        <w:t xml:space="preserve">, оскільки наразі у законопроекті </w:t>
      </w:r>
      <w:r w:rsidR="00D3003E" w:rsidRPr="001679A5">
        <w:rPr>
          <w:rFonts w:ascii="Times New Roman" w:hAnsi="Times New Roman"/>
          <w:sz w:val="28"/>
        </w:rPr>
        <w:t>цей термін використовується і в значенні «авторизація юридичних осіб» (частини третя, четверта статті 13), і в значенні «авторизація діяльності осіб» (частина третя статті 15), і в «авторизація діяльності з надання фінансових послуг» (ч</w:t>
      </w:r>
      <w:r w:rsidRPr="001679A5">
        <w:rPr>
          <w:rFonts w:ascii="Times New Roman" w:hAnsi="Times New Roman"/>
          <w:sz w:val="28"/>
        </w:rPr>
        <w:t>астина четверта статті 21) тощо.</w:t>
      </w:r>
    </w:p>
    <w:p w:rsidR="00327F52" w:rsidRPr="001679A5" w:rsidRDefault="00FE1E4A" w:rsidP="008748BB">
      <w:pPr>
        <w:spacing w:after="120" w:line="240" w:lineRule="auto"/>
        <w:ind w:firstLine="709"/>
        <w:jc w:val="both"/>
        <w:rPr>
          <w:rFonts w:ascii="Times New Roman" w:hAnsi="Times New Roman"/>
          <w:sz w:val="28"/>
        </w:rPr>
      </w:pPr>
      <w:r w:rsidRPr="001679A5">
        <w:rPr>
          <w:rFonts w:ascii="Times New Roman" w:hAnsi="Times New Roman"/>
          <w:sz w:val="28"/>
        </w:rPr>
        <w:t>1.</w:t>
      </w:r>
      <w:r w:rsidR="00136975" w:rsidRPr="001679A5">
        <w:rPr>
          <w:rFonts w:ascii="Times New Roman" w:hAnsi="Times New Roman"/>
          <w:sz w:val="28"/>
        </w:rPr>
        <w:t>28</w:t>
      </w:r>
      <w:r w:rsidRPr="001679A5">
        <w:rPr>
          <w:rFonts w:ascii="Times New Roman" w:hAnsi="Times New Roman"/>
          <w:sz w:val="28"/>
        </w:rPr>
        <w:t>. О</w:t>
      </w:r>
      <w:r w:rsidR="00327F52" w:rsidRPr="001679A5">
        <w:rPr>
          <w:rFonts w:ascii="Times New Roman" w:hAnsi="Times New Roman"/>
          <w:sz w:val="28"/>
        </w:rPr>
        <w:t>станній абзац частини четвертої статті 7 законопроекту за предметом правового регулювання належить до частини шостої цієї статті</w:t>
      </w:r>
      <w:r w:rsidRPr="001679A5">
        <w:rPr>
          <w:rFonts w:ascii="Times New Roman" w:hAnsi="Times New Roman"/>
          <w:sz w:val="28"/>
        </w:rPr>
        <w:t>.</w:t>
      </w:r>
    </w:p>
    <w:p w:rsidR="00ED4415" w:rsidRPr="001679A5" w:rsidRDefault="00FE1E4A" w:rsidP="008748BB">
      <w:pPr>
        <w:spacing w:after="120" w:line="240" w:lineRule="auto"/>
        <w:ind w:firstLine="709"/>
        <w:jc w:val="both"/>
        <w:rPr>
          <w:rFonts w:ascii="Times New Roman" w:hAnsi="Times New Roman"/>
          <w:sz w:val="28"/>
        </w:rPr>
      </w:pPr>
      <w:r w:rsidRPr="002719A3">
        <w:rPr>
          <w:rFonts w:ascii="Times New Roman" w:hAnsi="Times New Roman"/>
          <w:sz w:val="28"/>
        </w:rPr>
        <w:t>1.</w:t>
      </w:r>
      <w:r w:rsidR="00136975" w:rsidRPr="002719A3">
        <w:rPr>
          <w:rFonts w:ascii="Times New Roman" w:hAnsi="Times New Roman"/>
          <w:sz w:val="28"/>
        </w:rPr>
        <w:t>29</w:t>
      </w:r>
      <w:r w:rsidRPr="002719A3">
        <w:rPr>
          <w:rFonts w:ascii="Times New Roman" w:hAnsi="Times New Roman"/>
          <w:sz w:val="28"/>
        </w:rPr>
        <w:t>. З</w:t>
      </w:r>
      <w:r w:rsidR="00327F52" w:rsidRPr="002719A3">
        <w:rPr>
          <w:rFonts w:ascii="Times New Roman" w:hAnsi="Times New Roman"/>
          <w:sz w:val="28"/>
        </w:rPr>
        <w:t>астереження «якщо інше не передбачено спеціальним законом» у частині п’ятій статті 7</w:t>
      </w:r>
      <w:r w:rsidR="002D5F58" w:rsidRPr="002719A3">
        <w:rPr>
          <w:rFonts w:ascii="Times New Roman" w:hAnsi="Times New Roman"/>
          <w:sz w:val="28"/>
        </w:rPr>
        <w:t>, частинах другій та сьомій статті 9, частині п’ятій статті 12, частині шостій статті 19, частинах першій та другій статті 20, частині п’ятій статті 23</w:t>
      </w:r>
      <w:r w:rsidR="00327F52" w:rsidRPr="002719A3">
        <w:rPr>
          <w:rFonts w:ascii="Times New Roman" w:hAnsi="Times New Roman"/>
          <w:sz w:val="28"/>
        </w:rPr>
        <w:t xml:space="preserve"> законопроекту є зайвим, оскільки </w:t>
      </w:r>
      <w:r w:rsidR="00685B3F" w:rsidRPr="002719A3">
        <w:rPr>
          <w:rFonts w:ascii="Times New Roman" w:hAnsi="Times New Roman"/>
          <w:sz w:val="28"/>
        </w:rPr>
        <w:t xml:space="preserve">пріоритетне застосування норм спеціальних законів </w:t>
      </w:r>
      <w:r w:rsidR="00327F52" w:rsidRPr="002719A3">
        <w:rPr>
          <w:rFonts w:ascii="Times New Roman" w:hAnsi="Times New Roman"/>
          <w:sz w:val="28"/>
        </w:rPr>
        <w:t xml:space="preserve">у загальному вигляді передбачено </w:t>
      </w:r>
      <w:r w:rsidR="00685B3F" w:rsidRPr="002719A3">
        <w:rPr>
          <w:rFonts w:ascii="Times New Roman" w:hAnsi="Times New Roman"/>
          <w:sz w:val="28"/>
        </w:rPr>
        <w:t xml:space="preserve">частиною шостою </w:t>
      </w:r>
      <w:r w:rsidR="00327F52" w:rsidRPr="002719A3">
        <w:rPr>
          <w:rFonts w:ascii="Times New Roman" w:hAnsi="Times New Roman"/>
          <w:sz w:val="28"/>
        </w:rPr>
        <w:t xml:space="preserve">статті </w:t>
      </w:r>
      <w:r w:rsidR="00685B3F" w:rsidRPr="002719A3">
        <w:rPr>
          <w:rFonts w:ascii="Times New Roman" w:hAnsi="Times New Roman"/>
          <w:sz w:val="28"/>
        </w:rPr>
        <w:t>2</w:t>
      </w:r>
      <w:r w:rsidR="00327F52" w:rsidRPr="002719A3">
        <w:rPr>
          <w:rFonts w:ascii="Times New Roman" w:hAnsi="Times New Roman"/>
          <w:sz w:val="28"/>
        </w:rPr>
        <w:t xml:space="preserve"> законопроекту</w:t>
      </w:r>
      <w:r w:rsidR="00E21CE3" w:rsidRPr="002719A3">
        <w:rPr>
          <w:rFonts w:ascii="Times New Roman" w:hAnsi="Times New Roman"/>
          <w:sz w:val="28"/>
        </w:rPr>
        <w:t xml:space="preserve"> (що стосується використання самого терміну «спеціальний закон» див. п. </w:t>
      </w:r>
      <w:r w:rsidR="000A7438" w:rsidRPr="002719A3">
        <w:rPr>
          <w:rFonts w:ascii="Times New Roman" w:hAnsi="Times New Roman"/>
          <w:sz w:val="28"/>
        </w:rPr>
        <w:t>2</w:t>
      </w:r>
      <w:r w:rsidR="00E21CE3" w:rsidRPr="002719A3">
        <w:rPr>
          <w:rFonts w:ascii="Times New Roman" w:hAnsi="Times New Roman"/>
          <w:sz w:val="28"/>
        </w:rPr>
        <w:t xml:space="preserve"> цих зауважень)</w:t>
      </w:r>
      <w:r w:rsidR="0072251D" w:rsidRPr="002719A3">
        <w:rPr>
          <w:rFonts w:ascii="Times New Roman" w:hAnsi="Times New Roman"/>
          <w:sz w:val="28"/>
        </w:rPr>
        <w:t>.</w:t>
      </w:r>
      <w:r w:rsidR="0072251D" w:rsidRPr="001679A5">
        <w:rPr>
          <w:rFonts w:ascii="Times New Roman" w:hAnsi="Times New Roman"/>
          <w:sz w:val="28"/>
        </w:rPr>
        <w:t xml:space="preserve"> </w:t>
      </w:r>
    </w:p>
    <w:p w:rsidR="002D5F58" w:rsidRPr="001679A5" w:rsidRDefault="00ED4415" w:rsidP="008748BB">
      <w:pPr>
        <w:spacing w:after="120" w:line="240" w:lineRule="auto"/>
        <w:ind w:firstLine="709"/>
        <w:jc w:val="both"/>
        <w:rPr>
          <w:rFonts w:ascii="Times New Roman" w:hAnsi="Times New Roman"/>
          <w:sz w:val="28"/>
        </w:rPr>
      </w:pPr>
      <w:r w:rsidRPr="001679A5">
        <w:rPr>
          <w:rFonts w:ascii="Times New Roman" w:hAnsi="Times New Roman"/>
          <w:sz w:val="28"/>
        </w:rPr>
        <w:t xml:space="preserve">Так само, з метою уникнення неоднозначних тлумачень, пропонуємо виключити з останнього абзацу частини сьомої статті 9 законопроекту речення «Положення цього абзацу не поширюється на договори про споживче кредитування». Слід враховувати, що предметом правового регулювання статті 9 законопроекту є договір про надання фінансової послуги: вимоги до форми, змісту, порядку укладання, внесення змін до нього. Натомість, аналогічні питання стосовно договору про споживчий кредит повністю </w:t>
      </w:r>
      <w:r w:rsidRPr="001679A5">
        <w:rPr>
          <w:rFonts w:ascii="Times New Roman" w:hAnsi="Times New Roman"/>
          <w:sz w:val="28"/>
        </w:rPr>
        <w:lastRenderedPageBreak/>
        <w:t>врегульовано у статтях 12-14 Закону  України «Про споживче кредитування» (спеціальному законі у розумінні законопроекту)</w:t>
      </w:r>
      <w:r w:rsidR="00FE1E4A" w:rsidRPr="001679A5">
        <w:rPr>
          <w:rFonts w:ascii="Times New Roman" w:hAnsi="Times New Roman"/>
          <w:sz w:val="28"/>
        </w:rPr>
        <w:t>.</w:t>
      </w:r>
    </w:p>
    <w:p w:rsidR="00957638" w:rsidRPr="001679A5" w:rsidRDefault="00FE1E4A" w:rsidP="008748BB">
      <w:pPr>
        <w:spacing w:after="120" w:line="240" w:lineRule="auto"/>
        <w:ind w:firstLine="709"/>
        <w:jc w:val="both"/>
        <w:rPr>
          <w:rFonts w:ascii="Times New Roman" w:hAnsi="Times New Roman"/>
          <w:sz w:val="28"/>
        </w:rPr>
      </w:pPr>
      <w:r w:rsidRPr="001679A5">
        <w:rPr>
          <w:rFonts w:ascii="Times New Roman" w:hAnsi="Times New Roman"/>
          <w:sz w:val="28"/>
        </w:rPr>
        <w:t>1.3</w:t>
      </w:r>
      <w:r w:rsidR="00136975" w:rsidRPr="001679A5">
        <w:rPr>
          <w:rFonts w:ascii="Times New Roman" w:hAnsi="Times New Roman"/>
          <w:sz w:val="28"/>
        </w:rPr>
        <w:t>0</w:t>
      </w:r>
      <w:r w:rsidRPr="001679A5">
        <w:rPr>
          <w:rFonts w:ascii="Times New Roman" w:hAnsi="Times New Roman"/>
          <w:sz w:val="28"/>
        </w:rPr>
        <w:t>. С</w:t>
      </w:r>
      <w:r w:rsidR="00957638" w:rsidRPr="001679A5">
        <w:rPr>
          <w:rFonts w:ascii="Times New Roman" w:hAnsi="Times New Roman"/>
          <w:sz w:val="28"/>
        </w:rPr>
        <w:t>лід виключити дублювання між частиною четвертою статті 13 та частиною третьою статті 15 законопроекту щодо спрощеного порядку авторизації осіб, які працюють в межах регуляторних платформ, заснованих на інноваційних технологіях</w:t>
      </w:r>
      <w:r w:rsidRPr="001679A5">
        <w:rPr>
          <w:rFonts w:ascii="Times New Roman" w:hAnsi="Times New Roman"/>
          <w:sz w:val="28"/>
        </w:rPr>
        <w:t>.</w:t>
      </w:r>
    </w:p>
    <w:p w:rsidR="00957638" w:rsidRPr="001679A5" w:rsidRDefault="00FE1E4A" w:rsidP="008748BB">
      <w:pPr>
        <w:spacing w:after="120" w:line="240" w:lineRule="auto"/>
        <w:ind w:firstLine="709"/>
        <w:jc w:val="both"/>
        <w:rPr>
          <w:rFonts w:ascii="Times New Roman" w:hAnsi="Times New Roman"/>
          <w:sz w:val="28"/>
        </w:rPr>
      </w:pPr>
      <w:r w:rsidRPr="001679A5">
        <w:rPr>
          <w:rFonts w:ascii="Times New Roman" w:hAnsi="Times New Roman"/>
          <w:sz w:val="28"/>
        </w:rPr>
        <w:t>1.3</w:t>
      </w:r>
      <w:r w:rsidR="00136975" w:rsidRPr="001679A5">
        <w:rPr>
          <w:rFonts w:ascii="Times New Roman" w:hAnsi="Times New Roman"/>
          <w:sz w:val="28"/>
        </w:rPr>
        <w:t>1</w:t>
      </w:r>
      <w:r w:rsidRPr="001679A5">
        <w:rPr>
          <w:rFonts w:ascii="Times New Roman" w:hAnsi="Times New Roman"/>
          <w:sz w:val="28"/>
        </w:rPr>
        <w:t>. С</w:t>
      </w:r>
      <w:r w:rsidR="00957638" w:rsidRPr="001679A5">
        <w:rPr>
          <w:rFonts w:ascii="Times New Roman" w:hAnsi="Times New Roman"/>
          <w:sz w:val="28"/>
        </w:rPr>
        <w:t>лід виключити дублювання між частинами першою</w:t>
      </w:r>
      <w:r w:rsidR="0002686D" w:rsidRPr="001679A5">
        <w:rPr>
          <w:rFonts w:ascii="Times New Roman" w:hAnsi="Times New Roman"/>
          <w:sz w:val="28"/>
        </w:rPr>
        <w:t>, другою</w:t>
      </w:r>
      <w:r w:rsidR="00957638" w:rsidRPr="001679A5">
        <w:rPr>
          <w:rFonts w:ascii="Times New Roman" w:hAnsi="Times New Roman"/>
          <w:sz w:val="28"/>
        </w:rPr>
        <w:t xml:space="preserve"> та третьою статті 17 законопроекту щодо</w:t>
      </w:r>
      <w:r w:rsidR="0002686D" w:rsidRPr="001679A5">
        <w:rPr>
          <w:rFonts w:ascii="Times New Roman" w:hAnsi="Times New Roman"/>
          <w:sz w:val="28"/>
        </w:rPr>
        <w:t xml:space="preserve"> права Регулятора визначати  випадки залучення зовнішнього аудитора до перевірки регуляторної звітності та інформації про діяльність надавача фінансових послуг</w:t>
      </w:r>
      <w:r w:rsidRPr="001679A5">
        <w:rPr>
          <w:rFonts w:ascii="Times New Roman" w:hAnsi="Times New Roman"/>
          <w:sz w:val="28"/>
        </w:rPr>
        <w:t>.</w:t>
      </w:r>
    </w:p>
    <w:p w:rsidR="00523474" w:rsidRPr="001679A5" w:rsidRDefault="00FE1E4A" w:rsidP="008748BB">
      <w:pPr>
        <w:spacing w:after="120" w:line="240" w:lineRule="auto"/>
        <w:ind w:firstLine="709"/>
        <w:jc w:val="both"/>
        <w:rPr>
          <w:rFonts w:ascii="Times New Roman" w:hAnsi="Times New Roman"/>
          <w:sz w:val="28"/>
        </w:rPr>
      </w:pPr>
      <w:r w:rsidRPr="001679A5">
        <w:rPr>
          <w:rFonts w:ascii="Times New Roman" w:hAnsi="Times New Roman"/>
          <w:sz w:val="28"/>
        </w:rPr>
        <w:t>1.3</w:t>
      </w:r>
      <w:r w:rsidR="00136975" w:rsidRPr="001679A5">
        <w:rPr>
          <w:rFonts w:ascii="Times New Roman" w:hAnsi="Times New Roman"/>
          <w:sz w:val="28"/>
        </w:rPr>
        <w:t>2</w:t>
      </w:r>
      <w:r w:rsidRPr="001679A5">
        <w:rPr>
          <w:rFonts w:ascii="Times New Roman" w:hAnsi="Times New Roman"/>
          <w:sz w:val="28"/>
        </w:rPr>
        <w:t>. П</w:t>
      </w:r>
      <w:r w:rsidR="00523474" w:rsidRPr="001679A5">
        <w:rPr>
          <w:rFonts w:ascii="Times New Roman" w:hAnsi="Times New Roman"/>
          <w:sz w:val="28"/>
        </w:rPr>
        <w:t>отребують узгодження між собою частина четверта статті 22 та частина восьма статті 23 законопроекту щодо порядку та умов співпраці Регуляторів з відповідними органами іноземних держав</w:t>
      </w:r>
      <w:r w:rsidRPr="001679A5">
        <w:rPr>
          <w:rFonts w:ascii="Times New Roman" w:hAnsi="Times New Roman"/>
          <w:sz w:val="28"/>
        </w:rPr>
        <w:t>.</w:t>
      </w:r>
    </w:p>
    <w:p w:rsidR="00523474" w:rsidRPr="001679A5" w:rsidRDefault="00FE1E4A" w:rsidP="008748BB">
      <w:pPr>
        <w:spacing w:after="120" w:line="240" w:lineRule="auto"/>
        <w:ind w:firstLine="709"/>
        <w:jc w:val="both"/>
        <w:rPr>
          <w:rFonts w:ascii="Times New Roman" w:hAnsi="Times New Roman"/>
          <w:sz w:val="28"/>
        </w:rPr>
      </w:pPr>
      <w:r w:rsidRPr="001679A5">
        <w:rPr>
          <w:rFonts w:ascii="Times New Roman" w:hAnsi="Times New Roman"/>
          <w:sz w:val="28"/>
        </w:rPr>
        <w:t>1.3</w:t>
      </w:r>
      <w:r w:rsidR="00136975" w:rsidRPr="001679A5">
        <w:rPr>
          <w:rFonts w:ascii="Times New Roman" w:hAnsi="Times New Roman"/>
          <w:sz w:val="28"/>
        </w:rPr>
        <w:t>3</w:t>
      </w:r>
      <w:r w:rsidRPr="001679A5">
        <w:rPr>
          <w:rFonts w:ascii="Times New Roman" w:hAnsi="Times New Roman"/>
          <w:sz w:val="28"/>
        </w:rPr>
        <w:t>. В</w:t>
      </w:r>
      <w:r w:rsidR="00523474" w:rsidRPr="001679A5">
        <w:rPr>
          <w:rFonts w:ascii="Times New Roman" w:hAnsi="Times New Roman"/>
          <w:sz w:val="28"/>
        </w:rPr>
        <w:t xml:space="preserve"> законопроекті відсутнє визначення терміну «</w:t>
      </w:r>
      <w:proofErr w:type="spellStart"/>
      <w:r w:rsidR="00523474" w:rsidRPr="001679A5">
        <w:rPr>
          <w:rFonts w:ascii="Times New Roman" w:hAnsi="Times New Roman"/>
          <w:sz w:val="28"/>
        </w:rPr>
        <w:t>оверсайт</w:t>
      </w:r>
      <w:proofErr w:type="spellEnd"/>
      <w:r w:rsidR="00523474" w:rsidRPr="001679A5">
        <w:rPr>
          <w:rFonts w:ascii="Times New Roman" w:hAnsi="Times New Roman"/>
          <w:sz w:val="28"/>
        </w:rPr>
        <w:t>», який використовується у частині другій статті 23</w:t>
      </w:r>
      <w:r w:rsidRPr="001679A5">
        <w:rPr>
          <w:rFonts w:ascii="Times New Roman" w:hAnsi="Times New Roman"/>
          <w:sz w:val="28"/>
        </w:rPr>
        <w:t>.</w:t>
      </w:r>
    </w:p>
    <w:p w:rsidR="00432F17" w:rsidRPr="001679A5" w:rsidRDefault="00FE1E4A" w:rsidP="008748BB">
      <w:pPr>
        <w:spacing w:after="120" w:line="240" w:lineRule="auto"/>
        <w:ind w:firstLine="709"/>
        <w:jc w:val="both"/>
        <w:rPr>
          <w:rFonts w:ascii="Times New Roman" w:hAnsi="Times New Roman"/>
          <w:sz w:val="28"/>
        </w:rPr>
      </w:pPr>
      <w:r w:rsidRPr="001679A5">
        <w:rPr>
          <w:rFonts w:ascii="Times New Roman" w:hAnsi="Times New Roman"/>
          <w:sz w:val="28"/>
        </w:rPr>
        <w:t>1.3</w:t>
      </w:r>
      <w:r w:rsidR="00136975" w:rsidRPr="001679A5">
        <w:rPr>
          <w:rFonts w:ascii="Times New Roman" w:hAnsi="Times New Roman"/>
          <w:sz w:val="28"/>
        </w:rPr>
        <w:t>4</w:t>
      </w:r>
      <w:r w:rsidRPr="001679A5">
        <w:rPr>
          <w:rFonts w:ascii="Times New Roman" w:hAnsi="Times New Roman"/>
          <w:sz w:val="28"/>
        </w:rPr>
        <w:t>. П</w:t>
      </w:r>
      <w:r w:rsidR="00432F17" w:rsidRPr="001679A5">
        <w:rPr>
          <w:rFonts w:ascii="Times New Roman" w:hAnsi="Times New Roman"/>
          <w:sz w:val="28"/>
        </w:rPr>
        <w:t>отребують узгодження між собою підпункти 1 та 4 частини сьомої статті 23 законопроекту, зміст одного з яких охоплює інший</w:t>
      </w:r>
      <w:r w:rsidRPr="001679A5">
        <w:rPr>
          <w:rFonts w:ascii="Times New Roman" w:hAnsi="Times New Roman"/>
          <w:sz w:val="28"/>
        </w:rPr>
        <w:t>.</w:t>
      </w:r>
    </w:p>
    <w:p w:rsidR="00A6125E" w:rsidRPr="001679A5" w:rsidRDefault="00FE1E4A" w:rsidP="008748BB">
      <w:pPr>
        <w:spacing w:after="120" w:line="240" w:lineRule="auto"/>
        <w:ind w:firstLine="709"/>
        <w:jc w:val="both"/>
        <w:rPr>
          <w:rFonts w:ascii="Times New Roman" w:hAnsi="Times New Roman"/>
          <w:sz w:val="28"/>
          <w:lang w:val="ru-RU"/>
        </w:rPr>
      </w:pPr>
      <w:r w:rsidRPr="001679A5">
        <w:rPr>
          <w:rFonts w:ascii="Times New Roman" w:hAnsi="Times New Roman"/>
          <w:sz w:val="28"/>
        </w:rPr>
        <w:t>1.3</w:t>
      </w:r>
      <w:r w:rsidR="00136975" w:rsidRPr="001679A5">
        <w:rPr>
          <w:rFonts w:ascii="Times New Roman" w:hAnsi="Times New Roman"/>
          <w:sz w:val="28"/>
        </w:rPr>
        <w:t>5</w:t>
      </w:r>
      <w:r w:rsidRPr="001679A5">
        <w:rPr>
          <w:rFonts w:ascii="Times New Roman" w:hAnsi="Times New Roman"/>
          <w:sz w:val="28"/>
        </w:rPr>
        <w:t>. Н</w:t>
      </w:r>
      <w:r w:rsidR="00A6125E" w:rsidRPr="001679A5">
        <w:rPr>
          <w:rFonts w:ascii="Times New Roman" w:hAnsi="Times New Roman"/>
          <w:sz w:val="28"/>
        </w:rPr>
        <w:t>е відповідають один одному підходи до розмежування компетенції Регуляторів</w:t>
      </w:r>
      <w:r w:rsidR="001F06C8" w:rsidRPr="001679A5">
        <w:rPr>
          <w:rFonts w:ascii="Times New Roman" w:hAnsi="Times New Roman"/>
          <w:sz w:val="28"/>
        </w:rPr>
        <w:t xml:space="preserve"> щодо державного регулювання та нагляду</w:t>
      </w:r>
      <w:r w:rsidR="00A6125E" w:rsidRPr="001679A5">
        <w:rPr>
          <w:rFonts w:ascii="Times New Roman" w:hAnsi="Times New Roman"/>
          <w:sz w:val="28"/>
        </w:rPr>
        <w:t xml:space="preserve">, застосовані у статтях 22 та 26 законопроекту. У статті 22 передбачається розмежування компетенції </w:t>
      </w:r>
      <w:r w:rsidR="001F06C8" w:rsidRPr="001679A5">
        <w:rPr>
          <w:rFonts w:ascii="Times New Roman" w:hAnsi="Times New Roman"/>
          <w:sz w:val="28"/>
        </w:rPr>
        <w:t>за</w:t>
      </w:r>
      <w:r w:rsidR="00A6125E" w:rsidRPr="001679A5">
        <w:rPr>
          <w:rFonts w:ascii="Times New Roman" w:hAnsi="Times New Roman"/>
          <w:sz w:val="28"/>
        </w:rPr>
        <w:t xml:space="preserve"> вида</w:t>
      </w:r>
      <w:r w:rsidR="001F06C8" w:rsidRPr="001679A5">
        <w:rPr>
          <w:rFonts w:ascii="Times New Roman" w:hAnsi="Times New Roman"/>
          <w:sz w:val="28"/>
        </w:rPr>
        <w:t>ми</w:t>
      </w:r>
      <w:r w:rsidR="00A6125E" w:rsidRPr="001679A5">
        <w:rPr>
          <w:rFonts w:ascii="Times New Roman" w:hAnsi="Times New Roman"/>
          <w:sz w:val="28"/>
        </w:rPr>
        <w:t xml:space="preserve"> фінансових послуг, а  у статті 26 </w:t>
      </w:r>
      <w:r w:rsidR="001F06C8" w:rsidRPr="001679A5">
        <w:rPr>
          <w:rFonts w:ascii="Times New Roman" w:hAnsi="Times New Roman"/>
          <w:sz w:val="28"/>
        </w:rPr>
        <w:t>– за категоріями осіб, що надають відповідні послуги</w:t>
      </w:r>
      <w:r w:rsidR="00DB0AEB" w:rsidRPr="001679A5">
        <w:rPr>
          <w:rFonts w:ascii="Times New Roman" w:hAnsi="Times New Roman"/>
          <w:sz w:val="28"/>
        </w:rPr>
        <w:t>. Наведене стосується також запропонованих змін до частини третьої статті 3</w:t>
      </w:r>
      <w:r w:rsidR="003004DB" w:rsidRPr="001679A5">
        <w:rPr>
          <w:rFonts w:ascii="Times New Roman" w:hAnsi="Times New Roman"/>
          <w:sz w:val="28"/>
        </w:rPr>
        <w:t xml:space="preserve"> та статті 36</w:t>
      </w:r>
      <w:r w:rsidR="00DB0AEB" w:rsidRPr="001679A5">
        <w:rPr>
          <w:rFonts w:ascii="Times New Roman" w:hAnsi="Times New Roman"/>
          <w:sz w:val="28"/>
        </w:rPr>
        <w:t xml:space="preserve"> Закону України «Про аудит фінансової звітності та аудиторську діяльність»</w:t>
      </w:r>
      <w:r w:rsidRPr="001679A5">
        <w:rPr>
          <w:rFonts w:ascii="Times New Roman" w:hAnsi="Times New Roman"/>
          <w:sz w:val="28"/>
        </w:rPr>
        <w:t>.</w:t>
      </w:r>
    </w:p>
    <w:p w:rsidR="00E20FC1" w:rsidRPr="0021776C" w:rsidRDefault="00FE1E4A" w:rsidP="008748BB">
      <w:pPr>
        <w:spacing w:after="120" w:line="240" w:lineRule="auto"/>
        <w:ind w:firstLine="709"/>
        <w:jc w:val="both"/>
        <w:rPr>
          <w:rFonts w:ascii="Times New Roman" w:hAnsi="Times New Roman"/>
          <w:sz w:val="28"/>
        </w:rPr>
      </w:pPr>
      <w:r w:rsidRPr="0021776C">
        <w:rPr>
          <w:rFonts w:ascii="Times New Roman" w:hAnsi="Times New Roman"/>
          <w:sz w:val="28"/>
        </w:rPr>
        <w:t>1.</w:t>
      </w:r>
      <w:r w:rsidR="00136975" w:rsidRPr="0021776C">
        <w:rPr>
          <w:rFonts w:ascii="Times New Roman" w:hAnsi="Times New Roman"/>
          <w:sz w:val="28"/>
        </w:rPr>
        <w:t>36</w:t>
      </w:r>
      <w:r w:rsidRPr="0021776C">
        <w:rPr>
          <w:rFonts w:ascii="Times New Roman" w:hAnsi="Times New Roman"/>
          <w:sz w:val="28"/>
        </w:rPr>
        <w:t>. У</w:t>
      </w:r>
      <w:r w:rsidR="00E20FC1" w:rsidRPr="0021776C">
        <w:rPr>
          <w:rFonts w:ascii="Times New Roman" w:hAnsi="Times New Roman"/>
          <w:sz w:val="28"/>
        </w:rPr>
        <w:t xml:space="preserve"> статті 27 законопроекту в усіх випадках слід врахувати подання відповідної інформації до Кредитного реєстру не лише </w:t>
      </w:r>
      <w:proofErr w:type="spellStart"/>
      <w:r w:rsidR="00E20FC1" w:rsidRPr="0021776C">
        <w:rPr>
          <w:rFonts w:ascii="Times New Roman" w:hAnsi="Times New Roman"/>
          <w:sz w:val="28"/>
        </w:rPr>
        <w:t>кредитодавцем</w:t>
      </w:r>
      <w:proofErr w:type="spellEnd"/>
      <w:r w:rsidR="00E20FC1" w:rsidRPr="0021776C">
        <w:rPr>
          <w:rFonts w:ascii="Times New Roman" w:hAnsi="Times New Roman"/>
          <w:sz w:val="28"/>
        </w:rPr>
        <w:t>, а й Фондом гарантування вкладів фізичних осіб</w:t>
      </w:r>
      <w:r w:rsidRPr="0021776C">
        <w:rPr>
          <w:rFonts w:ascii="Times New Roman" w:hAnsi="Times New Roman"/>
          <w:sz w:val="28"/>
        </w:rPr>
        <w:t>.</w:t>
      </w:r>
    </w:p>
    <w:p w:rsidR="00244598" w:rsidRPr="001679A5" w:rsidRDefault="00FE1E4A" w:rsidP="008748BB">
      <w:pPr>
        <w:spacing w:after="120" w:line="240" w:lineRule="auto"/>
        <w:ind w:firstLine="709"/>
        <w:jc w:val="both"/>
        <w:rPr>
          <w:rFonts w:ascii="Times New Roman" w:hAnsi="Times New Roman"/>
          <w:sz w:val="28"/>
        </w:rPr>
      </w:pPr>
      <w:r w:rsidRPr="001679A5">
        <w:rPr>
          <w:rFonts w:ascii="Times New Roman" w:hAnsi="Times New Roman"/>
          <w:sz w:val="28"/>
        </w:rPr>
        <w:t>1.</w:t>
      </w:r>
      <w:r w:rsidR="00136975" w:rsidRPr="001679A5">
        <w:rPr>
          <w:rFonts w:ascii="Times New Roman" w:hAnsi="Times New Roman"/>
          <w:sz w:val="28"/>
        </w:rPr>
        <w:t>37</w:t>
      </w:r>
      <w:r w:rsidRPr="001679A5">
        <w:rPr>
          <w:rFonts w:ascii="Times New Roman" w:hAnsi="Times New Roman"/>
          <w:sz w:val="28"/>
        </w:rPr>
        <w:t>. У</w:t>
      </w:r>
      <w:r w:rsidR="00244598" w:rsidRPr="001679A5">
        <w:rPr>
          <w:rFonts w:ascii="Times New Roman" w:hAnsi="Times New Roman"/>
          <w:sz w:val="28"/>
        </w:rPr>
        <w:t xml:space="preserve"> статтях 29 та 30 законопроекту йдеться про «ліцензію на діяльність фінансової компанії» та «ліцензію на діяльність ломбарду»</w:t>
      </w:r>
      <w:r w:rsidR="00C7052B" w:rsidRPr="001679A5">
        <w:rPr>
          <w:rFonts w:ascii="Times New Roman" w:hAnsi="Times New Roman"/>
          <w:sz w:val="28"/>
        </w:rPr>
        <w:t>, а також про «включення до ліцензії на діяльність ломбарду відповідних фінансових послуг»</w:t>
      </w:r>
      <w:r w:rsidR="00244598" w:rsidRPr="001679A5">
        <w:rPr>
          <w:rFonts w:ascii="Times New Roman" w:hAnsi="Times New Roman"/>
          <w:sz w:val="28"/>
        </w:rPr>
        <w:t xml:space="preserve">. Слід зазначити, що згідно з пунктом 29 статті 1 законопроекту, ліцензія – це право юридичної особи здійснювати діяльність з надання </w:t>
      </w:r>
      <w:r w:rsidR="00244598" w:rsidRPr="001679A5">
        <w:rPr>
          <w:rFonts w:ascii="Times New Roman" w:hAnsi="Times New Roman"/>
          <w:sz w:val="28"/>
          <w:u w:val="single"/>
        </w:rPr>
        <w:t>певних видів фінансових послуг</w:t>
      </w:r>
      <w:r w:rsidR="00244598" w:rsidRPr="001679A5">
        <w:rPr>
          <w:rFonts w:ascii="Times New Roman" w:hAnsi="Times New Roman"/>
          <w:sz w:val="28"/>
        </w:rPr>
        <w:t xml:space="preserve">. Аналіз статті 13 законопроекту дає підстави вважати, що ліцензії видаються на право надавати окремі види фінансових послуг. З метою однозначного розуміння змісту ліцензії на ринку фінансових послуг, пропонуємо у статті 13 уточнити, що означає «відповідна ліцензія»: право здійснювати діяльність фінансової установи певного виду </w:t>
      </w:r>
      <w:r w:rsidR="002B31AB" w:rsidRPr="001679A5">
        <w:rPr>
          <w:rFonts w:ascii="Times New Roman" w:hAnsi="Times New Roman"/>
          <w:sz w:val="28"/>
        </w:rPr>
        <w:t>чи право надавати певні фінансові послуги</w:t>
      </w:r>
      <w:r w:rsidRPr="001679A5">
        <w:rPr>
          <w:rFonts w:ascii="Times New Roman" w:hAnsi="Times New Roman"/>
          <w:sz w:val="28"/>
        </w:rPr>
        <w:t>.</w:t>
      </w:r>
    </w:p>
    <w:p w:rsidR="00E517A9" w:rsidRPr="001679A5" w:rsidRDefault="00FE1E4A" w:rsidP="008748BB">
      <w:pPr>
        <w:spacing w:after="120" w:line="240" w:lineRule="auto"/>
        <w:ind w:firstLine="709"/>
        <w:jc w:val="both"/>
        <w:rPr>
          <w:rFonts w:ascii="Times New Roman" w:hAnsi="Times New Roman"/>
          <w:sz w:val="28"/>
        </w:rPr>
      </w:pPr>
      <w:r w:rsidRPr="001679A5">
        <w:rPr>
          <w:rFonts w:ascii="Times New Roman" w:hAnsi="Times New Roman"/>
          <w:sz w:val="28"/>
        </w:rPr>
        <w:t>1.</w:t>
      </w:r>
      <w:r w:rsidR="00136975" w:rsidRPr="001679A5">
        <w:rPr>
          <w:rFonts w:ascii="Times New Roman" w:hAnsi="Times New Roman"/>
          <w:sz w:val="28"/>
        </w:rPr>
        <w:t>38</w:t>
      </w:r>
      <w:r w:rsidRPr="001679A5">
        <w:rPr>
          <w:rFonts w:ascii="Times New Roman" w:hAnsi="Times New Roman"/>
          <w:sz w:val="28"/>
        </w:rPr>
        <w:t>. У</w:t>
      </w:r>
      <w:r w:rsidR="00E517A9" w:rsidRPr="001679A5">
        <w:rPr>
          <w:rFonts w:ascii="Times New Roman" w:hAnsi="Times New Roman"/>
          <w:sz w:val="28"/>
        </w:rPr>
        <w:t xml:space="preserve"> частині четвертій статті 33 законопроекту міститься вимога стосовно того, що «мінімальний розмір статутного капіталу особи-заявника на момент її державної реєстрації, повинен бути не меншим від розміру, </w:t>
      </w:r>
      <w:r w:rsidR="00E517A9" w:rsidRPr="001679A5">
        <w:rPr>
          <w:rFonts w:ascii="Times New Roman" w:hAnsi="Times New Roman"/>
          <w:sz w:val="28"/>
        </w:rPr>
        <w:lastRenderedPageBreak/>
        <w:t>визначеного законами України з питань регулювання діяльності господарських товариств». Проте, у законопроекті відсутні вимоги щодо організаційно-правової форми фінансових компаній та ломбардів. Крім того, натепер вимога щодо мінімального розміру статутного капіталу встановлена виключно для акціонерних товариств і становить 1250 мінімальних заробітних плат, виходячи із ставки мінімальної заробітної плати, що не відповідає частині третій статті 33 законопроекту</w:t>
      </w:r>
      <w:r w:rsidRPr="001679A5">
        <w:rPr>
          <w:rFonts w:ascii="Times New Roman" w:hAnsi="Times New Roman"/>
          <w:sz w:val="28"/>
        </w:rPr>
        <w:t>.</w:t>
      </w:r>
    </w:p>
    <w:p w:rsidR="00455A9D" w:rsidRPr="001679A5" w:rsidRDefault="00FE1E4A" w:rsidP="008748BB">
      <w:pPr>
        <w:spacing w:after="120" w:line="240" w:lineRule="auto"/>
        <w:ind w:firstLine="709"/>
        <w:jc w:val="both"/>
        <w:rPr>
          <w:rFonts w:ascii="Times New Roman" w:hAnsi="Times New Roman"/>
          <w:sz w:val="28"/>
        </w:rPr>
      </w:pPr>
      <w:r w:rsidRPr="001679A5">
        <w:rPr>
          <w:rFonts w:ascii="Times New Roman" w:hAnsi="Times New Roman"/>
          <w:sz w:val="28"/>
        </w:rPr>
        <w:t>1.</w:t>
      </w:r>
      <w:r w:rsidR="00136975" w:rsidRPr="001679A5">
        <w:rPr>
          <w:rFonts w:ascii="Times New Roman" w:hAnsi="Times New Roman"/>
          <w:sz w:val="28"/>
        </w:rPr>
        <w:t>39</w:t>
      </w:r>
      <w:r w:rsidRPr="001679A5">
        <w:rPr>
          <w:rFonts w:ascii="Times New Roman" w:hAnsi="Times New Roman"/>
          <w:sz w:val="28"/>
        </w:rPr>
        <w:t>. Ч</w:t>
      </w:r>
      <w:r w:rsidR="00E517A9" w:rsidRPr="001679A5">
        <w:rPr>
          <w:rFonts w:ascii="Times New Roman" w:hAnsi="Times New Roman"/>
          <w:sz w:val="28"/>
        </w:rPr>
        <w:t>астину другу статті 34 законопроекту пропонуємо викласти в редакції по аналогії зі статтею 15 Закону України «Про банки і банківську діяльність»</w:t>
      </w:r>
      <w:r w:rsidRPr="001679A5">
        <w:rPr>
          <w:rFonts w:ascii="Times New Roman" w:hAnsi="Times New Roman"/>
          <w:sz w:val="28"/>
        </w:rPr>
        <w:t>.</w:t>
      </w:r>
    </w:p>
    <w:p w:rsidR="002B31AB" w:rsidRPr="001679A5" w:rsidRDefault="00FE1E4A" w:rsidP="008748BB">
      <w:pPr>
        <w:spacing w:after="120" w:line="240" w:lineRule="auto"/>
        <w:ind w:firstLine="709"/>
        <w:jc w:val="both"/>
        <w:rPr>
          <w:rFonts w:ascii="Times New Roman" w:hAnsi="Times New Roman"/>
          <w:sz w:val="28"/>
        </w:rPr>
      </w:pPr>
      <w:r w:rsidRPr="001679A5">
        <w:rPr>
          <w:rFonts w:ascii="Times New Roman" w:hAnsi="Times New Roman"/>
          <w:sz w:val="28"/>
        </w:rPr>
        <w:t>1.4</w:t>
      </w:r>
      <w:r w:rsidR="00136975" w:rsidRPr="001679A5">
        <w:rPr>
          <w:rFonts w:ascii="Times New Roman" w:hAnsi="Times New Roman"/>
          <w:sz w:val="28"/>
        </w:rPr>
        <w:t>0</w:t>
      </w:r>
      <w:r w:rsidRPr="001679A5">
        <w:rPr>
          <w:rFonts w:ascii="Times New Roman" w:hAnsi="Times New Roman"/>
          <w:sz w:val="28"/>
        </w:rPr>
        <w:t>. У</w:t>
      </w:r>
      <w:r w:rsidR="00455A9D" w:rsidRPr="001679A5">
        <w:rPr>
          <w:rFonts w:ascii="Times New Roman" w:hAnsi="Times New Roman"/>
          <w:sz w:val="28"/>
        </w:rPr>
        <w:t xml:space="preserve"> частині першій статті 35 законопроекту слід уточнити, що йдеться про набуття права надавати послуги </w:t>
      </w:r>
      <w:proofErr w:type="spellStart"/>
      <w:r w:rsidR="00455A9D" w:rsidRPr="001679A5">
        <w:rPr>
          <w:rFonts w:ascii="Times New Roman" w:hAnsi="Times New Roman"/>
          <w:sz w:val="28"/>
        </w:rPr>
        <w:t>ломбард</w:t>
      </w:r>
      <w:r w:rsidR="0086615D" w:rsidRPr="001679A5">
        <w:rPr>
          <w:rFonts w:ascii="Times New Roman" w:hAnsi="Times New Roman"/>
          <w:sz w:val="28"/>
        </w:rPr>
        <w:t>а</w:t>
      </w:r>
      <w:proofErr w:type="spellEnd"/>
      <w:r w:rsidR="00455A9D" w:rsidRPr="001679A5">
        <w:rPr>
          <w:rFonts w:ascii="Times New Roman" w:hAnsi="Times New Roman"/>
          <w:sz w:val="28"/>
        </w:rPr>
        <w:t xml:space="preserve"> або фінансової компанії, а не будь-яких фінансових послуг. Принагідно вважаємо за необхідне зазначити, що ліцензія на торгівлю валютними цінностями </w:t>
      </w:r>
      <w:r w:rsidR="0098319F" w:rsidRPr="001679A5">
        <w:rPr>
          <w:rFonts w:ascii="Times New Roman" w:hAnsi="Times New Roman"/>
          <w:sz w:val="28"/>
        </w:rPr>
        <w:t xml:space="preserve">є окремим видом ліцензії, що видається відповідно до статті 9 </w:t>
      </w:r>
      <w:r w:rsidR="00455A9D" w:rsidRPr="001679A5">
        <w:rPr>
          <w:rFonts w:ascii="Times New Roman" w:hAnsi="Times New Roman"/>
          <w:sz w:val="28"/>
        </w:rPr>
        <w:t>З</w:t>
      </w:r>
      <w:r w:rsidR="0098319F" w:rsidRPr="001679A5">
        <w:rPr>
          <w:rFonts w:ascii="Times New Roman" w:hAnsi="Times New Roman"/>
          <w:sz w:val="28"/>
        </w:rPr>
        <w:t>акону</w:t>
      </w:r>
      <w:r w:rsidR="00455A9D" w:rsidRPr="001679A5">
        <w:rPr>
          <w:rFonts w:ascii="Times New Roman" w:hAnsi="Times New Roman"/>
          <w:sz w:val="28"/>
        </w:rPr>
        <w:t xml:space="preserve"> України «Про валюту і валютні операції»</w:t>
      </w:r>
      <w:r w:rsidR="0098319F" w:rsidRPr="001679A5">
        <w:rPr>
          <w:rFonts w:ascii="Times New Roman" w:hAnsi="Times New Roman"/>
          <w:sz w:val="28"/>
        </w:rPr>
        <w:t>. Те саме стосується ліцензії на фінансові платіжні послуги з переказу коштів без відкриття рахунку, що видається відповідно до статті 11 Закону України «Про платіжні послуги»</w:t>
      </w:r>
      <w:r w:rsidRPr="001679A5">
        <w:rPr>
          <w:rFonts w:ascii="Times New Roman" w:hAnsi="Times New Roman"/>
          <w:sz w:val="28"/>
        </w:rPr>
        <w:t>.</w:t>
      </w:r>
    </w:p>
    <w:p w:rsidR="00DF109C" w:rsidRPr="001679A5" w:rsidRDefault="00FE1E4A" w:rsidP="008748BB">
      <w:pPr>
        <w:spacing w:after="120" w:line="240" w:lineRule="auto"/>
        <w:ind w:firstLine="709"/>
        <w:jc w:val="both"/>
        <w:rPr>
          <w:rFonts w:ascii="Times New Roman" w:hAnsi="Times New Roman"/>
          <w:sz w:val="28"/>
        </w:rPr>
      </w:pPr>
      <w:r w:rsidRPr="001679A5">
        <w:rPr>
          <w:rFonts w:ascii="Times New Roman" w:hAnsi="Times New Roman"/>
          <w:sz w:val="28"/>
        </w:rPr>
        <w:t>1.4</w:t>
      </w:r>
      <w:r w:rsidR="00136975" w:rsidRPr="001679A5">
        <w:rPr>
          <w:rFonts w:ascii="Times New Roman" w:hAnsi="Times New Roman"/>
          <w:sz w:val="28"/>
        </w:rPr>
        <w:t>1</w:t>
      </w:r>
      <w:r w:rsidRPr="001679A5">
        <w:rPr>
          <w:rFonts w:ascii="Times New Roman" w:hAnsi="Times New Roman"/>
          <w:sz w:val="28"/>
        </w:rPr>
        <w:t>. В</w:t>
      </w:r>
      <w:r w:rsidR="00DF109C" w:rsidRPr="001679A5">
        <w:rPr>
          <w:rFonts w:ascii="Times New Roman" w:hAnsi="Times New Roman"/>
          <w:sz w:val="28"/>
        </w:rPr>
        <w:t xml:space="preserve">бачається незрозумілим та суперечливим запропонований у статтях 36, 37 законопроекту порядок розгляду пакету документів для отримання ліцензії на діяльність фінансової компанії </w:t>
      </w:r>
      <w:r w:rsidR="00B17C4F" w:rsidRPr="001679A5">
        <w:rPr>
          <w:rFonts w:ascii="Times New Roman" w:hAnsi="Times New Roman"/>
          <w:sz w:val="28"/>
        </w:rPr>
        <w:t>(</w:t>
      </w:r>
      <w:r w:rsidR="00DF109C" w:rsidRPr="001679A5">
        <w:rPr>
          <w:rFonts w:ascii="Times New Roman" w:hAnsi="Times New Roman"/>
          <w:sz w:val="28"/>
        </w:rPr>
        <w:t>ломбарду</w:t>
      </w:r>
      <w:r w:rsidR="00B17C4F" w:rsidRPr="001679A5">
        <w:rPr>
          <w:rFonts w:ascii="Times New Roman" w:hAnsi="Times New Roman"/>
          <w:sz w:val="28"/>
        </w:rPr>
        <w:t>)</w:t>
      </w:r>
      <w:r w:rsidR="00DF109C" w:rsidRPr="001679A5">
        <w:rPr>
          <w:rFonts w:ascii="Times New Roman" w:hAnsi="Times New Roman"/>
          <w:sz w:val="28"/>
        </w:rPr>
        <w:t>. Так, відповідно до частини третьої статті 36 та частини першої статті 37 законопроекту Регулятор має право протягом двох місяців вимагати від заявника уточнення та виправлення недоліків у поданому для отримання ліцензії пакеті документів. Відповідно до пункт</w:t>
      </w:r>
      <w:r w:rsidR="000D5BBD" w:rsidRPr="001679A5">
        <w:rPr>
          <w:rFonts w:ascii="Times New Roman" w:hAnsi="Times New Roman"/>
          <w:sz w:val="28"/>
        </w:rPr>
        <w:t>у</w:t>
      </w:r>
      <w:r w:rsidR="00DF109C" w:rsidRPr="001679A5">
        <w:rPr>
          <w:rFonts w:ascii="Times New Roman" w:hAnsi="Times New Roman"/>
          <w:sz w:val="28"/>
        </w:rPr>
        <w:t xml:space="preserve"> 1 частини сьомої статті 37 у разі, якщо «документи, подані для видачі ліцензії, містять неповну та/або недостовірну інформацію та/або не відповідають вимогам законів України та/або нормативно-правових актів Регулятора», Регулятор відмовляє у видачі ліцензії. Водночас, частиною другою статті 37 законопроекту передбачено право Регулятора протягом одного місяця залишити без розгляду та повернути документи, подані для отримання ліцензії, у разі подання неповного пакету або оформлення пакету з порушеннями вимог законодавства. </w:t>
      </w:r>
      <w:r w:rsidR="000D5BBD" w:rsidRPr="001679A5">
        <w:rPr>
          <w:rFonts w:ascii="Times New Roman" w:hAnsi="Times New Roman"/>
          <w:sz w:val="28"/>
        </w:rPr>
        <w:t>З метою усунення корупційних чинників та правової невизначеності пропонуємо частину другу статті 37 законопроекту виключити</w:t>
      </w:r>
      <w:r w:rsidRPr="001679A5">
        <w:rPr>
          <w:rFonts w:ascii="Times New Roman" w:hAnsi="Times New Roman"/>
          <w:sz w:val="28"/>
        </w:rPr>
        <w:t>.</w:t>
      </w:r>
    </w:p>
    <w:p w:rsidR="00455A9D" w:rsidRPr="001679A5" w:rsidRDefault="00FE1E4A" w:rsidP="008748BB">
      <w:pPr>
        <w:spacing w:after="120" w:line="240" w:lineRule="auto"/>
        <w:ind w:firstLine="709"/>
        <w:jc w:val="both"/>
        <w:rPr>
          <w:rFonts w:ascii="Times New Roman" w:hAnsi="Times New Roman"/>
          <w:sz w:val="28"/>
        </w:rPr>
      </w:pPr>
      <w:r w:rsidRPr="001679A5">
        <w:rPr>
          <w:rFonts w:ascii="Times New Roman" w:hAnsi="Times New Roman"/>
          <w:sz w:val="28"/>
        </w:rPr>
        <w:t>1.4</w:t>
      </w:r>
      <w:r w:rsidR="00136975" w:rsidRPr="001679A5">
        <w:rPr>
          <w:rFonts w:ascii="Times New Roman" w:hAnsi="Times New Roman"/>
          <w:sz w:val="28"/>
        </w:rPr>
        <w:t>2</w:t>
      </w:r>
      <w:r w:rsidRPr="001679A5">
        <w:rPr>
          <w:rFonts w:ascii="Times New Roman" w:hAnsi="Times New Roman"/>
          <w:sz w:val="28"/>
        </w:rPr>
        <w:t>. С</w:t>
      </w:r>
      <w:r w:rsidR="00B17C4F" w:rsidRPr="001679A5">
        <w:rPr>
          <w:rFonts w:ascii="Times New Roman" w:hAnsi="Times New Roman"/>
          <w:sz w:val="28"/>
        </w:rPr>
        <w:t>лід узгодити між собою частину п’яту статті 37 та частину другу статті 35 законопроекту стосовно відомостей, що включаються до Реєстру у разі видачі ліцензії</w:t>
      </w:r>
      <w:r w:rsidRPr="001679A5">
        <w:rPr>
          <w:rFonts w:ascii="Times New Roman" w:hAnsi="Times New Roman"/>
          <w:sz w:val="28"/>
        </w:rPr>
        <w:t>.</w:t>
      </w:r>
    </w:p>
    <w:p w:rsidR="00B17C4F" w:rsidRPr="001679A5" w:rsidRDefault="00FE1E4A" w:rsidP="008748BB">
      <w:pPr>
        <w:spacing w:after="120" w:line="240" w:lineRule="auto"/>
        <w:ind w:firstLine="709"/>
        <w:jc w:val="both"/>
        <w:rPr>
          <w:rFonts w:ascii="Times New Roman" w:hAnsi="Times New Roman"/>
          <w:sz w:val="28"/>
        </w:rPr>
      </w:pPr>
      <w:r w:rsidRPr="001679A5">
        <w:rPr>
          <w:rFonts w:ascii="Times New Roman" w:hAnsi="Times New Roman"/>
          <w:sz w:val="28"/>
        </w:rPr>
        <w:t>1.4</w:t>
      </w:r>
      <w:r w:rsidR="00136975" w:rsidRPr="001679A5">
        <w:rPr>
          <w:rFonts w:ascii="Times New Roman" w:hAnsi="Times New Roman"/>
          <w:sz w:val="28"/>
        </w:rPr>
        <w:t>3</w:t>
      </w:r>
      <w:r w:rsidRPr="001679A5">
        <w:rPr>
          <w:rFonts w:ascii="Times New Roman" w:hAnsi="Times New Roman"/>
          <w:sz w:val="28"/>
        </w:rPr>
        <w:t>. П</w:t>
      </w:r>
      <w:r w:rsidR="00617AC8" w:rsidRPr="001679A5">
        <w:rPr>
          <w:rFonts w:ascii="Times New Roman" w:hAnsi="Times New Roman"/>
          <w:sz w:val="28"/>
        </w:rPr>
        <w:t xml:space="preserve">ропонуємо питання, пов’язані з звуженням обсягу ліцензії </w:t>
      </w:r>
      <w:r w:rsidR="00FB72D5" w:rsidRPr="001679A5">
        <w:rPr>
          <w:rFonts w:ascii="Times New Roman" w:hAnsi="Times New Roman"/>
          <w:sz w:val="28"/>
        </w:rPr>
        <w:t>за ініціативи фінансової компанії (ломбарду) з статті 38 перенести до статті 50 законопроекту. При цьому, зміст</w:t>
      </w:r>
      <w:r w:rsidR="00617AC8" w:rsidRPr="001679A5">
        <w:rPr>
          <w:rFonts w:ascii="Times New Roman" w:hAnsi="Times New Roman"/>
          <w:sz w:val="28"/>
        </w:rPr>
        <w:t xml:space="preserve"> частини дев’ятої статті 38 </w:t>
      </w:r>
      <w:r w:rsidR="00FB72D5" w:rsidRPr="001679A5">
        <w:rPr>
          <w:rFonts w:ascii="Times New Roman" w:hAnsi="Times New Roman"/>
          <w:sz w:val="28"/>
        </w:rPr>
        <w:t>потребує уточнення, а частина десята статті 38 має стосуватися і добровільного і примусового звуження обсягу ліцензії</w:t>
      </w:r>
      <w:r w:rsidRPr="001679A5">
        <w:rPr>
          <w:rFonts w:ascii="Times New Roman" w:hAnsi="Times New Roman"/>
          <w:sz w:val="28"/>
        </w:rPr>
        <w:t>.</w:t>
      </w:r>
    </w:p>
    <w:p w:rsidR="0086615D" w:rsidRPr="001679A5" w:rsidRDefault="00FE1E4A" w:rsidP="008748BB">
      <w:pPr>
        <w:spacing w:after="120" w:line="240" w:lineRule="auto"/>
        <w:ind w:firstLine="709"/>
        <w:jc w:val="both"/>
        <w:rPr>
          <w:rFonts w:ascii="Times New Roman" w:hAnsi="Times New Roman"/>
          <w:sz w:val="28"/>
        </w:rPr>
      </w:pPr>
      <w:r w:rsidRPr="001679A5">
        <w:rPr>
          <w:rFonts w:ascii="Times New Roman" w:hAnsi="Times New Roman"/>
          <w:sz w:val="28"/>
        </w:rPr>
        <w:lastRenderedPageBreak/>
        <w:t>1.4</w:t>
      </w:r>
      <w:r w:rsidR="00136975" w:rsidRPr="001679A5">
        <w:rPr>
          <w:rFonts w:ascii="Times New Roman" w:hAnsi="Times New Roman"/>
          <w:sz w:val="28"/>
        </w:rPr>
        <w:t>4</w:t>
      </w:r>
      <w:r w:rsidRPr="001679A5">
        <w:rPr>
          <w:rFonts w:ascii="Times New Roman" w:hAnsi="Times New Roman"/>
          <w:sz w:val="28"/>
        </w:rPr>
        <w:t>. А</w:t>
      </w:r>
      <w:r w:rsidR="0086615D" w:rsidRPr="001679A5">
        <w:rPr>
          <w:rFonts w:ascii="Times New Roman" w:hAnsi="Times New Roman"/>
          <w:sz w:val="28"/>
        </w:rPr>
        <w:t>бзаци другий та третій частини четвертої статті 38 законопроекту, що містять посилання на анулювання ліцензії «в порядку, передбаченому  статтею 50 цього Закону», не мають правового змісту, оскільки у зазначеній статті порядок анулювання ліцензії не визначений</w:t>
      </w:r>
      <w:r w:rsidRPr="001679A5">
        <w:rPr>
          <w:rFonts w:ascii="Times New Roman" w:hAnsi="Times New Roman"/>
          <w:sz w:val="28"/>
        </w:rPr>
        <w:t>.</w:t>
      </w:r>
    </w:p>
    <w:p w:rsidR="00FB72D5" w:rsidRPr="001679A5" w:rsidRDefault="00FE1E4A" w:rsidP="008748BB">
      <w:pPr>
        <w:spacing w:after="120" w:line="240" w:lineRule="auto"/>
        <w:ind w:firstLine="709"/>
        <w:jc w:val="both"/>
        <w:rPr>
          <w:rFonts w:ascii="Times New Roman" w:hAnsi="Times New Roman"/>
          <w:sz w:val="28"/>
        </w:rPr>
      </w:pPr>
      <w:r w:rsidRPr="001679A5">
        <w:rPr>
          <w:rFonts w:ascii="Times New Roman" w:hAnsi="Times New Roman"/>
          <w:sz w:val="28"/>
        </w:rPr>
        <w:t>1.4</w:t>
      </w:r>
      <w:r w:rsidR="00136975" w:rsidRPr="001679A5">
        <w:rPr>
          <w:rFonts w:ascii="Times New Roman" w:hAnsi="Times New Roman"/>
          <w:sz w:val="28"/>
        </w:rPr>
        <w:t>5</w:t>
      </w:r>
      <w:r w:rsidRPr="001679A5">
        <w:rPr>
          <w:rFonts w:ascii="Times New Roman" w:hAnsi="Times New Roman"/>
          <w:sz w:val="28"/>
        </w:rPr>
        <w:t>. У</w:t>
      </w:r>
      <w:r w:rsidR="00FB72D5" w:rsidRPr="001679A5">
        <w:rPr>
          <w:rFonts w:ascii="Times New Roman" w:hAnsi="Times New Roman"/>
          <w:sz w:val="28"/>
        </w:rPr>
        <w:t xml:space="preserve"> частині восьмій статті 40 законопроекту </w:t>
      </w:r>
      <w:r w:rsidR="00813ABB" w:rsidRPr="001679A5">
        <w:rPr>
          <w:rFonts w:ascii="Times New Roman" w:hAnsi="Times New Roman"/>
          <w:sz w:val="28"/>
        </w:rPr>
        <w:t>зазначено, що «ознаки наявності значного впливу та/або контролю над управлінням або діяльністю фінансової компанії та ломбарду визначаються нормативно-правовими актами Регулятора». Проте, відповідні ознаки вже визначені у пунктах 16 та 24 статті 1 законопроекту</w:t>
      </w:r>
      <w:r w:rsidRPr="001679A5">
        <w:rPr>
          <w:rFonts w:ascii="Times New Roman" w:hAnsi="Times New Roman"/>
          <w:sz w:val="28"/>
        </w:rPr>
        <w:t>.</w:t>
      </w:r>
    </w:p>
    <w:p w:rsidR="00AB3C6C" w:rsidRPr="001679A5" w:rsidRDefault="00FE1E4A" w:rsidP="008748BB">
      <w:pPr>
        <w:spacing w:after="120" w:line="240" w:lineRule="auto"/>
        <w:ind w:firstLine="709"/>
        <w:jc w:val="both"/>
        <w:rPr>
          <w:rFonts w:ascii="Times New Roman" w:hAnsi="Times New Roman"/>
          <w:sz w:val="28"/>
        </w:rPr>
      </w:pPr>
      <w:r w:rsidRPr="001679A5">
        <w:rPr>
          <w:rFonts w:ascii="Times New Roman" w:hAnsi="Times New Roman"/>
          <w:sz w:val="28"/>
        </w:rPr>
        <w:t>1.</w:t>
      </w:r>
      <w:r w:rsidR="00136975" w:rsidRPr="001679A5">
        <w:rPr>
          <w:rFonts w:ascii="Times New Roman" w:hAnsi="Times New Roman"/>
          <w:sz w:val="28"/>
        </w:rPr>
        <w:t>46</w:t>
      </w:r>
      <w:r w:rsidRPr="001679A5">
        <w:rPr>
          <w:rFonts w:ascii="Times New Roman" w:hAnsi="Times New Roman"/>
          <w:sz w:val="28"/>
        </w:rPr>
        <w:t>. П</w:t>
      </w:r>
      <w:r w:rsidR="00AB3C6C" w:rsidRPr="001679A5">
        <w:rPr>
          <w:rFonts w:ascii="Times New Roman" w:hAnsi="Times New Roman"/>
          <w:sz w:val="28"/>
        </w:rPr>
        <w:t>отребують узгодження між собою та уточнення змісту пункти 1</w:t>
      </w:r>
      <w:r w:rsidR="008D7784">
        <w:rPr>
          <w:rFonts w:ascii="Times New Roman" w:hAnsi="Times New Roman"/>
          <w:sz w:val="28"/>
        </w:rPr>
        <w:t>2</w:t>
      </w:r>
      <w:r w:rsidR="00AB3C6C" w:rsidRPr="001679A5">
        <w:rPr>
          <w:rFonts w:ascii="Times New Roman" w:hAnsi="Times New Roman"/>
          <w:sz w:val="28"/>
        </w:rPr>
        <w:t xml:space="preserve"> та 1</w:t>
      </w:r>
      <w:r w:rsidR="008D7784">
        <w:rPr>
          <w:rFonts w:ascii="Times New Roman" w:hAnsi="Times New Roman"/>
          <w:sz w:val="28"/>
        </w:rPr>
        <w:t>3</w:t>
      </w:r>
      <w:r w:rsidR="00AB3C6C" w:rsidRPr="001679A5">
        <w:rPr>
          <w:rFonts w:ascii="Times New Roman" w:hAnsi="Times New Roman"/>
          <w:sz w:val="28"/>
        </w:rPr>
        <w:t xml:space="preserve"> розділу «Прикінцеві та перехідні положення»</w:t>
      </w:r>
      <w:r w:rsidR="00EE6E21" w:rsidRPr="001679A5">
        <w:rPr>
          <w:rFonts w:ascii="Times New Roman" w:hAnsi="Times New Roman"/>
          <w:sz w:val="28"/>
        </w:rPr>
        <w:t xml:space="preserve"> законопроекту</w:t>
      </w:r>
      <w:r w:rsidRPr="001679A5">
        <w:rPr>
          <w:rFonts w:ascii="Times New Roman" w:hAnsi="Times New Roman"/>
          <w:sz w:val="28"/>
        </w:rPr>
        <w:t>.</w:t>
      </w:r>
    </w:p>
    <w:p w:rsidR="00AB3C6C" w:rsidRPr="001679A5" w:rsidRDefault="00FE1E4A" w:rsidP="008748BB">
      <w:pPr>
        <w:spacing w:after="120" w:line="240" w:lineRule="auto"/>
        <w:ind w:firstLine="709"/>
        <w:jc w:val="both"/>
        <w:rPr>
          <w:rFonts w:ascii="Times New Roman" w:hAnsi="Times New Roman"/>
          <w:sz w:val="28"/>
        </w:rPr>
      </w:pPr>
      <w:r w:rsidRPr="001679A5">
        <w:rPr>
          <w:rFonts w:ascii="Times New Roman" w:hAnsi="Times New Roman"/>
          <w:sz w:val="28"/>
        </w:rPr>
        <w:t>1.</w:t>
      </w:r>
      <w:r w:rsidR="00136975" w:rsidRPr="001679A5">
        <w:rPr>
          <w:rFonts w:ascii="Times New Roman" w:hAnsi="Times New Roman"/>
          <w:sz w:val="28"/>
        </w:rPr>
        <w:t>47</w:t>
      </w:r>
      <w:r w:rsidRPr="001679A5">
        <w:rPr>
          <w:rFonts w:ascii="Times New Roman" w:hAnsi="Times New Roman"/>
          <w:sz w:val="28"/>
        </w:rPr>
        <w:t>. П</w:t>
      </w:r>
      <w:r w:rsidR="00EE6E21" w:rsidRPr="001679A5">
        <w:rPr>
          <w:rFonts w:ascii="Times New Roman" w:hAnsi="Times New Roman"/>
          <w:sz w:val="28"/>
        </w:rPr>
        <w:t>оложення пункту 1</w:t>
      </w:r>
      <w:r w:rsidR="008D7784">
        <w:rPr>
          <w:rFonts w:ascii="Times New Roman" w:hAnsi="Times New Roman"/>
          <w:sz w:val="28"/>
        </w:rPr>
        <w:t>4</w:t>
      </w:r>
      <w:r w:rsidR="00EE6E21" w:rsidRPr="001679A5">
        <w:rPr>
          <w:rFonts w:ascii="Times New Roman" w:hAnsi="Times New Roman"/>
          <w:sz w:val="28"/>
        </w:rPr>
        <w:t xml:space="preserve"> (вводиться в дію через два роки з моменту набрання чинності Законом)  розділу «Прикінцеві та перехідні положення» законопроекту, які передбачають виключення з Реєстру надавача фінансових послуг з дня </w:t>
      </w:r>
      <w:r w:rsidR="00EE6E21" w:rsidRPr="001679A5">
        <w:rPr>
          <w:rFonts w:ascii="Times New Roman" w:hAnsi="Times New Roman"/>
          <w:sz w:val="28"/>
          <w:u w:val="single"/>
        </w:rPr>
        <w:t>набрання чинності</w:t>
      </w:r>
      <w:r w:rsidR="00EE6E21" w:rsidRPr="001679A5">
        <w:rPr>
          <w:rFonts w:ascii="Times New Roman" w:hAnsi="Times New Roman"/>
          <w:sz w:val="28"/>
        </w:rPr>
        <w:t xml:space="preserve"> цим Законом, суперечить </w:t>
      </w:r>
      <w:r w:rsidR="003376CB" w:rsidRPr="001679A5">
        <w:rPr>
          <w:rFonts w:ascii="Times New Roman" w:hAnsi="Times New Roman"/>
          <w:sz w:val="28"/>
        </w:rPr>
        <w:t>частині першій статті 58 Конституції України, якою закріплено принцип незворотності дії законів в часі</w:t>
      </w:r>
      <w:r w:rsidR="001E308A" w:rsidRPr="001679A5">
        <w:rPr>
          <w:rFonts w:ascii="Times New Roman" w:hAnsi="Times New Roman"/>
          <w:sz w:val="28"/>
        </w:rPr>
        <w:t>. Аналогічні зауваження стосуються пункту 1</w:t>
      </w:r>
      <w:r w:rsidR="008D7784">
        <w:rPr>
          <w:rFonts w:ascii="Times New Roman" w:hAnsi="Times New Roman"/>
          <w:sz w:val="28"/>
        </w:rPr>
        <w:t>8</w:t>
      </w:r>
      <w:r w:rsidR="001E308A" w:rsidRPr="001679A5">
        <w:rPr>
          <w:rFonts w:ascii="Times New Roman" w:hAnsi="Times New Roman"/>
          <w:sz w:val="28"/>
        </w:rPr>
        <w:t xml:space="preserve"> цього розділу</w:t>
      </w:r>
      <w:r w:rsidRPr="001679A5">
        <w:rPr>
          <w:rFonts w:ascii="Times New Roman" w:hAnsi="Times New Roman"/>
          <w:sz w:val="28"/>
        </w:rPr>
        <w:t>.</w:t>
      </w:r>
    </w:p>
    <w:p w:rsidR="00F4094E" w:rsidRDefault="00FE1E4A" w:rsidP="008748BB">
      <w:pPr>
        <w:spacing w:after="120" w:line="240" w:lineRule="auto"/>
        <w:ind w:firstLine="709"/>
        <w:jc w:val="both"/>
        <w:rPr>
          <w:rFonts w:ascii="Times New Roman" w:hAnsi="Times New Roman"/>
          <w:sz w:val="28"/>
        </w:rPr>
      </w:pPr>
      <w:r w:rsidRPr="001679A5">
        <w:rPr>
          <w:rFonts w:ascii="Times New Roman" w:hAnsi="Times New Roman"/>
          <w:sz w:val="28"/>
        </w:rPr>
        <w:t>1.</w:t>
      </w:r>
      <w:r w:rsidR="00136975" w:rsidRPr="001679A5">
        <w:rPr>
          <w:rFonts w:ascii="Times New Roman" w:hAnsi="Times New Roman"/>
          <w:sz w:val="28"/>
        </w:rPr>
        <w:t>48</w:t>
      </w:r>
      <w:r w:rsidR="00F4094E">
        <w:rPr>
          <w:rFonts w:ascii="Times New Roman" w:hAnsi="Times New Roman"/>
          <w:sz w:val="28"/>
        </w:rPr>
        <w:t>. А</w:t>
      </w:r>
      <w:r w:rsidR="001E308A" w:rsidRPr="001679A5">
        <w:rPr>
          <w:rFonts w:ascii="Times New Roman" w:hAnsi="Times New Roman"/>
          <w:sz w:val="28"/>
        </w:rPr>
        <w:t xml:space="preserve">бзац </w:t>
      </w:r>
      <w:r w:rsidR="00F4094E">
        <w:rPr>
          <w:rFonts w:ascii="Times New Roman" w:hAnsi="Times New Roman"/>
          <w:sz w:val="28"/>
        </w:rPr>
        <w:t>другий</w:t>
      </w:r>
      <w:r w:rsidR="001E308A" w:rsidRPr="001679A5">
        <w:rPr>
          <w:rFonts w:ascii="Times New Roman" w:hAnsi="Times New Roman"/>
          <w:sz w:val="28"/>
        </w:rPr>
        <w:t xml:space="preserve"> пункту 1</w:t>
      </w:r>
      <w:r w:rsidR="008D7784">
        <w:rPr>
          <w:rFonts w:ascii="Times New Roman" w:hAnsi="Times New Roman"/>
          <w:sz w:val="28"/>
        </w:rPr>
        <w:t>7</w:t>
      </w:r>
      <w:r w:rsidR="001E308A" w:rsidRPr="001679A5">
        <w:rPr>
          <w:rFonts w:ascii="Times New Roman" w:hAnsi="Times New Roman"/>
          <w:sz w:val="28"/>
        </w:rPr>
        <w:t xml:space="preserve"> розділу «Прикінцеві та перехідні положення» законопроекту пропонуємо виключити як так</w:t>
      </w:r>
      <w:r w:rsidR="00F4094E">
        <w:rPr>
          <w:rFonts w:ascii="Times New Roman" w:hAnsi="Times New Roman"/>
          <w:sz w:val="28"/>
        </w:rPr>
        <w:t>ий</w:t>
      </w:r>
      <w:r w:rsidR="001E308A" w:rsidRPr="001679A5">
        <w:rPr>
          <w:rFonts w:ascii="Times New Roman" w:hAnsi="Times New Roman"/>
          <w:sz w:val="28"/>
        </w:rPr>
        <w:t>, що став</w:t>
      </w:r>
      <w:r w:rsidR="00F4094E">
        <w:rPr>
          <w:rFonts w:ascii="Times New Roman" w:hAnsi="Times New Roman"/>
          <w:sz w:val="28"/>
        </w:rPr>
        <w:t>ить</w:t>
      </w:r>
      <w:r w:rsidR="001E308A" w:rsidRPr="001679A5">
        <w:rPr>
          <w:rFonts w:ascii="Times New Roman" w:hAnsi="Times New Roman"/>
          <w:sz w:val="28"/>
        </w:rPr>
        <w:t xml:space="preserve"> під сумнів необхідність виконання вимог чинного законодавства. </w:t>
      </w:r>
    </w:p>
    <w:p w:rsidR="00D27E5B" w:rsidRPr="001679A5" w:rsidRDefault="00FE1E4A" w:rsidP="008748BB">
      <w:pPr>
        <w:spacing w:after="120" w:line="240" w:lineRule="auto"/>
        <w:ind w:firstLine="709"/>
        <w:jc w:val="both"/>
        <w:rPr>
          <w:rFonts w:ascii="Times New Roman" w:hAnsi="Times New Roman"/>
          <w:sz w:val="28"/>
        </w:rPr>
      </w:pPr>
      <w:r w:rsidRPr="001679A5">
        <w:rPr>
          <w:rFonts w:ascii="Times New Roman" w:hAnsi="Times New Roman"/>
          <w:sz w:val="28"/>
        </w:rPr>
        <w:t>1.</w:t>
      </w:r>
      <w:r w:rsidR="00136975" w:rsidRPr="001679A5">
        <w:rPr>
          <w:rFonts w:ascii="Times New Roman" w:hAnsi="Times New Roman"/>
          <w:sz w:val="28"/>
        </w:rPr>
        <w:t>49</w:t>
      </w:r>
      <w:r w:rsidRPr="001679A5">
        <w:rPr>
          <w:rFonts w:ascii="Times New Roman" w:hAnsi="Times New Roman"/>
          <w:sz w:val="28"/>
        </w:rPr>
        <w:t>. В</w:t>
      </w:r>
      <w:r w:rsidR="00D27E5B" w:rsidRPr="001679A5">
        <w:rPr>
          <w:rFonts w:ascii="Times New Roman" w:hAnsi="Times New Roman"/>
          <w:sz w:val="28"/>
        </w:rPr>
        <w:t xml:space="preserve"> підпункті 1 пункту 2</w:t>
      </w:r>
      <w:r w:rsidR="00901FF8">
        <w:rPr>
          <w:rFonts w:ascii="Times New Roman" w:hAnsi="Times New Roman"/>
          <w:sz w:val="28"/>
        </w:rPr>
        <w:t>1</w:t>
      </w:r>
      <w:r w:rsidR="00D27E5B" w:rsidRPr="001679A5">
        <w:rPr>
          <w:rFonts w:ascii="Times New Roman" w:hAnsi="Times New Roman"/>
          <w:sz w:val="28"/>
        </w:rPr>
        <w:t xml:space="preserve"> розділу «Прикінцеві та перехідні положення» законопроекту слід уточнити, в який строк надавачі фінансових послуг мають забезпечити виконання вимог Закону щодо мінімального розміру статутного капіталу</w:t>
      </w:r>
      <w:r w:rsidRPr="001679A5">
        <w:rPr>
          <w:rFonts w:ascii="Times New Roman" w:hAnsi="Times New Roman"/>
          <w:sz w:val="28"/>
        </w:rPr>
        <w:t>.</w:t>
      </w:r>
    </w:p>
    <w:p w:rsidR="00553750" w:rsidRPr="001679A5" w:rsidRDefault="000F16DA" w:rsidP="00BA55AF">
      <w:pPr>
        <w:spacing w:after="120" w:line="240" w:lineRule="auto"/>
        <w:ind w:firstLine="709"/>
        <w:jc w:val="both"/>
        <w:rPr>
          <w:rFonts w:ascii="Times New Roman" w:hAnsi="Times New Roman"/>
          <w:sz w:val="28"/>
        </w:rPr>
      </w:pPr>
      <w:r w:rsidRPr="001679A5">
        <w:rPr>
          <w:rFonts w:ascii="Times New Roman" w:hAnsi="Times New Roman"/>
          <w:sz w:val="28"/>
        </w:rPr>
        <w:t>1.</w:t>
      </w:r>
      <w:r w:rsidR="00136975" w:rsidRPr="001679A5">
        <w:rPr>
          <w:rFonts w:ascii="Times New Roman" w:hAnsi="Times New Roman"/>
          <w:sz w:val="28"/>
        </w:rPr>
        <w:t>50</w:t>
      </w:r>
      <w:r w:rsidRPr="001679A5">
        <w:rPr>
          <w:rFonts w:ascii="Times New Roman" w:hAnsi="Times New Roman"/>
          <w:sz w:val="28"/>
        </w:rPr>
        <w:t>. В</w:t>
      </w:r>
      <w:r w:rsidR="00BA55AF" w:rsidRPr="001679A5">
        <w:rPr>
          <w:rFonts w:ascii="Times New Roman" w:hAnsi="Times New Roman"/>
          <w:sz w:val="28"/>
        </w:rPr>
        <w:t xml:space="preserve"> останньому абзаці пункту 2</w:t>
      </w:r>
      <w:r w:rsidR="00901FF8">
        <w:rPr>
          <w:rFonts w:ascii="Times New Roman" w:hAnsi="Times New Roman"/>
          <w:sz w:val="28"/>
        </w:rPr>
        <w:t>1</w:t>
      </w:r>
      <w:r w:rsidR="00BA55AF" w:rsidRPr="001679A5">
        <w:rPr>
          <w:rFonts w:ascii="Times New Roman" w:hAnsi="Times New Roman"/>
          <w:sz w:val="28"/>
        </w:rPr>
        <w:t xml:space="preserve"> розділу «Прикінцеві та перехідні положення» законопроекту передбачено, що «Національний банк України може прийняти рішення про визнання структури власності фінансової установи такою, що не відповідає вимогам законодавства України, якщо під час оцінки ділової репутації власника істотної участі ним було прийнято рішення про визнання його ділової репутації небездоганною». Зазначені положення вбачаються неприйнятними, оскільки відповідне право Регулятора у Законі передбачено виключно стосовно</w:t>
      </w:r>
      <w:r w:rsidR="00B133FC" w:rsidRPr="001679A5">
        <w:rPr>
          <w:rFonts w:ascii="Times New Roman" w:hAnsi="Times New Roman"/>
          <w:sz w:val="28"/>
        </w:rPr>
        <w:t xml:space="preserve"> власників істотної участі фінансових компаній та ломбардів (частина восьма статті 40 законопроекту), тоді як вказана норма пункту 2</w:t>
      </w:r>
      <w:r w:rsidR="00901FF8">
        <w:rPr>
          <w:rFonts w:ascii="Times New Roman" w:hAnsi="Times New Roman"/>
          <w:sz w:val="28"/>
        </w:rPr>
        <w:t>1</w:t>
      </w:r>
      <w:r w:rsidR="00B133FC" w:rsidRPr="001679A5">
        <w:rPr>
          <w:rFonts w:ascii="Times New Roman" w:hAnsi="Times New Roman"/>
          <w:sz w:val="28"/>
        </w:rPr>
        <w:t xml:space="preserve"> стосується власників істотної</w:t>
      </w:r>
      <w:r w:rsidR="00553750" w:rsidRPr="001679A5">
        <w:rPr>
          <w:rFonts w:ascii="Times New Roman" w:hAnsi="Times New Roman"/>
          <w:sz w:val="28"/>
        </w:rPr>
        <w:t xml:space="preserve"> участі всіх фінансових установ. </w:t>
      </w:r>
    </w:p>
    <w:p w:rsidR="00553750" w:rsidRPr="001679A5" w:rsidRDefault="00553750" w:rsidP="00BA55AF">
      <w:pPr>
        <w:spacing w:after="120" w:line="240" w:lineRule="auto"/>
        <w:ind w:firstLine="709"/>
        <w:jc w:val="both"/>
        <w:rPr>
          <w:rFonts w:ascii="Times New Roman" w:hAnsi="Times New Roman"/>
          <w:sz w:val="28"/>
        </w:rPr>
      </w:pPr>
      <w:r w:rsidRPr="001679A5">
        <w:rPr>
          <w:rFonts w:ascii="Times New Roman" w:hAnsi="Times New Roman"/>
          <w:sz w:val="28"/>
        </w:rPr>
        <w:t>Більш того, пункт 2</w:t>
      </w:r>
      <w:r w:rsidR="001E7949">
        <w:rPr>
          <w:rFonts w:ascii="Times New Roman" w:hAnsi="Times New Roman"/>
          <w:sz w:val="28"/>
        </w:rPr>
        <w:t>1</w:t>
      </w:r>
      <w:r w:rsidRPr="001679A5">
        <w:rPr>
          <w:rFonts w:ascii="Times New Roman" w:hAnsi="Times New Roman"/>
          <w:sz w:val="28"/>
        </w:rPr>
        <w:t xml:space="preserve"> розділу «Прикінцеві та перехідні положення»</w:t>
      </w:r>
      <w:r w:rsidR="00A670F2" w:rsidRPr="001679A5">
        <w:rPr>
          <w:rFonts w:ascii="Times New Roman" w:hAnsi="Times New Roman"/>
          <w:sz w:val="28"/>
        </w:rPr>
        <w:t xml:space="preserve"> законопроекту</w:t>
      </w:r>
      <w:r w:rsidRPr="001679A5">
        <w:rPr>
          <w:rFonts w:ascii="Times New Roman" w:hAnsi="Times New Roman"/>
          <w:sz w:val="28"/>
        </w:rPr>
        <w:t>, в першому абзаці якого міститься доручення «надавачам фінансових послуг»</w:t>
      </w:r>
      <w:r w:rsidR="00A670F2" w:rsidRPr="001679A5">
        <w:rPr>
          <w:rFonts w:ascii="Times New Roman" w:hAnsi="Times New Roman"/>
          <w:sz w:val="28"/>
        </w:rPr>
        <w:t xml:space="preserve">, слід узгодити з пунктом 6 частини другої статті 25 законопроекту, відповідно до якого нагляд за ринковою поведінкою здійснюється щодо ділової репутації власників істотної участі </w:t>
      </w:r>
      <w:r w:rsidR="00A670F2" w:rsidRPr="001679A5">
        <w:rPr>
          <w:rFonts w:ascii="Times New Roman" w:hAnsi="Times New Roman"/>
          <w:sz w:val="28"/>
          <w:u w:val="single"/>
        </w:rPr>
        <w:t>фінансових установ</w:t>
      </w:r>
      <w:r w:rsidR="00A670F2" w:rsidRPr="001679A5">
        <w:rPr>
          <w:rFonts w:ascii="Times New Roman" w:hAnsi="Times New Roman"/>
          <w:sz w:val="28"/>
        </w:rPr>
        <w:t xml:space="preserve"> та керівників </w:t>
      </w:r>
      <w:r w:rsidR="00A670F2" w:rsidRPr="001679A5">
        <w:rPr>
          <w:rFonts w:ascii="Times New Roman" w:hAnsi="Times New Roman"/>
          <w:sz w:val="28"/>
          <w:u w:val="single"/>
        </w:rPr>
        <w:t>надавачів фінансових та супровідних послуг</w:t>
      </w:r>
      <w:r w:rsidR="00A670F2" w:rsidRPr="001679A5">
        <w:rPr>
          <w:rFonts w:ascii="Times New Roman" w:hAnsi="Times New Roman"/>
          <w:sz w:val="28"/>
        </w:rPr>
        <w:t xml:space="preserve">, а також </w:t>
      </w:r>
      <w:r w:rsidR="00A670F2" w:rsidRPr="001679A5">
        <w:rPr>
          <w:rFonts w:ascii="Times New Roman" w:hAnsi="Times New Roman"/>
          <w:sz w:val="28"/>
        </w:rPr>
        <w:lastRenderedPageBreak/>
        <w:t xml:space="preserve">інших кваліфікаційних вимог, встановлених до керівників та працівників </w:t>
      </w:r>
      <w:r w:rsidR="00A670F2" w:rsidRPr="001679A5">
        <w:rPr>
          <w:rFonts w:ascii="Times New Roman" w:hAnsi="Times New Roman"/>
          <w:sz w:val="28"/>
          <w:u w:val="single"/>
        </w:rPr>
        <w:t>надавачів фінансових та супровідних послуг</w:t>
      </w:r>
      <w:r w:rsidR="000F16DA" w:rsidRPr="001679A5">
        <w:rPr>
          <w:rFonts w:ascii="Times New Roman" w:hAnsi="Times New Roman"/>
          <w:sz w:val="28"/>
        </w:rPr>
        <w:t>.</w:t>
      </w:r>
    </w:p>
    <w:p w:rsidR="00385716" w:rsidRPr="001679A5" w:rsidRDefault="000F16DA" w:rsidP="00385716">
      <w:pPr>
        <w:pStyle w:val="rvps2"/>
        <w:shd w:val="clear" w:color="auto" w:fill="FFFFFF"/>
        <w:spacing w:before="0" w:beforeAutospacing="0" w:after="150" w:afterAutospacing="0"/>
        <w:ind w:firstLine="450"/>
        <w:jc w:val="both"/>
        <w:rPr>
          <w:sz w:val="28"/>
        </w:rPr>
      </w:pPr>
      <w:r w:rsidRPr="001679A5">
        <w:rPr>
          <w:sz w:val="28"/>
        </w:rPr>
        <w:t>1.5</w:t>
      </w:r>
      <w:r w:rsidR="00136975" w:rsidRPr="001679A5">
        <w:rPr>
          <w:sz w:val="28"/>
        </w:rPr>
        <w:t>1</w:t>
      </w:r>
      <w:r w:rsidRPr="001679A5">
        <w:rPr>
          <w:sz w:val="28"/>
        </w:rPr>
        <w:t>. З</w:t>
      </w:r>
      <w:r w:rsidR="00385716" w:rsidRPr="001679A5">
        <w:rPr>
          <w:sz w:val="28"/>
        </w:rPr>
        <w:t xml:space="preserve">апропонований пункт 38 статті 7 Закону України «Про Національний банк України» щодо надання Національним банком рекомендацій «щодо діяльності </w:t>
      </w:r>
      <w:r w:rsidR="00385716" w:rsidRPr="001679A5">
        <w:rPr>
          <w:sz w:val="28"/>
          <w:u w:val="single"/>
        </w:rPr>
        <w:t>учасників ринку фінансових послуг, а також щодо діяльності бюро кредитних історій</w:t>
      </w:r>
      <w:r w:rsidR="00385716" w:rsidRPr="001679A5">
        <w:rPr>
          <w:sz w:val="28"/>
        </w:rPr>
        <w:t>» не узгоджується з іншими положеннями законопроекту. Так, відповідно до законопроекту регулятор надає рекомендації надавачам фінансових послуг з питань забезпечення захисту прав споживачів (стаття 25); надає рекомендації стосовно вчинення дій або необхідності утриматись від здійснення дій з метою уникнення ризиків в діяльності фінансових компаній та ломбардів (частина третя статті 48); надає методичні рекомендації щодо облікової політики для небанківських фінансових установ та осіб, які не є фінансовими установами, але мають право надавати окремі фінансові послуги, державне регулювання та нагляд за діяльністю яких здійснює Національний банк (частина друга статті 41 Закону України «Про Національний банк України» в редакції законопроекту)</w:t>
      </w:r>
      <w:r w:rsidR="009D1762" w:rsidRPr="001679A5">
        <w:rPr>
          <w:sz w:val="28"/>
        </w:rPr>
        <w:t xml:space="preserve">; надає рекомендації щодо удосконалення діяльності суб’єктам, які виконують функції центрального депозитарію цінних паперів, центрального контрагента, торгового </w:t>
      </w:r>
      <w:proofErr w:type="spellStart"/>
      <w:r w:rsidR="009D1762" w:rsidRPr="001679A5">
        <w:rPr>
          <w:sz w:val="28"/>
        </w:rPr>
        <w:t>репозиторію</w:t>
      </w:r>
      <w:proofErr w:type="spellEnd"/>
      <w:r w:rsidR="009D1762" w:rsidRPr="001679A5">
        <w:rPr>
          <w:sz w:val="28"/>
        </w:rPr>
        <w:t xml:space="preserve"> та системи розрахунків у цінних паперах (стаття 142</w:t>
      </w:r>
      <w:r w:rsidR="009D1762" w:rsidRPr="001679A5">
        <w:rPr>
          <w:sz w:val="28"/>
          <w:vertAlign w:val="superscript"/>
        </w:rPr>
        <w:t>1</w:t>
      </w:r>
      <w:r w:rsidR="009D1762" w:rsidRPr="001679A5">
        <w:rPr>
          <w:sz w:val="28"/>
        </w:rPr>
        <w:t xml:space="preserve"> Закону України «Про ринки капіталу та організовані товарні ринки» в редакції законопроекту)</w:t>
      </w:r>
      <w:r w:rsidRPr="001679A5">
        <w:rPr>
          <w:sz w:val="28"/>
        </w:rPr>
        <w:t>.</w:t>
      </w:r>
    </w:p>
    <w:p w:rsidR="00864AF8" w:rsidRPr="001679A5" w:rsidRDefault="000F16DA" w:rsidP="00385716">
      <w:pPr>
        <w:pStyle w:val="rvps2"/>
        <w:shd w:val="clear" w:color="auto" w:fill="FFFFFF"/>
        <w:spacing w:before="0" w:beforeAutospacing="0" w:after="150" w:afterAutospacing="0"/>
        <w:ind w:firstLine="450"/>
        <w:jc w:val="both"/>
        <w:rPr>
          <w:sz w:val="28"/>
        </w:rPr>
      </w:pPr>
      <w:r w:rsidRPr="001679A5">
        <w:rPr>
          <w:sz w:val="28"/>
        </w:rPr>
        <w:t>1.5</w:t>
      </w:r>
      <w:r w:rsidR="00136975" w:rsidRPr="001679A5">
        <w:rPr>
          <w:sz w:val="28"/>
        </w:rPr>
        <w:t>2</w:t>
      </w:r>
      <w:r w:rsidRPr="001679A5">
        <w:rPr>
          <w:sz w:val="28"/>
        </w:rPr>
        <w:t>. З</w:t>
      </w:r>
      <w:r w:rsidR="009D1762" w:rsidRPr="001679A5">
        <w:rPr>
          <w:sz w:val="28"/>
        </w:rPr>
        <w:t>апропонована редакція абзацу п’ятого</w:t>
      </w:r>
      <w:r w:rsidR="00864AF8" w:rsidRPr="001679A5">
        <w:rPr>
          <w:sz w:val="28"/>
        </w:rPr>
        <w:t xml:space="preserve"> пункту 1</w:t>
      </w:r>
      <w:r w:rsidR="00AC3361" w:rsidRPr="001679A5">
        <w:rPr>
          <w:sz w:val="28"/>
        </w:rPr>
        <w:t>,</w:t>
      </w:r>
      <w:r w:rsidR="00581733" w:rsidRPr="001679A5">
        <w:rPr>
          <w:sz w:val="28"/>
        </w:rPr>
        <w:t xml:space="preserve"> пункту 6</w:t>
      </w:r>
      <w:r w:rsidR="00581733" w:rsidRPr="001679A5">
        <w:rPr>
          <w:sz w:val="28"/>
          <w:vertAlign w:val="superscript"/>
        </w:rPr>
        <w:t>1</w:t>
      </w:r>
      <w:r w:rsidR="00864AF8" w:rsidRPr="001679A5">
        <w:rPr>
          <w:sz w:val="28"/>
        </w:rPr>
        <w:t xml:space="preserve"> частини п</w:t>
      </w:r>
      <w:r w:rsidR="00581733" w:rsidRPr="001679A5">
        <w:rPr>
          <w:sz w:val="28"/>
        </w:rPr>
        <w:t>ершої статті 15</w:t>
      </w:r>
      <w:r w:rsidR="00AC3361" w:rsidRPr="001679A5">
        <w:rPr>
          <w:sz w:val="28"/>
        </w:rPr>
        <w:t>, частини другої статті 55</w:t>
      </w:r>
      <w:r w:rsidR="00AC3361" w:rsidRPr="001679A5">
        <w:rPr>
          <w:sz w:val="28"/>
          <w:vertAlign w:val="superscript"/>
        </w:rPr>
        <w:t>1</w:t>
      </w:r>
      <w:r w:rsidR="00581733" w:rsidRPr="001679A5">
        <w:rPr>
          <w:sz w:val="28"/>
        </w:rPr>
        <w:t xml:space="preserve"> </w:t>
      </w:r>
      <w:r w:rsidR="00864AF8" w:rsidRPr="001679A5">
        <w:rPr>
          <w:sz w:val="28"/>
        </w:rPr>
        <w:t>Закону України «Про Національний банк України» потребує приведення у відповідність зі статтями 4, 22 законопроекту щодо розподілу компетенції між Регуляторами</w:t>
      </w:r>
      <w:r w:rsidRPr="001679A5">
        <w:rPr>
          <w:sz w:val="28"/>
        </w:rPr>
        <w:t>.</w:t>
      </w:r>
      <w:r w:rsidR="00864AF8" w:rsidRPr="001679A5">
        <w:rPr>
          <w:sz w:val="28"/>
        </w:rPr>
        <w:t xml:space="preserve"> </w:t>
      </w:r>
    </w:p>
    <w:p w:rsidR="00581733" w:rsidRPr="001679A5" w:rsidRDefault="000F16DA" w:rsidP="00385716">
      <w:pPr>
        <w:pStyle w:val="rvps2"/>
        <w:shd w:val="clear" w:color="auto" w:fill="FFFFFF"/>
        <w:spacing w:before="0" w:beforeAutospacing="0" w:after="150" w:afterAutospacing="0"/>
        <w:ind w:firstLine="450"/>
        <w:jc w:val="both"/>
        <w:rPr>
          <w:sz w:val="28"/>
        </w:rPr>
      </w:pPr>
      <w:r w:rsidRPr="001679A5">
        <w:rPr>
          <w:sz w:val="28"/>
        </w:rPr>
        <w:t>1.5</w:t>
      </w:r>
      <w:r w:rsidR="00136975" w:rsidRPr="001679A5">
        <w:rPr>
          <w:sz w:val="28"/>
        </w:rPr>
        <w:t>3</w:t>
      </w:r>
      <w:r w:rsidRPr="001679A5">
        <w:rPr>
          <w:sz w:val="28"/>
        </w:rPr>
        <w:t>. П</w:t>
      </w:r>
      <w:r w:rsidR="00C117AE" w:rsidRPr="001679A5">
        <w:rPr>
          <w:sz w:val="28"/>
        </w:rPr>
        <w:t>оложення запропонованої редакції пункту 5 частини першої статті 33 Закону України «Про Національний банк України» щодо «перевезення валютних та інших цінностей, перелік яких визначається Національним банком», не відповідає предмету регулювання цієї статті (організація готівкового грошового обігу)</w:t>
      </w:r>
      <w:r w:rsidRPr="001679A5">
        <w:rPr>
          <w:sz w:val="28"/>
        </w:rPr>
        <w:t>.</w:t>
      </w:r>
      <w:r w:rsidR="00C117AE" w:rsidRPr="001679A5">
        <w:rPr>
          <w:sz w:val="28"/>
        </w:rPr>
        <w:t xml:space="preserve"> </w:t>
      </w:r>
    </w:p>
    <w:p w:rsidR="00842F09" w:rsidRPr="001679A5" w:rsidRDefault="000F16DA" w:rsidP="00385716">
      <w:pPr>
        <w:pStyle w:val="rvps2"/>
        <w:shd w:val="clear" w:color="auto" w:fill="FFFFFF"/>
        <w:spacing w:before="0" w:beforeAutospacing="0" w:after="150" w:afterAutospacing="0"/>
        <w:ind w:firstLine="450"/>
        <w:jc w:val="both"/>
        <w:rPr>
          <w:sz w:val="28"/>
        </w:rPr>
      </w:pPr>
      <w:r w:rsidRPr="001679A5">
        <w:rPr>
          <w:sz w:val="28"/>
        </w:rPr>
        <w:t>1.5</w:t>
      </w:r>
      <w:r w:rsidR="00136975" w:rsidRPr="001679A5">
        <w:rPr>
          <w:sz w:val="28"/>
        </w:rPr>
        <w:t>4</w:t>
      </w:r>
      <w:r w:rsidRPr="001679A5">
        <w:rPr>
          <w:sz w:val="28"/>
        </w:rPr>
        <w:t>. А</w:t>
      </w:r>
      <w:r w:rsidR="00842F09" w:rsidRPr="001679A5">
        <w:rPr>
          <w:sz w:val="28"/>
        </w:rPr>
        <w:t>бзац другий статті 61 Закону України «Про Національний банк України» в редакції законопроекту потребує узгодження з частиною четвертою статті 17 цього ж Закону в редакції законопроекту щодо створення «органу банківського нагляду»</w:t>
      </w:r>
      <w:r w:rsidRPr="001679A5">
        <w:rPr>
          <w:sz w:val="28"/>
        </w:rPr>
        <w:t>.</w:t>
      </w:r>
    </w:p>
    <w:p w:rsidR="00842F09" w:rsidRPr="001679A5" w:rsidRDefault="000F16DA" w:rsidP="00385716">
      <w:pPr>
        <w:pStyle w:val="rvps2"/>
        <w:shd w:val="clear" w:color="auto" w:fill="FFFFFF"/>
        <w:spacing w:before="0" w:beforeAutospacing="0" w:after="150" w:afterAutospacing="0"/>
        <w:ind w:firstLine="450"/>
        <w:jc w:val="both"/>
        <w:rPr>
          <w:sz w:val="28"/>
        </w:rPr>
      </w:pPr>
      <w:r w:rsidRPr="001679A5">
        <w:rPr>
          <w:sz w:val="28"/>
        </w:rPr>
        <w:t>1.</w:t>
      </w:r>
      <w:r w:rsidR="00136975" w:rsidRPr="001679A5">
        <w:rPr>
          <w:sz w:val="28"/>
        </w:rPr>
        <w:t>55</w:t>
      </w:r>
      <w:r w:rsidRPr="001679A5">
        <w:rPr>
          <w:sz w:val="28"/>
        </w:rPr>
        <w:t>. П</w:t>
      </w:r>
      <w:r w:rsidR="00842F09" w:rsidRPr="001679A5">
        <w:rPr>
          <w:sz w:val="28"/>
        </w:rPr>
        <w:t>отребують уточнення запропоновані зміни до пункту 2 частини першої статті 67 Закону України «Про Національний банк України»</w:t>
      </w:r>
      <w:r w:rsidRPr="001679A5">
        <w:rPr>
          <w:sz w:val="28"/>
        </w:rPr>
        <w:t>.</w:t>
      </w:r>
    </w:p>
    <w:p w:rsidR="000F16DA" w:rsidRPr="001679A5" w:rsidRDefault="000F16DA" w:rsidP="000F16DA">
      <w:pPr>
        <w:pStyle w:val="rvps2"/>
        <w:shd w:val="clear" w:color="auto" w:fill="FFFFFF"/>
        <w:spacing w:before="0" w:beforeAutospacing="0" w:after="150" w:afterAutospacing="0"/>
        <w:ind w:firstLine="450"/>
        <w:jc w:val="both"/>
        <w:rPr>
          <w:sz w:val="28"/>
        </w:rPr>
      </w:pPr>
      <w:r w:rsidRPr="001679A5">
        <w:rPr>
          <w:sz w:val="28"/>
        </w:rPr>
        <w:t>1.</w:t>
      </w:r>
      <w:r w:rsidR="00136975" w:rsidRPr="001679A5">
        <w:rPr>
          <w:sz w:val="28"/>
        </w:rPr>
        <w:t>56</w:t>
      </w:r>
      <w:r w:rsidRPr="001679A5">
        <w:rPr>
          <w:sz w:val="28"/>
        </w:rPr>
        <w:t>. З</w:t>
      </w:r>
      <w:r w:rsidR="00BB6567" w:rsidRPr="001679A5">
        <w:rPr>
          <w:sz w:val="28"/>
        </w:rPr>
        <w:t>апропонована редакція частин першої та третьої статті 67</w:t>
      </w:r>
      <w:r w:rsidR="00BB6567" w:rsidRPr="001679A5">
        <w:rPr>
          <w:sz w:val="28"/>
          <w:vertAlign w:val="superscript"/>
        </w:rPr>
        <w:t xml:space="preserve">1 </w:t>
      </w:r>
      <w:r w:rsidR="00BB6567" w:rsidRPr="001679A5">
        <w:rPr>
          <w:sz w:val="28"/>
        </w:rPr>
        <w:t>Закону України «Про банки та банківську діяльність» не дає можливості розмежувати випадки, коли банкам надається інформація з Кредитного реєстру в різному обсязі</w:t>
      </w:r>
      <w:r w:rsidRPr="001679A5">
        <w:rPr>
          <w:sz w:val="28"/>
        </w:rPr>
        <w:t>.</w:t>
      </w:r>
    </w:p>
    <w:p w:rsidR="000F16DA" w:rsidRPr="001679A5" w:rsidRDefault="000F16DA" w:rsidP="000F16DA">
      <w:pPr>
        <w:pStyle w:val="rvps2"/>
        <w:shd w:val="clear" w:color="auto" w:fill="FFFFFF"/>
        <w:spacing w:before="0" w:beforeAutospacing="0" w:after="150" w:afterAutospacing="0"/>
        <w:ind w:firstLine="450"/>
        <w:jc w:val="both"/>
        <w:rPr>
          <w:sz w:val="28"/>
        </w:rPr>
      </w:pPr>
      <w:r w:rsidRPr="001679A5">
        <w:rPr>
          <w:sz w:val="28"/>
        </w:rPr>
        <w:lastRenderedPageBreak/>
        <w:t>1.</w:t>
      </w:r>
      <w:r w:rsidR="00136975" w:rsidRPr="001679A5">
        <w:rPr>
          <w:sz w:val="28"/>
        </w:rPr>
        <w:t>57</w:t>
      </w:r>
      <w:r w:rsidRPr="001679A5">
        <w:rPr>
          <w:sz w:val="28"/>
        </w:rPr>
        <w:t>. В</w:t>
      </w:r>
      <w:r w:rsidR="00682C29" w:rsidRPr="001679A5">
        <w:rPr>
          <w:sz w:val="28"/>
        </w:rPr>
        <w:t xml:space="preserve">ідповідно до частини другої статті 13 </w:t>
      </w:r>
      <w:r w:rsidR="00F9787B" w:rsidRPr="001679A5">
        <w:rPr>
          <w:sz w:val="28"/>
        </w:rPr>
        <w:t xml:space="preserve">законопроекту, </w:t>
      </w:r>
      <w:r w:rsidR="00682C29" w:rsidRPr="001679A5">
        <w:rPr>
          <w:sz w:val="28"/>
        </w:rPr>
        <w:t xml:space="preserve">«виключно фінансові установи на підставі відповідної ліцензії (ліцензій), виданої (виданих) Регулятором (крім, випадків, встановлених спеціальними законами)», надають певні фінансові послуги. </w:t>
      </w:r>
      <w:r w:rsidR="00F9787B" w:rsidRPr="001679A5">
        <w:rPr>
          <w:sz w:val="28"/>
        </w:rPr>
        <w:t xml:space="preserve">Проте, </w:t>
      </w:r>
      <w:r w:rsidR="00F9787B" w:rsidRPr="001679A5">
        <w:rPr>
          <w:sz w:val="28"/>
          <w:u w:val="single"/>
        </w:rPr>
        <w:t>порядок набуття статусу фінансової установи у законопроекті не визначений</w:t>
      </w:r>
      <w:r w:rsidR="008E6A5D" w:rsidRPr="001679A5">
        <w:rPr>
          <w:sz w:val="28"/>
          <w:u w:val="single"/>
        </w:rPr>
        <w:t>, з отриманням ліцензії він прямо не пов’язаний</w:t>
      </w:r>
      <w:r w:rsidRPr="001679A5">
        <w:rPr>
          <w:sz w:val="28"/>
        </w:rPr>
        <w:t>.</w:t>
      </w:r>
    </w:p>
    <w:p w:rsidR="000F16DA" w:rsidRPr="001679A5" w:rsidRDefault="000F16DA" w:rsidP="000F16DA">
      <w:pPr>
        <w:pStyle w:val="rvps2"/>
        <w:shd w:val="clear" w:color="auto" w:fill="FFFFFF"/>
        <w:spacing w:before="0" w:beforeAutospacing="0" w:after="150" w:afterAutospacing="0"/>
        <w:ind w:firstLine="450"/>
        <w:jc w:val="both"/>
        <w:rPr>
          <w:sz w:val="28"/>
        </w:rPr>
      </w:pPr>
      <w:r w:rsidRPr="001679A5">
        <w:rPr>
          <w:sz w:val="28"/>
        </w:rPr>
        <w:t>1.</w:t>
      </w:r>
      <w:r w:rsidR="00136975" w:rsidRPr="001679A5">
        <w:rPr>
          <w:sz w:val="28"/>
        </w:rPr>
        <w:t>58</w:t>
      </w:r>
      <w:r w:rsidRPr="001679A5">
        <w:rPr>
          <w:sz w:val="28"/>
        </w:rPr>
        <w:t>. Н</w:t>
      </w:r>
      <w:r w:rsidR="00F9787B" w:rsidRPr="001679A5">
        <w:rPr>
          <w:sz w:val="28"/>
        </w:rPr>
        <w:t xml:space="preserve">езрозуміло, </w:t>
      </w:r>
      <w:r w:rsidR="00547049" w:rsidRPr="001679A5">
        <w:rPr>
          <w:sz w:val="28"/>
        </w:rPr>
        <w:t>в чому полягає різниця між отриманням ліцензії та авторизацією, якщо і те і інше відбувається шляхом внесення запису до відповідного Реєстру та надає право на провадження певного виду діяльності</w:t>
      </w:r>
      <w:r w:rsidR="008E6A5D" w:rsidRPr="001679A5">
        <w:rPr>
          <w:sz w:val="28"/>
        </w:rPr>
        <w:t xml:space="preserve"> (пункти 1 та 29 статті 1 законопроекту)</w:t>
      </w:r>
      <w:r w:rsidRPr="001679A5">
        <w:rPr>
          <w:sz w:val="28"/>
        </w:rPr>
        <w:t>.</w:t>
      </w:r>
    </w:p>
    <w:p w:rsidR="000F16DA" w:rsidRPr="001679A5" w:rsidRDefault="000F16DA" w:rsidP="000F16DA">
      <w:pPr>
        <w:pStyle w:val="rvps2"/>
        <w:shd w:val="clear" w:color="auto" w:fill="FFFFFF"/>
        <w:spacing w:before="0" w:beforeAutospacing="0" w:after="150" w:afterAutospacing="0"/>
        <w:ind w:firstLine="450"/>
        <w:jc w:val="both"/>
        <w:rPr>
          <w:sz w:val="28"/>
        </w:rPr>
      </w:pPr>
      <w:r w:rsidRPr="001679A5">
        <w:rPr>
          <w:sz w:val="28"/>
        </w:rPr>
        <w:t>1.</w:t>
      </w:r>
      <w:r w:rsidR="00136975" w:rsidRPr="001679A5">
        <w:rPr>
          <w:sz w:val="28"/>
        </w:rPr>
        <w:t>59</w:t>
      </w:r>
      <w:r w:rsidRPr="001679A5">
        <w:rPr>
          <w:sz w:val="28"/>
        </w:rPr>
        <w:t>. Ч</w:t>
      </w:r>
      <w:r w:rsidR="003C3C69" w:rsidRPr="001679A5">
        <w:rPr>
          <w:sz w:val="28"/>
        </w:rPr>
        <w:t>астині першій</w:t>
      </w:r>
      <w:r w:rsidR="001079CD" w:rsidRPr="001679A5">
        <w:rPr>
          <w:sz w:val="28"/>
        </w:rPr>
        <w:t xml:space="preserve"> статті 22 законопроекту </w:t>
      </w:r>
      <w:r w:rsidR="003C3C69" w:rsidRPr="001679A5">
        <w:rPr>
          <w:sz w:val="28"/>
        </w:rPr>
        <w:t>слід уточнити, що мова йде про послуги, які є супровідними до тих фінансових послуг, які вказані у відповідних пунктах частини першої статті 4</w:t>
      </w:r>
      <w:r w:rsidRPr="001679A5">
        <w:rPr>
          <w:sz w:val="28"/>
        </w:rPr>
        <w:t>.</w:t>
      </w:r>
    </w:p>
    <w:p w:rsidR="00222078" w:rsidRPr="001679A5" w:rsidRDefault="000F16DA" w:rsidP="000F16DA">
      <w:pPr>
        <w:pStyle w:val="rvps2"/>
        <w:shd w:val="clear" w:color="auto" w:fill="FFFFFF"/>
        <w:spacing w:before="0" w:beforeAutospacing="0" w:after="150" w:afterAutospacing="0"/>
        <w:ind w:firstLine="450"/>
        <w:jc w:val="both"/>
        <w:rPr>
          <w:sz w:val="28"/>
        </w:rPr>
      </w:pPr>
      <w:r w:rsidRPr="001679A5">
        <w:rPr>
          <w:sz w:val="28"/>
        </w:rPr>
        <w:t>1.6</w:t>
      </w:r>
      <w:r w:rsidR="00136975" w:rsidRPr="001679A5">
        <w:rPr>
          <w:sz w:val="28"/>
        </w:rPr>
        <w:t>0</w:t>
      </w:r>
      <w:r w:rsidRPr="001679A5">
        <w:rPr>
          <w:sz w:val="28"/>
        </w:rPr>
        <w:t>. У</w:t>
      </w:r>
      <w:r w:rsidR="00222078" w:rsidRPr="001679A5">
        <w:rPr>
          <w:sz w:val="28"/>
        </w:rPr>
        <w:t xml:space="preserve"> частині першій статті 12 законопроекту слід уточнити, клієнт якої особи</w:t>
      </w:r>
      <w:r w:rsidR="00AF2B4E" w:rsidRPr="001679A5">
        <w:rPr>
          <w:sz w:val="28"/>
        </w:rPr>
        <w:t xml:space="preserve"> (установи)</w:t>
      </w:r>
      <w:r w:rsidRPr="001679A5">
        <w:rPr>
          <w:sz w:val="28"/>
        </w:rPr>
        <w:t xml:space="preserve"> мається на увазі.</w:t>
      </w:r>
    </w:p>
    <w:p w:rsidR="000F16DA" w:rsidRPr="0021776C" w:rsidRDefault="000F16DA" w:rsidP="000F16DA">
      <w:pPr>
        <w:pStyle w:val="rvps2"/>
        <w:shd w:val="clear" w:color="auto" w:fill="FFFFFF"/>
        <w:spacing w:before="0" w:beforeAutospacing="0" w:after="150" w:afterAutospacing="0"/>
        <w:ind w:firstLine="450"/>
        <w:jc w:val="both"/>
        <w:rPr>
          <w:sz w:val="28"/>
        </w:rPr>
      </w:pPr>
      <w:r w:rsidRPr="0021776C">
        <w:rPr>
          <w:sz w:val="28"/>
        </w:rPr>
        <w:t>1.6</w:t>
      </w:r>
      <w:r w:rsidR="00136975" w:rsidRPr="0021776C">
        <w:rPr>
          <w:sz w:val="28"/>
        </w:rPr>
        <w:t>1</w:t>
      </w:r>
      <w:r w:rsidRPr="0021776C">
        <w:rPr>
          <w:sz w:val="28"/>
        </w:rPr>
        <w:t>. Н</w:t>
      </w:r>
      <w:r w:rsidR="00AF2B4E" w:rsidRPr="0021776C">
        <w:rPr>
          <w:sz w:val="28"/>
        </w:rPr>
        <w:t>езрозуміло, про який договір йдеться в частині сьомій статті 12 законопроекту</w:t>
      </w:r>
      <w:r w:rsidRPr="0021776C">
        <w:rPr>
          <w:sz w:val="28"/>
        </w:rPr>
        <w:t>.</w:t>
      </w:r>
    </w:p>
    <w:p w:rsidR="000F16DA" w:rsidRPr="001679A5" w:rsidRDefault="000F16DA" w:rsidP="000F16DA">
      <w:pPr>
        <w:pStyle w:val="rvps2"/>
        <w:shd w:val="clear" w:color="auto" w:fill="FFFFFF"/>
        <w:spacing w:before="0" w:beforeAutospacing="0" w:after="150" w:afterAutospacing="0"/>
        <w:ind w:firstLine="450"/>
        <w:jc w:val="both"/>
        <w:rPr>
          <w:sz w:val="28"/>
        </w:rPr>
      </w:pPr>
      <w:r w:rsidRPr="001679A5">
        <w:rPr>
          <w:sz w:val="28"/>
        </w:rPr>
        <w:t>1.6</w:t>
      </w:r>
      <w:r w:rsidR="00136975" w:rsidRPr="001679A5">
        <w:rPr>
          <w:sz w:val="28"/>
        </w:rPr>
        <w:t>2</w:t>
      </w:r>
      <w:r w:rsidRPr="001679A5">
        <w:rPr>
          <w:sz w:val="28"/>
        </w:rPr>
        <w:t>. У</w:t>
      </w:r>
      <w:r w:rsidR="00DD74CB" w:rsidRPr="001679A5">
        <w:rPr>
          <w:sz w:val="28"/>
        </w:rPr>
        <w:t xml:space="preserve"> частинах четвертій та п’ятій статті 18 законопроекту не враховано, що надавач фінансових послуг може мати інші органи управління, ніж наглядова рада та загальні збори учасників</w:t>
      </w:r>
      <w:r w:rsidRPr="001679A5">
        <w:rPr>
          <w:sz w:val="28"/>
        </w:rPr>
        <w:t>.</w:t>
      </w:r>
    </w:p>
    <w:p w:rsidR="000F16DA" w:rsidRPr="001679A5" w:rsidRDefault="000F16DA" w:rsidP="000F16DA">
      <w:pPr>
        <w:pStyle w:val="rvps2"/>
        <w:shd w:val="clear" w:color="auto" w:fill="FFFFFF"/>
        <w:spacing w:before="0" w:beforeAutospacing="0" w:after="150" w:afterAutospacing="0"/>
        <w:ind w:firstLine="450"/>
        <w:jc w:val="both"/>
        <w:rPr>
          <w:sz w:val="28"/>
        </w:rPr>
      </w:pPr>
      <w:r w:rsidRPr="001679A5">
        <w:rPr>
          <w:sz w:val="28"/>
        </w:rPr>
        <w:t>1.6</w:t>
      </w:r>
      <w:r w:rsidR="00136975" w:rsidRPr="001679A5">
        <w:rPr>
          <w:sz w:val="28"/>
        </w:rPr>
        <w:t>3</w:t>
      </w:r>
      <w:r w:rsidRPr="001679A5">
        <w:rPr>
          <w:sz w:val="28"/>
        </w:rPr>
        <w:t>.</w:t>
      </w:r>
      <w:r w:rsidR="00473274" w:rsidRPr="001679A5">
        <w:rPr>
          <w:sz w:val="28"/>
        </w:rPr>
        <w:t xml:space="preserve"> </w:t>
      </w:r>
      <w:r w:rsidRPr="001679A5">
        <w:rPr>
          <w:sz w:val="28"/>
        </w:rPr>
        <w:t>Н</w:t>
      </w:r>
      <w:r w:rsidR="00473274" w:rsidRPr="001679A5">
        <w:rPr>
          <w:sz w:val="28"/>
        </w:rPr>
        <w:t>е несе правового навантаження посилання на «меж</w:t>
      </w:r>
      <w:r w:rsidR="00A6125E" w:rsidRPr="001679A5">
        <w:rPr>
          <w:sz w:val="28"/>
        </w:rPr>
        <w:t>і</w:t>
      </w:r>
      <w:r w:rsidR="00473274" w:rsidRPr="001679A5">
        <w:rPr>
          <w:sz w:val="28"/>
        </w:rPr>
        <w:t>,</w:t>
      </w:r>
      <w:r w:rsidR="00A6125E" w:rsidRPr="001679A5">
        <w:rPr>
          <w:sz w:val="28"/>
        </w:rPr>
        <w:t xml:space="preserve"> встановлені</w:t>
      </w:r>
      <w:r w:rsidR="00473274" w:rsidRPr="001679A5">
        <w:rPr>
          <w:sz w:val="28"/>
        </w:rPr>
        <w:t xml:space="preserve"> законодавством»</w:t>
      </w:r>
      <w:r w:rsidR="00A6125E" w:rsidRPr="001679A5">
        <w:rPr>
          <w:sz w:val="28"/>
        </w:rPr>
        <w:t xml:space="preserve"> у частині</w:t>
      </w:r>
      <w:r w:rsidRPr="001679A5">
        <w:rPr>
          <w:sz w:val="28"/>
        </w:rPr>
        <w:t xml:space="preserve"> другій статті 24 законопроекту.</w:t>
      </w:r>
    </w:p>
    <w:p w:rsidR="000F16DA" w:rsidRPr="001679A5" w:rsidRDefault="000F16DA" w:rsidP="000F16DA">
      <w:pPr>
        <w:pStyle w:val="rvps2"/>
        <w:shd w:val="clear" w:color="auto" w:fill="FFFFFF"/>
        <w:spacing w:before="0" w:beforeAutospacing="0" w:after="150" w:afterAutospacing="0"/>
        <w:ind w:firstLine="450"/>
        <w:jc w:val="both"/>
        <w:rPr>
          <w:sz w:val="28"/>
        </w:rPr>
      </w:pPr>
      <w:r w:rsidRPr="001679A5">
        <w:rPr>
          <w:sz w:val="28"/>
        </w:rPr>
        <w:t>1.</w:t>
      </w:r>
      <w:r w:rsidR="00136975" w:rsidRPr="001679A5">
        <w:rPr>
          <w:sz w:val="28"/>
        </w:rPr>
        <w:t>64</w:t>
      </w:r>
      <w:r w:rsidRPr="001679A5">
        <w:rPr>
          <w:sz w:val="28"/>
        </w:rPr>
        <w:t>.</w:t>
      </w:r>
      <w:r w:rsidR="00A6125E" w:rsidRPr="001679A5">
        <w:rPr>
          <w:sz w:val="28"/>
        </w:rPr>
        <w:t xml:space="preserve"> </w:t>
      </w:r>
      <w:r w:rsidRPr="001679A5">
        <w:rPr>
          <w:sz w:val="28"/>
        </w:rPr>
        <w:t>П</w:t>
      </w:r>
      <w:r w:rsidR="00A6125E" w:rsidRPr="001679A5">
        <w:rPr>
          <w:sz w:val="28"/>
        </w:rPr>
        <w:t>отребує уточнення зміст пункту 2 частини другої с</w:t>
      </w:r>
      <w:r w:rsidRPr="001679A5">
        <w:rPr>
          <w:sz w:val="28"/>
        </w:rPr>
        <w:t>татті 24 законопроекту.</w:t>
      </w:r>
    </w:p>
    <w:p w:rsidR="000F16DA" w:rsidRPr="001679A5" w:rsidRDefault="000F16DA" w:rsidP="000F16DA">
      <w:pPr>
        <w:pStyle w:val="rvps2"/>
        <w:shd w:val="clear" w:color="auto" w:fill="FFFFFF"/>
        <w:spacing w:before="0" w:beforeAutospacing="0" w:after="150" w:afterAutospacing="0"/>
        <w:ind w:firstLine="450"/>
        <w:jc w:val="both"/>
        <w:rPr>
          <w:sz w:val="28"/>
        </w:rPr>
      </w:pPr>
      <w:r w:rsidRPr="001679A5">
        <w:rPr>
          <w:sz w:val="28"/>
        </w:rPr>
        <w:t>1.</w:t>
      </w:r>
      <w:r w:rsidR="00136975" w:rsidRPr="001679A5">
        <w:rPr>
          <w:sz w:val="28"/>
        </w:rPr>
        <w:t>65</w:t>
      </w:r>
      <w:r w:rsidRPr="001679A5">
        <w:rPr>
          <w:sz w:val="28"/>
        </w:rPr>
        <w:t>. Н</w:t>
      </w:r>
      <w:r w:rsidR="00A6125E" w:rsidRPr="001679A5">
        <w:rPr>
          <w:sz w:val="28"/>
        </w:rPr>
        <w:t>езрозуміло, що розуміється під «цілісністю ринку фінансових послуг» у частині першій статті 25 законопроекту</w:t>
      </w:r>
      <w:r w:rsidRPr="001679A5">
        <w:rPr>
          <w:sz w:val="28"/>
        </w:rPr>
        <w:t>.</w:t>
      </w:r>
    </w:p>
    <w:p w:rsidR="00A6125E" w:rsidRPr="001679A5" w:rsidRDefault="000F16DA" w:rsidP="000F16DA">
      <w:pPr>
        <w:pStyle w:val="rvps2"/>
        <w:shd w:val="clear" w:color="auto" w:fill="FFFFFF"/>
        <w:spacing w:before="0" w:beforeAutospacing="0" w:after="150" w:afterAutospacing="0"/>
        <w:ind w:firstLine="450"/>
        <w:jc w:val="both"/>
        <w:rPr>
          <w:sz w:val="28"/>
        </w:rPr>
      </w:pPr>
      <w:r w:rsidRPr="001679A5">
        <w:rPr>
          <w:sz w:val="28"/>
        </w:rPr>
        <w:t>1.</w:t>
      </w:r>
      <w:r w:rsidR="00136975" w:rsidRPr="001679A5">
        <w:rPr>
          <w:sz w:val="28"/>
        </w:rPr>
        <w:t>66</w:t>
      </w:r>
      <w:r w:rsidRPr="001679A5">
        <w:rPr>
          <w:sz w:val="28"/>
        </w:rPr>
        <w:t>. П</w:t>
      </w:r>
      <w:r w:rsidR="00E20FC1" w:rsidRPr="001679A5">
        <w:rPr>
          <w:sz w:val="28"/>
        </w:rPr>
        <w:t>отребують узгодження між собою з метою уникнення дублювання частина перша, абзац другий частини п’ятої та частина десята статті 27 законопроекту</w:t>
      </w:r>
      <w:r w:rsidRPr="001679A5">
        <w:rPr>
          <w:sz w:val="28"/>
        </w:rPr>
        <w:t>.</w:t>
      </w:r>
    </w:p>
    <w:p w:rsidR="00276B07" w:rsidRPr="001679A5" w:rsidRDefault="000F16DA" w:rsidP="00F43197">
      <w:pPr>
        <w:spacing w:after="120" w:line="240" w:lineRule="auto"/>
        <w:ind w:firstLine="450"/>
        <w:jc w:val="both"/>
        <w:rPr>
          <w:rFonts w:ascii="Times New Roman" w:hAnsi="Times New Roman"/>
          <w:sz w:val="28"/>
        </w:rPr>
      </w:pPr>
      <w:r w:rsidRPr="001679A5">
        <w:rPr>
          <w:rFonts w:ascii="Times New Roman" w:hAnsi="Times New Roman"/>
          <w:sz w:val="28"/>
        </w:rPr>
        <w:t>1.</w:t>
      </w:r>
      <w:r w:rsidR="00136975" w:rsidRPr="001679A5">
        <w:rPr>
          <w:rFonts w:ascii="Times New Roman" w:hAnsi="Times New Roman"/>
          <w:sz w:val="28"/>
        </w:rPr>
        <w:t>67</w:t>
      </w:r>
      <w:r w:rsidRPr="001679A5">
        <w:rPr>
          <w:rFonts w:ascii="Times New Roman" w:hAnsi="Times New Roman"/>
          <w:sz w:val="28"/>
        </w:rPr>
        <w:t>. У</w:t>
      </w:r>
      <w:r w:rsidR="00276B07" w:rsidRPr="001679A5">
        <w:rPr>
          <w:rFonts w:ascii="Times New Roman" w:hAnsi="Times New Roman"/>
          <w:sz w:val="28"/>
        </w:rPr>
        <w:t xml:space="preserve"> частині другій статті 32 законопроекту посилання на «всі або окремі фінансові послуги» слід замінити, враховуючи, що в даній статті мова йде виключно про відкриття фінансових компаній та ломбардів</w:t>
      </w:r>
      <w:r w:rsidRPr="001679A5">
        <w:rPr>
          <w:rFonts w:ascii="Times New Roman" w:hAnsi="Times New Roman"/>
          <w:sz w:val="28"/>
        </w:rPr>
        <w:t>.</w:t>
      </w:r>
    </w:p>
    <w:p w:rsidR="00276B07" w:rsidRPr="001679A5" w:rsidRDefault="00136975" w:rsidP="00F43197">
      <w:pPr>
        <w:spacing w:after="120" w:line="240" w:lineRule="auto"/>
        <w:ind w:firstLine="450"/>
        <w:jc w:val="both"/>
        <w:rPr>
          <w:rFonts w:ascii="Times New Roman" w:hAnsi="Times New Roman"/>
          <w:sz w:val="28"/>
        </w:rPr>
      </w:pPr>
      <w:r w:rsidRPr="001679A5">
        <w:rPr>
          <w:rFonts w:ascii="Times New Roman" w:hAnsi="Times New Roman"/>
          <w:sz w:val="28"/>
        </w:rPr>
        <w:t>1.68</w:t>
      </w:r>
      <w:r w:rsidR="000F16DA" w:rsidRPr="001679A5">
        <w:rPr>
          <w:rFonts w:ascii="Times New Roman" w:hAnsi="Times New Roman"/>
          <w:sz w:val="28"/>
        </w:rPr>
        <w:t>. У</w:t>
      </w:r>
      <w:r w:rsidR="00276B07" w:rsidRPr="001679A5">
        <w:rPr>
          <w:rFonts w:ascii="Times New Roman" w:hAnsi="Times New Roman"/>
          <w:sz w:val="28"/>
        </w:rPr>
        <w:t xml:space="preserve"> статті 33 законопроекту вважаємо за необхідне розмежувати вимоги до капіталу особи, яка лише має намір стати фінансовою компанією або ломбардом, та до капіталу вже діючих ф</w:t>
      </w:r>
      <w:r w:rsidR="00E517A9" w:rsidRPr="001679A5">
        <w:rPr>
          <w:rFonts w:ascii="Times New Roman" w:hAnsi="Times New Roman"/>
          <w:sz w:val="28"/>
        </w:rPr>
        <w:t>інансових компаній і ломбардів</w:t>
      </w:r>
      <w:r w:rsidR="000F16DA" w:rsidRPr="001679A5">
        <w:rPr>
          <w:rFonts w:ascii="Times New Roman" w:hAnsi="Times New Roman"/>
          <w:sz w:val="28"/>
        </w:rPr>
        <w:t>.</w:t>
      </w:r>
    </w:p>
    <w:p w:rsidR="002E62B0" w:rsidRPr="001679A5" w:rsidRDefault="000F16DA" w:rsidP="00F43197">
      <w:pPr>
        <w:spacing w:after="120" w:line="240" w:lineRule="auto"/>
        <w:ind w:firstLine="450"/>
        <w:jc w:val="both"/>
        <w:rPr>
          <w:rFonts w:ascii="Times New Roman" w:hAnsi="Times New Roman"/>
          <w:sz w:val="28"/>
        </w:rPr>
      </w:pPr>
      <w:r w:rsidRPr="001679A5">
        <w:rPr>
          <w:rFonts w:ascii="Times New Roman" w:hAnsi="Times New Roman"/>
          <w:sz w:val="28"/>
        </w:rPr>
        <w:t>1.</w:t>
      </w:r>
      <w:r w:rsidR="00136975" w:rsidRPr="001679A5">
        <w:rPr>
          <w:rFonts w:ascii="Times New Roman" w:hAnsi="Times New Roman"/>
          <w:sz w:val="28"/>
        </w:rPr>
        <w:t>69</w:t>
      </w:r>
      <w:r w:rsidRPr="001679A5">
        <w:rPr>
          <w:rFonts w:ascii="Times New Roman" w:hAnsi="Times New Roman"/>
          <w:sz w:val="28"/>
        </w:rPr>
        <w:t>. Пе</w:t>
      </w:r>
      <w:r w:rsidR="002E62B0" w:rsidRPr="001679A5">
        <w:rPr>
          <w:rFonts w:ascii="Times New Roman" w:hAnsi="Times New Roman"/>
          <w:sz w:val="28"/>
        </w:rPr>
        <w:t xml:space="preserve">редбачене у частині першій статті 41 законопроекту застосування до організації системи корпоративного управління та внутрішнього контролю фінансових компаній та ломбардів особливостей «законів з питань регулювання діяльності господарських товариств та юридичних осіб інших </w:t>
      </w:r>
      <w:r w:rsidR="002E62B0" w:rsidRPr="001679A5">
        <w:rPr>
          <w:rFonts w:ascii="Times New Roman" w:hAnsi="Times New Roman"/>
          <w:sz w:val="28"/>
        </w:rPr>
        <w:lastRenderedPageBreak/>
        <w:t>організаційно-правових форм» має містити застереження про створення фінансової компанії (ломбарду) у відповідній організаційно-правовій формі. Аналогічне зауваження стосується абзацу другого частини першої статті 42 законопроекту</w:t>
      </w:r>
      <w:r w:rsidRPr="001679A5">
        <w:rPr>
          <w:rFonts w:ascii="Times New Roman" w:hAnsi="Times New Roman"/>
          <w:sz w:val="28"/>
        </w:rPr>
        <w:t>.</w:t>
      </w:r>
    </w:p>
    <w:p w:rsidR="002E62B0" w:rsidRPr="001679A5" w:rsidRDefault="000F16DA" w:rsidP="00F43197">
      <w:pPr>
        <w:spacing w:after="120" w:line="240" w:lineRule="auto"/>
        <w:ind w:firstLine="450"/>
        <w:jc w:val="both"/>
        <w:rPr>
          <w:rFonts w:ascii="Times New Roman" w:hAnsi="Times New Roman"/>
          <w:sz w:val="28"/>
        </w:rPr>
      </w:pPr>
      <w:r w:rsidRPr="001679A5">
        <w:rPr>
          <w:rFonts w:ascii="Times New Roman" w:hAnsi="Times New Roman"/>
          <w:sz w:val="28"/>
        </w:rPr>
        <w:t>1.7</w:t>
      </w:r>
      <w:r w:rsidR="00136975" w:rsidRPr="001679A5">
        <w:rPr>
          <w:rFonts w:ascii="Times New Roman" w:hAnsi="Times New Roman"/>
          <w:sz w:val="28"/>
        </w:rPr>
        <w:t>0</w:t>
      </w:r>
      <w:r w:rsidRPr="001679A5">
        <w:rPr>
          <w:rFonts w:ascii="Times New Roman" w:hAnsi="Times New Roman"/>
          <w:sz w:val="28"/>
        </w:rPr>
        <w:t>. У</w:t>
      </w:r>
      <w:r w:rsidR="002E62B0" w:rsidRPr="001679A5">
        <w:rPr>
          <w:rFonts w:ascii="Times New Roman" w:hAnsi="Times New Roman"/>
          <w:sz w:val="28"/>
        </w:rPr>
        <w:t xml:space="preserve"> частині другій статті 42 законопроекту потребує уточнення, про який порядок здійснення перевірки керівника йдеться</w:t>
      </w:r>
      <w:r w:rsidRPr="001679A5">
        <w:rPr>
          <w:rFonts w:ascii="Times New Roman" w:hAnsi="Times New Roman"/>
          <w:sz w:val="28"/>
        </w:rPr>
        <w:t>.</w:t>
      </w:r>
    </w:p>
    <w:p w:rsidR="00E517A9" w:rsidRPr="001679A5" w:rsidRDefault="000F16DA" w:rsidP="00F43197">
      <w:pPr>
        <w:spacing w:after="120" w:line="240" w:lineRule="auto"/>
        <w:ind w:firstLine="450"/>
        <w:jc w:val="both"/>
        <w:rPr>
          <w:rFonts w:ascii="Times New Roman" w:hAnsi="Times New Roman"/>
          <w:sz w:val="28"/>
        </w:rPr>
      </w:pPr>
      <w:r w:rsidRPr="001679A5">
        <w:rPr>
          <w:rFonts w:ascii="Times New Roman" w:hAnsi="Times New Roman"/>
          <w:sz w:val="28"/>
        </w:rPr>
        <w:t>1.7</w:t>
      </w:r>
      <w:r w:rsidR="00136975" w:rsidRPr="001679A5">
        <w:rPr>
          <w:rFonts w:ascii="Times New Roman" w:hAnsi="Times New Roman"/>
          <w:sz w:val="28"/>
        </w:rPr>
        <w:t>1</w:t>
      </w:r>
      <w:r w:rsidRPr="001679A5">
        <w:rPr>
          <w:rFonts w:ascii="Times New Roman" w:hAnsi="Times New Roman"/>
          <w:sz w:val="28"/>
        </w:rPr>
        <w:t>. Ч</w:t>
      </w:r>
      <w:r w:rsidR="002E62B0" w:rsidRPr="001679A5">
        <w:rPr>
          <w:rFonts w:ascii="Times New Roman" w:hAnsi="Times New Roman"/>
          <w:sz w:val="28"/>
        </w:rPr>
        <w:t xml:space="preserve">астина шоста статті 42 законопроекту стосовно </w:t>
      </w:r>
      <w:r w:rsidR="00AD6904" w:rsidRPr="001679A5">
        <w:rPr>
          <w:rFonts w:ascii="Times New Roman" w:hAnsi="Times New Roman"/>
          <w:sz w:val="28"/>
        </w:rPr>
        <w:t>взаємодії Регулятора з кандидатом на посаду керівника фінансової компанії (ломбарду) не узгоджується з порядком призначення особи на посаду керівника</w:t>
      </w:r>
      <w:r w:rsidRPr="001679A5">
        <w:rPr>
          <w:rFonts w:ascii="Times New Roman" w:hAnsi="Times New Roman"/>
          <w:sz w:val="28"/>
        </w:rPr>
        <w:t>.</w:t>
      </w:r>
    </w:p>
    <w:p w:rsidR="00D5118F" w:rsidRPr="001679A5" w:rsidRDefault="000F16DA" w:rsidP="00F43197">
      <w:pPr>
        <w:spacing w:after="120" w:line="240" w:lineRule="auto"/>
        <w:ind w:firstLine="450"/>
        <w:jc w:val="both"/>
        <w:rPr>
          <w:rFonts w:ascii="Times New Roman" w:hAnsi="Times New Roman"/>
          <w:sz w:val="28"/>
        </w:rPr>
      </w:pPr>
      <w:r w:rsidRPr="001679A5">
        <w:rPr>
          <w:rFonts w:ascii="Times New Roman" w:hAnsi="Times New Roman"/>
          <w:sz w:val="28"/>
        </w:rPr>
        <w:t>1.7</w:t>
      </w:r>
      <w:r w:rsidR="00136975" w:rsidRPr="001679A5">
        <w:rPr>
          <w:rFonts w:ascii="Times New Roman" w:hAnsi="Times New Roman"/>
          <w:sz w:val="28"/>
        </w:rPr>
        <w:t>2</w:t>
      </w:r>
      <w:r w:rsidRPr="001679A5">
        <w:rPr>
          <w:rFonts w:ascii="Times New Roman" w:hAnsi="Times New Roman"/>
          <w:sz w:val="28"/>
        </w:rPr>
        <w:t>. В</w:t>
      </w:r>
      <w:r w:rsidR="00D5118F" w:rsidRPr="001679A5">
        <w:rPr>
          <w:rFonts w:ascii="Times New Roman" w:hAnsi="Times New Roman"/>
          <w:sz w:val="28"/>
        </w:rPr>
        <w:t>ідповідно до назви, стаття 43 законопроекту стосується звітності фінансових компаній (ломбардів), проте у частині першій цієї статті згадуються також фінансові групи</w:t>
      </w:r>
      <w:r w:rsidRPr="001679A5">
        <w:rPr>
          <w:rFonts w:ascii="Times New Roman" w:hAnsi="Times New Roman"/>
          <w:sz w:val="28"/>
        </w:rPr>
        <w:t>.</w:t>
      </w:r>
    </w:p>
    <w:p w:rsidR="00D5118F" w:rsidRPr="001679A5" w:rsidRDefault="000F16DA" w:rsidP="00F43197">
      <w:pPr>
        <w:spacing w:after="120" w:line="240" w:lineRule="auto"/>
        <w:ind w:firstLine="450"/>
        <w:jc w:val="both"/>
        <w:rPr>
          <w:rFonts w:ascii="Times New Roman" w:hAnsi="Times New Roman"/>
          <w:sz w:val="28"/>
        </w:rPr>
      </w:pPr>
      <w:r w:rsidRPr="001679A5">
        <w:rPr>
          <w:rFonts w:ascii="Times New Roman" w:hAnsi="Times New Roman"/>
          <w:sz w:val="28"/>
        </w:rPr>
        <w:t>1.</w:t>
      </w:r>
      <w:r w:rsidR="00136975" w:rsidRPr="001679A5">
        <w:rPr>
          <w:rFonts w:ascii="Times New Roman" w:hAnsi="Times New Roman"/>
          <w:sz w:val="28"/>
        </w:rPr>
        <w:t>73</w:t>
      </w:r>
      <w:r w:rsidRPr="001679A5">
        <w:rPr>
          <w:rFonts w:ascii="Times New Roman" w:hAnsi="Times New Roman"/>
          <w:sz w:val="28"/>
        </w:rPr>
        <w:t>. У</w:t>
      </w:r>
      <w:r w:rsidR="00D5118F" w:rsidRPr="001679A5">
        <w:rPr>
          <w:rFonts w:ascii="Times New Roman" w:hAnsi="Times New Roman"/>
          <w:sz w:val="28"/>
        </w:rPr>
        <w:t xml:space="preserve"> частинах четвертій та п’ятій статті 44 законопроекту  міститься посилання на статтю 41, проте зазначена стаття не містить положень стосовно</w:t>
      </w:r>
      <w:r w:rsidR="00B07C55" w:rsidRPr="001679A5">
        <w:rPr>
          <w:rFonts w:ascii="Times New Roman" w:hAnsi="Times New Roman"/>
          <w:sz w:val="28"/>
        </w:rPr>
        <w:t xml:space="preserve"> вимог Регулятора до системи управління ризиками та випадків передачі на </w:t>
      </w:r>
      <w:proofErr w:type="spellStart"/>
      <w:r w:rsidR="00B07C55" w:rsidRPr="001679A5">
        <w:rPr>
          <w:rFonts w:ascii="Times New Roman" w:hAnsi="Times New Roman"/>
          <w:sz w:val="28"/>
        </w:rPr>
        <w:t>аутсорсинг</w:t>
      </w:r>
      <w:proofErr w:type="spellEnd"/>
      <w:r w:rsidR="00B07C55" w:rsidRPr="001679A5">
        <w:rPr>
          <w:rFonts w:ascii="Times New Roman" w:hAnsi="Times New Roman"/>
          <w:sz w:val="28"/>
        </w:rPr>
        <w:t xml:space="preserve"> функції з управління ризиками</w:t>
      </w:r>
      <w:r w:rsidRPr="001679A5">
        <w:rPr>
          <w:rFonts w:ascii="Times New Roman" w:hAnsi="Times New Roman"/>
          <w:sz w:val="28"/>
        </w:rPr>
        <w:t>.</w:t>
      </w:r>
    </w:p>
    <w:p w:rsidR="000F16DA" w:rsidRPr="001679A5" w:rsidRDefault="000F16DA" w:rsidP="00F43197">
      <w:pPr>
        <w:spacing w:after="120" w:line="240" w:lineRule="auto"/>
        <w:ind w:firstLine="450"/>
        <w:jc w:val="both"/>
        <w:rPr>
          <w:rFonts w:ascii="Times New Roman" w:hAnsi="Times New Roman"/>
          <w:sz w:val="28"/>
        </w:rPr>
      </w:pPr>
      <w:r w:rsidRPr="001679A5">
        <w:rPr>
          <w:rFonts w:ascii="Times New Roman" w:hAnsi="Times New Roman"/>
          <w:sz w:val="28"/>
        </w:rPr>
        <w:t>1.</w:t>
      </w:r>
      <w:r w:rsidR="00136975" w:rsidRPr="001679A5">
        <w:rPr>
          <w:rFonts w:ascii="Times New Roman" w:hAnsi="Times New Roman"/>
          <w:sz w:val="28"/>
        </w:rPr>
        <w:t>74</w:t>
      </w:r>
      <w:r w:rsidRPr="001679A5">
        <w:rPr>
          <w:rFonts w:ascii="Times New Roman" w:hAnsi="Times New Roman"/>
          <w:sz w:val="28"/>
        </w:rPr>
        <w:t>. У</w:t>
      </w:r>
      <w:r w:rsidR="00A14047" w:rsidRPr="001679A5">
        <w:rPr>
          <w:rFonts w:ascii="Times New Roman" w:hAnsi="Times New Roman"/>
          <w:sz w:val="28"/>
        </w:rPr>
        <w:t xml:space="preserve"> частині третій статті 48 законопроекту передбачено застосування коригувальних заходів до необмеженого кола фінансових компаній (ломбардів). </w:t>
      </w:r>
      <w:r w:rsidR="00372200" w:rsidRPr="001679A5">
        <w:rPr>
          <w:rFonts w:ascii="Times New Roman" w:hAnsi="Times New Roman"/>
          <w:sz w:val="28"/>
        </w:rPr>
        <w:t>Проте, встановлення правил поведінки для необмеженого кола осіб – ознака нормативно-правового регулювання і можливе виключно шляхом прийняття нормативно-правового акту в межах компетенції органу державного регулювання</w:t>
      </w:r>
      <w:r w:rsidRPr="001679A5">
        <w:rPr>
          <w:rFonts w:ascii="Times New Roman" w:hAnsi="Times New Roman"/>
          <w:sz w:val="28"/>
        </w:rPr>
        <w:t>.</w:t>
      </w:r>
    </w:p>
    <w:p w:rsidR="00122B5D" w:rsidRPr="001679A5" w:rsidRDefault="000F16DA" w:rsidP="00F43197">
      <w:pPr>
        <w:spacing w:after="120" w:line="240" w:lineRule="auto"/>
        <w:ind w:firstLine="450"/>
        <w:jc w:val="both"/>
        <w:rPr>
          <w:rFonts w:ascii="Times New Roman" w:hAnsi="Times New Roman"/>
          <w:sz w:val="28"/>
        </w:rPr>
      </w:pPr>
      <w:r w:rsidRPr="001679A5">
        <w:rPr>
          <w:rFonts w:ascii="Times New Roman" w:hAnsi="Times New Roman"/>
          <w:sz w:val="28"/>
        </w:rPr>
        <w:t>1.</w:t>
      </w:r>
      <w:r w:rsidR="00136975" w:rsidRPr="001679A5">
        <w:rPr>
          <w:rFonts w:ascii="Times New Roman" w:hAnsi="Times New Roman"/>
          <w:sz w:val="28"/>
        </w:rPr>
        <w:t>75</w:t>
      </w:r>
      <w:r w:rsidRPr="001679A5">
        <w:rPr>
          <w:rFonts w:ascii="Times New Roman" w:hAnsi="Times New Roman"/>
          <w:sz w:val="28"/>
        </w:rPr>
        <w:t>. П</w:t>
      </w:r>
      <w:r w:rsidR="00122B5D" w:rsidRPr="001679A5">
        <w:rPr>
          <w:rFonts w:ascii="Times New Roman" w:hAnsi="Times New Roman"/>
          <w:sz w:val="28"/>
        </w:rPr>
        <w:t xml:space="preserve">отребує уточнення пункт 6 частини четвертої статті 48 законопроекту стосовно фінансових компаній (ломбардів) «до діяльності якої/якого застосовуються </w:t>
      </w:r>
      <w:proofErr w:type="spellStart"/>
      <w:r w:rsidR="00122B5D" w:rsidRPr="001679A5">
        <w:rPr>
          <w:rFonts w:ascii="Times New Roman" w:hAnsi="Times New Roman"/>
          <w:sz w:val="28"/>
        </w:rPr>
        <w:t>пруденційні</w:t>
      </w:r>
      <w:proofErr w:type="spellEnd"/>
      <w:r w:rsidR="00122B5D" w:rsidRPr="001679A5">
        <w:rPr>
          <w:rFonts w:ascii="Times New Roman" w:hAnsi="Times New Roman"/>
          <w:sz w:val="28"/>
        </w:rPr>
        <w:t xml:space="preserve"> вимоги»</w:t>
      </w:r>
      <w:r w:rsidR="0013723C" w:rsidRPr="001679A5">
        <w:rPr>
          <w:rFonts w:ascii="Times New Roman" w:hAnsi="Times New Roman"/>
          <w:sz w:val="28"/>
        </w:rPr>
        <w:t>, а також щодо посилання на частину 11 цієї статті</w:t>
      </w:r>
      <w:r w:rsidRPr="001679A5">
        <w:rPr>
          <w:rFonts w:ascii="Times New Roman" w:hAnsi="Times New Roman"/>
          <w:sz w:val="28"/>
        </w:rPr>
        <w:t>.</w:t>
      </w:r>
    </w:p>
    <w:p w:rsidR="00AF688D" w:rsidRPr="001679A5" w:rsidRDefault="00136975" w:rsidP="00F43197">
      <w:pPr>
        <w:spacing w:after="120" w:line="240" w:lineRule="auto"/>
        <w:ind w:firstLine="450"/>
        <w:jc w:val="both"/>
        <w:rPr>
          <w:rFonts w:ascii="Times New Roman" w:hAnsi="Times New Roman"/>
          <w:sz w:val="28"/>
        </w:rPr>
      </w:pPr>
      <w:r w:rsidRPr="001679A5">
        <w:rPr>
          <w:rFonts w:ascii="Times New Roman" w:hAnsi="Times New Roman"/>
          <w:sz w:val="28"/>
          <w:lang w:val="ru-RU"/>
        </w:rPr>
        <w:t>1.76</w:t>
      </w:r>
      <w:r w:rsidR="000F16DA" w:rsidRPr="001679A5">
        <w:rPr>
          <w:rFonts w:ascii="Times New Roman" w:hAnsi="Times New Roman"/>
          <w:sz w:val="28"/>
          <w:lang w:val="ru-RU"/>
        </w:rPr>
        <w:t>. А</w:t>
      </w:r>
      <w:proofErr w:type="spellStart"/>
      <w:r w:rsidR="00AF688D" w:rsidRPr="001679A5">
        <w:rPr>
          <w:rFonts w:ascii="Times New Roman" w:hAnsi="Times New Roman"/>
          <w:sz w:val="28"/>
        </w:rPr>
        <w:t>бзац</w:t>
      </w:r>
      <w:proofErr w:type="spellEnd"/>
      <w:r w:rsidR="00AF688D" w:rsidRPr="001679A5">
        <w:rPr>
          <w:rFonts w:ascii="Times New Roman" w:hAnsi="Times New Roman"/>
          <w:sz w:val="28"/>
        </w:rPr>
        <w:t xml:space="preserve"> другий частини третьої статті 50 законопроекту щодо порядку анулювання ліцензії на здійснення валютних операцій не належить </w:t>
      </w:r>
      <w:proofErr w:type="gramStart"/>
      <w:r w:rsidR="00AF688D" w:rsidRPr="001679A5">
        <w:rPr>
          <w:rFonts w:ascii="Times New Roman" w:hAnsi="Times New Roman"/>
          <w:sz w:val="28"/>
        </w:rPr>
        <w:t>до предмету</w:t>
      </w:r>
      <w:proofErr w:type="gramEnd"/>
      <w:r w:rsidR="00AF688D" w:rsidRPr="001679A5">
        <w:rPr>
          <w:rFonts w:ascii="Times New Roman" w:hAnsi="Times New Roman"/>
          <w:sz w:val="28"/>
        </w:rPr>
        <w:t xml:space="preserve"> регулювання законопроекту.</w:t>
      </w:r>
    </w:p>
    <w:p w:rsidR="009E698F" w:rsidRPr="001679A5" w:rsidRDefault="009E698F" w:rsidP="00F43197">
      <w:pPr>
        <w:spacing w:after="120" w:line="240" w:lineRule="auto"/>
        <w:ind w:firstLine="450"/>
        <w:jc w:val="both"/>
        <w:rPr>
          <w:rFonts w:ascii="Times New Roman" w:hAnsi="Times New Roman"/>
          <w:sz w:val="28"/>
        </w:rPr>
      </w:pPr>
      <w:r w:rsidRPr="001679A5">
        <w:rPr>
          <w:rFonts w:ascii="Times New Roman" w:hAnsi="Times New Roman"/>
          <w:sz w:val="28"/>
        </w:rPr>
        <w:t>1.</w:t>
      </w:r>
      <w:r w:rsidR="00136975" w:rsidRPr="001679A5">
        <w:rPr>
          <w:rFonts w:ascii="Times New Roman" w:hAnsi="Times New Roman"/>
          <w:sz w:val="28"/>
        </w:rPr>
        <w:t>7</w:t>
      </w:r>
      <w:r w:rsidRPr="001679A5">
        <w:rPr>
          <w:rFonts w:ascii="Times New Roman" w:hAnsi="Times New Roman"/>
          <w:sz w:val="28"/>
        </w:rPr>
        <w:t xml:space="preserve">7. Внесення запропонованих змін до статті 11 Закону України «Про запобігання та протидію легалізації (відмиванню) доходів, одержаних злочинним шляхом, фінансуванню тероризму та фінансуванню розповсюдження зброї масового знищення» не є предметом регулювання законопроекту, оскільки пов’язано з викладенням у новій редакції Закону України «Про страхування» (реєстр. № проекту 5315). </w:t>
      </w:r>
    </w:p>
    <w:p w:rsidR="00FD27B0" w:rsidRPr="001679A5" w:rsidRDefault="00FD27B0" w:rsidP="00F43197">
      <w:pPr>
        <w:spacing w:after="120" w:line="240" w:lineRule="auto"/>
        <w:ind w:firstLine="450"/>
        <w:jc w:val="both"/>
        <w:rPr>
          <w:rFonts w:ascii="Times New Roman" w:hAnsi="Times New Roman"/>
          <w:sz w:val="28"/>
        </w:rPr>
      </w:pPr>
      <w:r w:rsidRPr="001679A5">
        <w:rPr>
          <w:rFonts w:ascii="Times New Roman" w:hAnsi="Times New Roman"/>
          <w:sz w:val="28"/>
        </w:rPr>
        <w:t>1.</w:t>
      </w:r>
      <w:r w:rsidR="00136975" w:rsidRPr="001679A5">
        <w:rPr>
          <w:rFonts w:ascii="Times New Roman" w:hAnsi="Times New Roman"/>
          <w:sz w:val="28"/>
        </w:rPr>
        <w:t>7</w:t>
      </w:r>
      <w:r w:rsidRPr="001679A5">
        <w:rPr>
          <w:rFonts w:ascii="Times New Roman" w:hAnsi="Times New Roman"/>
          <w:sz w:val="28"/>
        </w:rPr>
        <w:t xml:space="preserve">8. До запропонованих змін до статті 2 Закону України «Про фінансовий лізинг» зауважуємо, що в законодавстві відсутнє визначення терміну «міжнародно-правові стандарти». Запропоновані зміни до частини першої статті 3 цього ж Закону, які передбачають застосування до відносин між лізингодавцем та </w:t>
      </w:r>
      <w:proofErr w:type="spellStart"/>
      <w:r w:rsidRPr="001679A5">
        <w:rPr>
          <w:rFonts w:ascii="Times New Roman" w:hAnsi="Times New Roman"/>
          <w:sz w:val="28"/>
        </w:rPr>
        <w:t>лізингоодержувачем</w:t>
      </w:r>
      <w:proofErr w:type="spellEnd"/>
      <w:r w:rsidRPr="001679A5">
        <w:rPr>
          <w:rFonts w:ascii="Times New Roman" w:hAnsi="Times New Roman"/>
          <w:sz w:val="28"/>
        </w:rPr>
        <w:t xml:space="preserve"> положень «Цивільного кодексу України, Господарського кодексу України, цього Закону, </w:t>
      </w:r>
      <w:r w:rsidRPr="001679A5">
        <w:rPr>
          <w:rFonts w:ascii="Times New Roman" w:hAnsi="Times New Roman"/>
          <w:sz w:val="28"/>
          <w:u w:val="single"/>
        </w:rPr>
        <w:t xml:space="preserve">з урахуванням </w:t>
      </w:r>
      <w:r w:rsidRPr="001679A5">
        <w:rPr>
          <w:rFonts w:ascii="Times New Roman" w:hAnsi="Times New Roman"/>
          <w:sz w:val="28"/>
          <w:u w:val="single"/>
        </w:rPr>
        <w:lastRenderedPageBreak/>
        <w:t>особливостей, встановлених</w:t>
      </w:r>
      <w:r w:rsidRPr="001679A5">
        <w:rPr>
          <w:rFonts w:ascii="Times New Roman" w:hAnsi="Times New Roman"/>
          <w:sz w:val="28"/>
        </w:rPr>
        <w:t xml:space="preserve"> Законом України «Про фінансові послуги та фінансові компанії» та іншими законами України, а також прийнятими на їх виконання нормативно-правовими актами», є неприйнятними з точки зору правової визначеності, оскільки допускають довільне тлумачення порядку застосування законодавчих норм. </w:t>
      </w:r>
    </w:p>
    <w:p w:rsidR="00BF05E1" w:rsidRDefault="00BF05E1" w:rsidP="00F43197">
      <w:pPr>
        <w:spacing w:after="120" w:line="240" w:lineRule="auto"/>
        <w:ind w:firstLine="450"/>
        <w:jc w:val="both"/>
        <w:rPr>
          <w:rFonts w:ascii="Times New Roman" w:hAnsi="Times New Roman"/>
          <w:sz w:val="28"/>
        </w:rPr>
      </w:pPr>
      <w:r w:rsidRPr="001679A5">
        <w:rPr>
          <w:rFonts w:ascii="Times New Roman" w:hAnsi="Times New Roman"/>
          <w:sz w:val="28"/>
        </w:rPr>
        <w:t>1.</w:t>
      </w:r>
      <w:r w:rsidR="00136975" w:rsidRPr="001679A5">
        <w:rPr>
          <w:rFonts w:ascii="Times New Roman" w:hAnsi="Times New Roman"/>
          <w:sz w:val="28"/>
        </w:rPr>
        <w:t>7</w:t>
      </w:r>
      <w:r w:rsidRPr="001679A5">
        <w:rPr>
          <w:rFonts w:ascii="Times New Roman" w:hAnsi="Times New Roman"/>
          <w:sz w:val="28"/>
        </w:rPr>
        <w:t xml:space="preserve">9. </w:t>
      </w:r>
      <w:r w:rsidR="00F57794" w:rsidRPr="001679A5">
        <w:rPr>
          <w:rFonts w:ascii="Times New Roman" w:hAnsi="Times New Roman"/>
          <w:sz w:val="28"/>
        </w:rPr>
        <w:t xml:space="preserve">Потребує уточнення, що мається на увазі під «супровідними </w:t>
      </w:r>
      <w:r w:rsidR="00F57794" w:rsidRPr="001679A5">
        <w:rPr>
          <w:rFonts w:ascii="Times New Roman" w:hAnsi="Times New Roman"/>
          <w:sz w:val="28"/>
          <w:u w:val="single"/>
        </w:rPr>
        <w:t>та/або іншими</w:t>
      </w:r>
      <w:r w:rsidR="00F57794" w:rsidRPr="001679A5">
        <w:rPr>
          <w:rFonts w:ascii="Times New Roman" w:hAnsi="Times New Roman"/>
          <w:sz w:val="28"/>
        </w:rPr>
        <w:t xml:space="preserve"> послугами, що надаються лізингодавцем </w:t>
      </w:r>
      <w:r w:rsidR="00F57794" w:rsidRPr="001679A5">
        <w:rPr>
          <w:rFonts w:ascii="Times New Roman" w:hAnsi="Times New Roman"/>
          <w:sz w:val="28"/>
          <w:u w:val="single"/>
        </w:rPr>
        <w:t>та/або іншими</w:t>
      </w:r>
      <w:r w:rsidR="00F57794" w:rsidRPr="001679A5">
        <w:rPr>
          <w:rFonts w:ascii="Times New Roman" w:hAnsi="Times New Roman"/>
          <w:sz w:val="28"/>
        </w:rPr>
        <w:t xml:space="preserve"> особами та є </w:t>
      </w:r>
      <w:r w:rsidR="00F57794" w:rsidRPr="001679A5">
        <w:rPr>
          <w:rFonts w:ascii="Times New Roman" w:hAnsi="Times New Roman"/>
          <w:sz w:val="28"/>
          <w:u w:val="single"/>
        </w:rPr>
        <w:t>обов’язковими</w:t>
      </w:r>
      <w:r w:rsidR="00F57794" w:rsidRPr="001679A5">
        <w:rPr>
          <w:rFonts w:ascii="Times New Roman" w:hAnsi="Times New Roman"/>
          <w:sz w:val="28"/>
        </w:rPr>
        <w:t xml:space="preserve"> для укладення договору фінансового лізингу» (запропонована редакція пункту 3 частини третьої статті 13 Закону України «Про фінансовий лізинг»).  </w:t>
      </w:r>
    </w:p>
    <w:p w:rsidR="00086763" w:rsidRDefault="000A7438" w:rsidP="00F43197">
      <w:pPr>
        <w:spacing w:after="120" w:line="240" w:lineRule="auto"/>
        <w:ind w:firstLine="450"/>
        <w:jc w:val="both"/>
        <w:rPr>
          <w:rFonts w:ascii="Times New Roman" w:hAnsi="Times New Roman"/>
          <w:sz w:val="28"/>
        </w:rPr>
      </w:pPr>
      <w:r>
        <w:rPr>
          <w:rFonts w:ascii="Times New Roman" w:hAnsi="Times New Roman"/>
          <w:sz w:val="28"/>
        </w:rPr>
        <w:tab/>
        <w:t xml:space="preserve">2. </w:t>
      </w:r>
      <w:r w:rsidR="00086763">
        <w:rPr>
          <w:rFonts w:ascii="Times New Roman" w:hAnsi="Times New Roman"/>
          <w:sz w:val="28"/>
        </w:rPr>
        <w:t xml:space="preserve">Пункт 54 статті 1 законопроекту містить визначення терміну «спеціальні закони». Поряд з цим, у частині шостій статті 2 та інших нормах </w:t>
      </w:r>
      <w:r w:rsidR="00086763">
        <w:rPr>
          <w:rFonts w:ascii="Times New Roman" w:hAnsi="Times New Roman"/>
          <w:sz w:val="28"/>
        </w:rPr>
        <w:t>законопроекту</w:t>
      </w:r>
      <w:r w:rsidR="00086763">
        <w:rPr>
          <w:rFonts w:ascii="Times New Roman" w:hAnsi="Times New Roman"/>
          <w:sz w:val="28"/>
        </w:rPr>
        <w:t xml:space="preserve"> містяться посилання на «спеціальні закони» та встановлюється їх перевага у разі суперечності з нормами законопроекту. З цього приводу вважаємо за необхідне зазначити, що відповідно до статті 91 Конституції України до компетенції Верховної Ради України віднесено прийняття </w:t>
      </w:r>
      <w:r w:rsidR="00086763" w:rsidRPr="00086763">
        <w:rPr>
          <w:rFonts w:ascii="Times New Roman" w:hAnsi="Times New Roman"/>
          <w:b/>
          <w:sz w:val="28"/>
        </w:rPr>
        <w:t>законів</w:t>
      </w:r>
      <w:r w:rsidR="00086763">
        <w:rPr>
          <w:rFonts w:ascii="Times New Roman" w:hAnsi="Times New Roman"/>
          <w:sz w:val="28"/>
        </w:rPr>
        <w:t>. Питання ієрархії (</w:t>
      </w:r>
      <w:proofErr w:type="spellStart"/>
      <w:r w:rsidR="00086763">
        <w:rPr>
          <w:rFonts w:ascii="Times New Roman" w:hAnsi="Times New Roman"/>
          <w:sz w:val="28"/>
        </w:rPr>
        <w:t>гетерархії</w:t>
      </w:r>
      <w:proofErr w:type="spellEnd"/>
      <w:r w:rsidR="00086763">
        <w:rPr>
          <w:rFonts w:ascii="Times New Roman" w:hAnsi="Times New Roman"/>
          <w:sz w:val="28"/>
        </w:rPr>
        <w:t xml:space="preserve">) законодавчих актів натепер не врегульовано, проте є предметом правового регулювання проекту Закону України «Про правотворчу діяльність», реєстр. №5707. </w:t>
      </w:r>
    </w:p>
    <w:p w:rsidR="000A7438" w:rsidRDefault="00086763" w:rsidP="00F43197">
      <w:pPr>
        <w:spacing w:after="120" w:line="240" w:lineRule="auto"/>
        <w:ind w:firstLine="450"/>
        <w:jc w:val="both"/>
        <w:rPr>
          <w:rFonts w:ascii="Times New Roman" w:hAnsi="Times New Roman"/>
          <w:sz w:val="28"/>
        </w:rPr>
      </w:pPr>
      <w:r>
        <w:rPr>
          <w:rFonts w:ascii="Times New Roman" w:hAnsi="Times New Roman"/>
          <w:sz w:val="28"/>
        </w:rPr>
        <w:tab/>
        <w:t xml:space="preserve">Зважаючи на викладене, посилання у законопроекті на «спеціальні закони» та їх </w:t>
      </w:r>
      <w:r w:rsidR="00921B11">
        <w:rPr>
          <w:rFonts w:ascii="Times New Roman" w:hAnsi="Times New Roman"/>
          <w:sz w:val="28"/>
        </w:rPr>
        <w:t>пріоритетне використання обумовлює створення ситуації</w:t>
      </w:r>
      <w:r>
        <w:rPr>
          <w:rFonts w:ascii="Times New Roman" w:hAnsi="Times New Roman"/>
          <w:sz w:val="28"/>
        </w:rPr>
        <w:t xml:space="preserve"> правової невизначеності</w:t>
      </w:r>
      <w:r w:rsidR="00921B11">
        <w:rPr>
          <w:rFonts w:ascii="Times New Roman" w:hAnsi="Times New Roman"/>
          <w:sz w:val="28"/>
        </w:rPr>
        <w:t xml:space="preserve"> стосовно застосування правових норм нормативних актів рівної сили. </w:t>
      </w:r>
    </w:p>
    <w:p w:rsidR="001C7C5A" w:rsidRPr="00921B11" w:rsidRDefault="001C7C5A" w:rsidP="00F43197">
      <w:pPr>
        <w:spacing w:after="120" w:line="240" w:lineRule="auto"/>
        <w:ind w:firstLine="450"/>
        <w:jc w:val="both"/>
        <w:rPr>
          <w:rFonts w:ascii="Times New Roman" w:hAnsi="Times New Roman"/>
          <w:sz w:val="28"/>
        </w:rPr>
      </w:pPr>
      <w:r>
        <w:rPr>
          <w:rFonts w:ascii="Times New Roman" w:hAnsi="Times New Roman"/>
          <w:sz w:val="28"/>
        </w:rPr>
        <w:tab/>
        <w:t xml:space="preserve">Як вже зазначалося вище, </w:t>
      </w:r>
      <w:r w:rsidRPr="001C7C5A">
        <w:rPr>
          <w:rFonts w:ascii="Times New Roman" w:hAnsi="Times New Roman"/>
          <w:sz w:val="28"/>
        </w:rPr>
        <w:t>у рішеннях Конституційного Суду України неодноразово наголошувалося, що принципи правової визначеності, ясності і недвозначності правової норми є визначальними елементами верховенства права, оскільки інше дає підстави для довільних тлумачень законодавчих норм та створює підґрунтя для порушення прав учасників правовідносин (абзац другий підпункту 5.4 пункту 5 мотивувальної частини Рішення Конституційного Суду України від 22.09.2005 року №5, від 29.06.2010 року №17-рп, від 11.10.2011 року №10-рп.).</w:t>
      </w:r>
    </w:p>
    <w:p w:rsidR="00A277E0" w:rsidRPr="001679A5" w:rsidRDefault="000A7438" w:rsidP="0007697A">
      <w:pPr>
        <w:spacing w:after="0"/>
        <w:ind w:firstLine="708"/>
        <w:jc w:val="both"/>
        <w:rPr>
          <w:rFonts w:ascii="Times New Roman" w:hAnsi="Times New Roman"/>
          <w:color w:val="000000" w:themeColor="text1"/>
          <w:sz w:val="28"/>
          <w:szCs w:val="28"/>
        </w:rPr>
      </w:pPr>
      <w:r>
        <w:rPr>
          <w:rFonts w:ascii="Times New Roman" w:hAnsi="Times New Roman"/>
          <w:color w:val="000000" w:themeColor="text1"/>
          <w:sz w:val="28"/>
          <w:szCs w:val="28"/>
        </w:rPr>
        <w:t>3</w:t>
      </w:r>
      <w:r w:rsidR="002B0424" w:rsidRPr="001679A5">
        <w:rPr>
          <w:rFonts w:ascii="Times New Roman" w:hAnsi="Times New Roman"/>
          <w:color w:val="000000" w:themeColor="text1"/>
          <w:sz w:val="28"/>
          <w:szCs w:val="28"/>
        </w:rPr>
        <w:t xml:space="preserve">. </w:t>
      </w:r>
      <w:r w:rsidR="00A277E0" w:rsidRPr="001679A5">
        <w:rPr>
          <w:rFonts w:ascii="Times New Roman" w:hAnsi="Times New Roman"/>
          <w:color w:val="000000" w:themeColor="text1"/>
          <w:sz w:val="28"/>
          <w:szCs w:val="28"/>
        </w:rPr>
        <w:t>Положення законопроекту щодо організації нагляду за надавачами фінансових послуг, на нашу думку, є достатньо проблематичними.</w:t>
      </w:r>
    </w:p>
    <w:p w:rsidR="002B0424" w:rsidRPr="001679A5" w:rsidRDefault="00A277E0" w:rsidP="0007697A">
      <w:pPr>
        <w:spacing w:after="0"/>
        <w:ind w:firstLine="708"/>
        <w:jc w:val="both"/>
        <w:rPr>
          <w:rFonts w:ascii="Times New Roman" w:hAnsi="Times New Roman"/>
          <w:color w:val="000000" w:themeColor="text1"/>
          <w:sz w:val="28"/>
          <w:szCs w:val="28"/>
        </w:rPr>
      </w:pPr>
      <w:r w:rsidRPr="001679A5">
        <w:rPr>
          <w:rFonts w:ascii="Times New Roman" w:hAnsi="Times New Roman"/>
          <w:color w:val="000000" w:themeColor="text1"/>
          <w:sz w:val="28"/>
          <w:szCs w:val="28"/>
        </w:rPr>
        <w:t xml:space="preserve">По-перше, це стосується, знову ж таки, правової невизначеності в сфері регулювання та нагляду. </w:t>
      </w:r>
      <w:r w:rsidR="00EF37CD" w:rsidRPr="001679A5">
        <w:rPr>
          <w:rFonts w:ascii="Times New Roman" w:hAnsi="Times New Roman"/>
          <w:color w:val="000000" w:themeColor="text1"/>
          <w:sz w:val="28"/>
          <w:szCs w:val="28"/>
        </w:rPr>
        <w:t>Проект</w:t>
      </w:r>
      <w:r w:rsidR="00056DD5" w:rsidRPr="001679A5">
        <w:rPr>
          <w:rFonts w:ascii="Times New Roman" w:hAnsi="Times New Roman"/>
          <w:color w:val="000000" w:themeColor="text1"/>
          <w:sz w:val="28"/>
          <w:szCs w:val="28"/>
        </w:rPr>
        <w:t xml:space="preserve"> передбачає встановлення основних засад регулювання та нагляду, та, поряд з цим, - відсилки на спеціальне законодавство та нормативно-правові акти Регуляторів, якими передбачається врегулювання значної кількості питань щодо діяльності учасників ринку фінансових послуг. </w:t>
      </w:r>
      <w:r w:rsidR="008F53EF" w:rsidRPr="001679A5">
        <w:rPr>
          <w:rFonts w:ascii="Times New Roman" w:hAnsi="Times New Roman"/>
          <w:color w:val="000000" w:themeColor="text1"/>
          <w:sz w:val="28"/>
          <w:szCs w:val="28"/>
        </w:rPr>
        <w:t>Виводячи з-під дії Закону України «Про ліцензування видів господарської діяльності»</w:t>
      </w:r>
      <w:r w:rsidR="002C7354" w:rsidRPr="001679A5">
        <w:rPr>
          <w:rFonts w:ascii="Times New Roman" w:hAnsi="Times New Roman"/>
          <w:sz w:val="28"/>
        </w:rPr>
        <w:t xml:space="preserve"> діяльність з надання фінансових послуг  та діяльність із здійснення операцій з готівкою (підпункт 1</w:t>
      </w:r>
      <w:r w:rsidR="006A63A8">
        <w:rPr>
          <w:rFonts w:ascii="Times New Roman" w:hAnsi="Times New Roman"/>
          <w:sz w:val="28"/>
        </w:rPr>
        <w:t>8</w:t>
      </w:r>
      <w:r w:rsidR="002C7354" w:rsidRPr="001679A5">
        <w:rPr>
          <w:rFonts w:ascii="Times New Roman" w:hAnsi="Times New Roman"/>
          <w:sz w:val="28"/>
        </w:rPr>
        <w:t xml:space="preserve"> пункту </w:t>
      </w:r>
      <w:r w:rsidR="006A63A8">
        <w:rPr>
          <w:rFonts w:ascii="Times New Roman" w:hAnsi="Times New Roman"/>
          <w:sz w:val="28"/>
        </w:rPr>
        <w:t>3</w:t>
      </w:r>
      <w:r w:rsidR="002C7354" w:rsidRPr="001679A5">
        <w:rPr>
          <w:rFonts w:ascii="Times New Roman" w:hAnsi="Times New Roman"/>
          <w:sz w:val="28"/>
        </w:rPr>
        <w:t xml:space="preserve"> розділу «Прикінцеві та перехідні положення»), </w:t>
      </w:r>
      <w:r w:rsidR="008F53EF" w:rsidRPr="001679A5">
        <w:rPr>
          <w:rFonts w:ascii="Times New Roman" w:hAnsi="Times New Roman"/>
          <w:color w:val="000000" w:themeColor="text1"/>
          <w:sz w:val="28"/>
          <w:szCs w:val="28"/>
        </w:rPr>
        <w:t xml:space="preserve">законопроект не встановлює навіть </w:t>
      </w:r>
      <w:r w:rsidR="008F53EF" w:rsidRPr="001679A5">
        <w:rPr>
          <w:rFonts w:ascii="Times New Roman" w:hAnsi="Times New Roman"/>
          <w:color w:val="000000" w:themeColor="text1"/>
          <w:sz w:val="28"/>
          <w:szCs w:val="28"/>
        </w:rPr>
        <w:lastRenderedPageBreak/>
        <w:t xml:space="preserve">загальних засад чи умов </w:t>
      </w:r>
      <w:r w:rsidR="002C7354" w:rsidRPr="001679A5">
        <w:rPr>
          <w:rFonts w:ascii="Times New Roman" w:hAnsi="Times New Roman"/>
          <w:color w:val="000000" w:themeColor="text1"/>
          <w:sz w:val="28"/>
          <w:szCs w:val="28"/>
        </w:rPr>
        <w:t xml:space="preserve">такого </w:t>
      </w:r>
      <w:r w:rsidR="008F53EF" w:rsidRPr="001679A5">
        <w:rPr>
          <w:rFonts w:ascii="Times New Roman" w:hAnsi="Times New Roman"/>
          <w:color w:val="000000" w:themeColor="text1"/>
          <w:sz w:val="28"/>
          <w:szCs w:val="28"/>
        </w:rPr>
        <w:t>ліцензування. П</w:t>
      </w:r>
      <w:r w:rsidR="00056DD5" w:rsidRPr="001679A5">
        <w:rPr>
          <w:rFonts w:ascii="Times New Roman" w:hAnsi="Times New Roman"/>
          <w:color w:val="000000" w:themeColor="text1"/>
          <w:sz w:val="28"/>
          <w:szCs w:val="28"/>
        </w:rPr>
        <w:t xml:space="preserve">оложення законопроекту не дають можливості визначити, які саме реєстри веде Національний банк України та які ліцензії він видає. Серед дискреційних повноважень в сфері регулювання діяльності надавачів фінансових послуг, </w:t>
      </w:r>
      <w:r w:rsidR="00F478DB" w:rsidRPr="001679A5">
        <w:rPr>
          <w:rFonts w:ascii="Times New Roman" w:hAnsi="Times New Roman"/>
          <w:color w:val="000000" w:themeColor="text1"/>
          <w:sz w:val="28"/>
          <w:szCs w:val="28"/>
        </w:rPr>
        <w:t xml:space="preserve">надання яких Національному банку України </w:t>
      </w:r>
      <w:r w:rsidR="00056DD5" w:rsidRPr="001679A5">
        <w:rPr>
          <w:rFonts w:ascii="Times New Roman" w:hAnsi="Times New Roman"/>
          <w:color w:val="000000" w:themeColor="text1"/>
          <w:sz w:val="28"/>
          <w:szCs w:val="28"/>
        </w:rPr>
        <w:t>передбачен</w:t>
      </w:r>
      <w:r w:rsidR="00F478DB" w:rsidRPr="001679A5">
        <w:rPr>
          <w:rFonts w:ascii="Times New Roman" w:hAnsi="Times New Roman"/>
          <w:color w:val="000000" w:themeColor="text1"/>
          <w:sz w:val="28"/>
          <w:szCs w:val="28"/>
        </w:rPr>
        <w:t>о</w:t>
      </w:r>
      <w:r w:rsidR="00056DD5" w:rsidRPr="001679A5">
        <w:rPr>
          <w:rFonts w:ascii="Times New Roman" w:hAnsi="Times New Roman"/>
          <w:color w:val="000000" w:themeColor="text1"/>
          <w:sz w:val="28"/>
          <w:szCs w:val="28"/>
        </w:rPr>
        <w:t xml:space="preserve"> законопроектом, зокрема</w:t>
      </w:r>
      <w:r w:rsidR="00F478DB" w:rsidRPr="001679A5">
        <w:rPr>
          <w:rFonts w:ascii="Times New Roman" w:hAnsi="Times New Roman"/>
          <w:color w:val="000000" w:themeColor="text1"/>
          <w:sz w:val="28"/>
          <w:szCs w:val="28"/>
        </w:rPr>
        <w:t xml:space="preserve"> такі</w:t>
      </w:r>
      <w:r w:rsidR="00CC2BA0" w:rsidRPr="001679A5">
        <w:rPr>
          <w:rFonts w:ascii="Times New Roman" w:hAnsi="Times New Roman"/>
          <w:color w:val="000000" w:themeColor="text1"/>
          <w:sz w:val="28"/>
          <w:szCs w:val="28"/>
        </w:rPr>
        <w:t>:</w:t>
      </w:r>
    </w:p>
    <w:p w:rsidR="0056357D" w:rsidRPr="001679A5" w:rsidRDefault="007B2E78" w:rsidP="0056357D">
      <w:pPr>
        <w:spacing w:after="120" w:line="240" w:lineRule="auto"/>
        <w:ind w:firstLine="709"/>
        <w:jc w:val="both"/>
        <w:rPr>
          <w:rFonts w:ascii="Times New Roman" w:hAnsi="Times New Roman"/>
          <w:sz w:val="28"/>
        </w:rPr>
      </w:pPr>
      <w:r w:rsidRPr="001679A5">
        <w:rPr>
          <w:rFonts w:ascii="Times New Roman" w:hAnsi="Times New Roman"/>
          <w:color w:val="000000" w:themeColor="text1"/>
          <w:sz w:val="28"/>
          <w:szCs w:val="28"/>
        </w:rPr>
        <w:t xml:space="preserve">- у пункті 14 статті 1 законопроекту </w:t>
      </w:r>
      <w:r w:rsidR="0056357D" w:rsidRPr="001679A5">
        <w:rPr>
          <w:rFonts w:ascii="Times New Roman" w:hAnsi="Times New Roman"/>
          <w:color w:val="000000" w:themeColor="text1"/>
          <w:sz w:val="28"/>
          <w:szCs w:val="28"/>
        </w:rPr>
        <w:t>передбачається застосування  до надавача фінансових послуг заходів</w:t>
      </w:r>
      <w:r w:rsidR="0056357D" w:rsidRPr="001679A5">
        <w:rPr>
          <w:rFonts w:ascii="Times New Roman" w:hAnsi="Times New Roman"/>
          <w:b/>
          <w:sz w:val="28"/>
        </w:rPr>
        <w:t xml:space="preserve"> </w:t>
      </w:r>
      <w:r w:rsidR="0056357D" w:rsidRPr="001679A5">
        <w:rPr>
          <w:rFonts w:ascii="Times New Roman" w:hAnsi="Times New Roman"/>
          <w:sz w:val="28"/>
        </w:rPr>
        <w:t xml:space="preserve">раннього втручання «у разі наявності визначених спеціальними законами </w:t>
      </w:r>
      <w:r w:rsidR="0056357D" w:rsidRPr="001679A5">
        <w:rPr>
          <w:rFonts w:ascii="Times New Roman" w:hAnsi="Times New Roman"/>
          <w:sz w:val="28"/>
          <w:u w:val="single"/>
        </w:rPr>
        <w:t>та/або нормативно-правовими актами Регулятора</w:t>
      </w:r>
      <w:r w:rsidR="0056357D" w:rsidRPr="001679A5">
        <w:rPr>
          <w:rFonts w:ascii="Times New Roman" w:hAnsi="Times New Roman"/>
          <w:sz w:val="28"/>
        </w:rPr>
        <w:t xml:space="preserve"> якісних та/або кількісних індикаторів, які вказують на наявність ризиків, визначених спеціальними законами </w:t>
      </w:r>
      <w:r w:rsidR="0056357D" w:rsidRPr="001679A5">
        <w:rPr>
          <w:rFonts w:ascii="Times New Roman" w:hAnsi="Times New Roman"/>
          <w:sz w:val="28"/>
          <w:u w:val="single"/>
        </w:rPr>
        <w:t>та/або нормативно-правовими актами Регулятора</w:t>
      </w:r>
      <w:r w:rsidR="0056357D" w:rsidRPr="001679A5">
        <w:rPr>
          <w:rFonts w:ascii="Times New Roman" w:hAnsi="Times New Roman"/>
          <w:sz w:val="28"/>
        </w:rPr>
        <w:t xml:space="preserve">»; </w:t>
      </w:r>
    </w:p>
    <w:p w:rsidR="00AD6904" w:rsidRPr="001679A5" w:rsidRDefault="00CC2BA0" w:rsidP="00AD6904">
      <w:pPr>
        <w:spacing w:after="120" w:line="240" w:lineRule="auto"/>
        <w:ind w:firstLine="709"/>
        <w:jc w:val="both"/>
        <w:rPr>
          <w:rFonts w:ascii="Times New Roman" w:hAnsi="Times New Roman"/>
          <w:sz w:val="28"/>
        </w:rPr>
      </w:pPr>
      <w:r w:rsidRPr="001679A5">
        <w:rPr>
          <w:rFonts w:ascii="Times New Roman" w:hAnsi="Times New Roman"/>
          <w:sz w:val="28"/>
        </w:rPr>
        <w:t xml:space="preserve">- </w:t>
      </w:r>
      <w:r w:rsidR="00AD6904" w:rsidRPr="001679A5">
        <w:rPr>
          <w:rFonts w:ascii="Times New Roman" w:hAnsi="Times New Roman"/>
          <w:sz w:val="28"/>
        </w:rPr>
        <w:t xml:space="preserve">частина п’ятнадцята статті 9 </w:t>
      </w:r>
      <w:r w:rsidRPr="001679A5">
        <w:rPr>
          <w:rFonts w:ascii="Times New Roman" w:hAnsi="Times New Roman"/>
          <w:sz w:val="28"/>
        </w:rPr>
        <w:t>законо</w:t>
      </w:r>
      <w:r w:rsidR="00AD6904" w:rsidRPr="001679A5">
        <w:rPr>
          <w:rFonts w:ascii="Times New Roman" w:hAnsi="Times New Roman"/>
          <w:sz w:val="28"/>
        </w:rPr>
        <w:t xml:space="preserve">проекту </w:t>
      </w:r>
      <w:r w:rsidRPr="001679A5">
        <w:rPr>
          <w:rFonts w:ascii="Times New Roman" w:hAnsi="Times New Roman"/>
          <w:sz w:val="28"/>
        </w:rPr>
        <w:t>надає Регулятору право встановити додаткові вимоги до договору про надання фінансової послуги</w:t>
      </w:r>
      <w:r w:rsidR="00AD6904" w:rsidRPr="001679A5">
        <w:rPr>
          <w:rFonts w:ascii="Times New Roman" w:hAnsi="Times New Roman"/>
          <w:sz w:val="28"/>
        </w:rPr>
        <w:t>;</w:t>
      </w:r>
    </w:p>
    <w:p w:rsidR="00AD6904" w:rsidRPr="001679A5" w:rsidRDefault="00CC2BA0" w:rsidP="00AD6904">
      <w:pPr>
        <w:spacing w:after="120" w:line="240" w:lineRule="auto"/>
        <w:ind w:firstLine="709"/>
        <w:jc w:val="both"/>
        <w:rPr>
          <w:rFonts w:ascii="Times New Roman" w:hAnsi="Times New Roman"/>
          <w:sz w:val="28"/>
        </w:rPr>
      </w:pPr>
      <w:r w:rsidRPr="001679A5">
        <w:rPr>
          <w:rFonts w:ascii="Times New Roman" w:hAnsi="Times New Roman"/>
          <w:sz w:val="28"/>
        </w:rPr>
        <w:t xml:space="preserve">- </w:t>
      </w:r>
      <w:r w:rsidR="00AD6904" w:rsidRPr="001679A5">
        <w:rPr>
          <w:rFonts w:ascii="Times New Roman" w:hAnsi="Times New Roman"/>
          <w:sz w:val="28"/>
        </w:rPr>
        <w:t xml:space="preserve">абзац другий частини п’ятої статті 13 </w:t>
      </w:r>
      <w:r w:rsidRPr="001679A5">
        <w:rPr>
          <w:rFonts w:ascii="Times New Roman" w:hAnsi="Times New Roman"/>
          <w:sz w:val="28"/>
        </w:rPr>
        <w:t>законо</w:t>
      </w:r>
      <w:r w:rsidR="00AD6904" w:rsidRPr="001679A5">
        <w:rPr>
          <w:rFonts w:ascii="Times New Roman" w:hAnsi="Times New Roman"/>
          <w:sz w:val="28"/>
        </w:rPr>
        <w:t xml:space="preserve">проекту передбачає визначення </w:t>
      </w:r>
      <w:r w:rsidRPr="001679A5">
        <w:rPr>
          <w:rFonts w:ascii="Times New Roman" w:hAnsi="Times New Roman"/>
          <w:sz w:val="28"/>
        </w:rPr>
        <w:t xml:space="preserve">Регулятором </w:t>
      </w:r>
      <w:r w:rsidR="00AD6904" w:rsidRPr="001679A5">
        <w:rPr>
          <w:rFonts w:ascii="Times New Roman" w:hAnsi="Times New Roman"/>
          <w:sz w:val="28"/>
        </w:rPr>
        <w:t xml:space="preserve">особливостей надання фінансових послуг особами, що </w:t>
      </w:r>
      <w:r w:rsidRPr="001679A5">
        <w:rPr>
          <w:rFonts w:ascii="Times New Roman" w:hAnsi="Times New Roman"/>
          <w:sz w:val="28"/>
        </w:rPr>
        <w:t>не мають</w:t>
      </w:r>
      <w:r w:rsidR="00AD6904" w:rsidRPr="001679A5">
        <w:rPr>
          <w:rFonts w:ascii="Times New Roman" w:hAnsi="Times New Roman"/>
          <w:sz w:val="28"/>
        </w:rPr>
        <w:t xml:space="preserve"> статусу ф</w:t>
      </w:r>
      <w:r w:rsidRPr="001679A5">
        <w:rPr>
          <w:rFonts w:ascii="Times New Roman" w:hAnsi="Times New Roman"/>
          <w:sz w:val="28"/>
        </w:rPr>
        <w:t>інансової установи</w:t>
      </w:r>
      <w:r w:rsidR="00AD6904" w:rsidRPr="001679A5">
        <w:rPr>
          <w:rFonts w:ascii="Times New Roman" w:hAnsi="Times New Roman"/>
          <w:sz w:val="28"/>
        </w:rPr>
        <w:t>;</w:t>
      </w:r>
    </w:p>
    <w:p w:rsidR="00AD6904" w:rsidRPr="001679A5" w:rsidRDefault="00B60CE9" w:rsidP="00AD6904">
      <w:pPr>
        <w:spacing w:after="120" w:line="240" w:lineRule="auto"/>
        <w:ind w:firstLine="709"/>
        <w:jc w:val="both"/>
        <w:rPr>
          <w:rFonts w:ascii="Times New Roman" w:hAnsi="Times New Roman"/>
          <w:sz w:val="28"/>
        </w:rPr>
      </w:pPr>
      <w:r w:rsidRPr="001679A5">
        <w:rPr>
          <w:rFonts w:ascii="Times New Roman" w:hAnsi="Times New Roman"/>
          <w:sz w:val="28"/>
        </w:rPr>
        <w:t xml:space="preserve">- згідно з </w:t>
      </w:r>
      <w:r w:rsidR="00AD6904" w:rsidRPr="001679A5">
        <w:rPr>
          <w:rFonts w:ascii="Times New Roman" w:hAnsi="Times New Roman"/>
          <w:sz w:val="28"/>
        </w:rPr>
        <w:t>пункт</w:t>
      </w:r>
      <w:r w:rsidRPr="001679A5">
        <w:rPr>
          <w:rFonts w:ascii="Times New Roman" w:hAnsi="Times New Roman"/>
          <w:sz w:val="28"/>
        </w:rPr>
        <w:t>ом</w:t>
      </w:r>
      <w:r w:rsidR="00AD6904" w:rsidRPr="001679A5">
        <w:rPr>
          <w:rFonts w:ascii="Times New Roman" w:hAnsi="Times New Roman"/>
          <w:sz w:val="28"/>
        </w:rPr>
        <w:t xml:space="preserve"> 4 частини другої статті 14 </w:t>
      </w:r>
      <w:r w:rsidR="00CC2BA0" w:rsidRPr="001679A5">
        <w:rPr>
          <w:rFonts w:ascii="Times New Roman" w:hAnsi="Times New Roman"/>
          <w:sz w:val="28"/>
        </w:rPr>
        <w:t>законо</w:t>
      </w:r>
      <w:r w:rsidR="00AD6904" w:rsidRPr="001679A5">
        <w:rPr>
          <w:rFonts w:ascii="Times New Roman" w:hAnsi="Times New Roman"/>
          <w:sz w:val="28"/>
        </w:rPr>
        <w:t xml:space="preserve">проекту </w:t>
      </w:r>
      <w:r w:rsidRPr="001679A5">
        <w:rPr>
          <w:rFonts w:ascii="Times New Roman" w:hAnsi="Times New Roman"/>
          <w:sz w:val="28"/>
        </w:rPr>
        <w:t xml:space="preserve">Регулятор визначає вимоги до фізичних осіб, від яких </w:t>
      </w:r>
      <w:r w:rsidR="00AD6904" w:rsidRPr="001679A5">
        <w:rPr>
          <w:rFonts w:ascii="Times New Roman" w:hAnsi="Times New Roman"/>
          <w:sz w:val="28"/>
        </w:rPr>
        <w:t>фінансов</w:t>
      </w:r>
      <w:r w:rsidRPr="001679A5">
        <w:rPr>
          <w:rFonts w:ascii="Times New Roman" w:hAnsi="Times New Roman"/>
          <w:sz w:val="28"/>
        </w:rPr>
        <w:t>ими</w:t>
      </w:r>
      <w:r w:rsidR="00AD6904" w:rsidRPr="001679A5">
        <w:rPr>
          <w:rFonts w:ascii="Times New Roman" w:hAnsi="Times New Roman"/>
          <w:sz w:val="28"/>
        </w:rPr>
        <w:t xml:space="preserve"> установ</w:t>
      </w:r>
      <w:r w:rsidRPr="001679A5">
        <w:rPr>
          <w:rFonts w:ascii="Times New Roman" w:hAnsi="Times New Roman"/>
          <w:sz w:val="28"/>
        </w:rPr>
        <w:t>ами можуть</w:t>
      </w:r>
      <w:r w:rsidR="00AD6904" w:rsidRPr="001679A5">
        <w:rPr>
          <w:rFonts w:ascii="Times New Roman" w:hAnsi="Times New Roman"/>
          <w:sz w:val="28"/>
        </w:rPr>
        <w:t xml:space="preserve"> залучати</w:t>
      </w:r>
      <w:r w:rsidRPr="001679A5">
        <w:rPr>
          <w:rFonts w:ascii="Times New Roman" w:hAnsi="Times New Roman"/>
          <w:sz w:val="28"/>
        </w:rPr>
        <w:t>ся</w:t>
      </w:r>
      <w:r w:rsidR="00AD6904" w:rsidRPr="001679A5">
        <w:rPr>
          <w:rFonts w:ascii="Times New Roman" w:hAnsi="Times New Roman"/>
          <w:sz w:val="28"/>
        </w:rPr>
        <w:t xml:space="preserve"> кошти</w:t>
      </w:r>
      <w:r w:rsidRPr="001679A5">
        <w:rPr>
          <w:rFonts w:ascii="Times New Roman" w:hAnsi="Times New Roman"/>
          <w:sz w:val="28"/>
        </w:rPr>
        <w:t>;</w:t>
      </w:r>
    </w:p>
    <w:p w:rsidR="00AD6904" w:rsidRPr="001679A5" w:rsidRDefault="00B60CE9" w:rsidP="00AD6904">
      <w:pPr>
        <w:spacing w:after="120" w:line="240" w:lineRule="auto"/>
        <w:ind w:firstLine="709"/>
        <w:jc w:val="both"/>
        <w:rPr>
          <w:rFonts w:ascii="Times New Roman" w:hAnsi="Times New Roman"/>
          <w:sz w:val="28"/>
        </w:rPr>
      </w:pPr>
      <w:r w:rsidRPr="001679A5">
        <w:rPr>
          <w:rFonts w:ascii="Times New Roman" w:hAnsi="Times New Roman"/>
          <w:sz w:val="28"/>
        </w:rPr>
        <w:t xml:space="preserve">- </w:t>
      </w:r>
      <w:r w:rsidR="00AD6904" w:rsidRPr="001679A5">
        <w:rPr>
          <w:rFonts w:ascii="Times New Roman" w:hAnsi="Times New Roman"/>
          <w:sz w:val="28"/>
        </w:rPr>
        <w:t xml:space="preserve">частина третя статті 14 </w:t>
      </w:r>
      <w:r w:rsidRPr="001679A5">
        <w:rPr>
          <w:rFonts w:ascii="Times New Roman" w:hAnsi="Times New Roman"/>
          <w:sz w:val="28"/>
        </w:rPr>
        <w:t>законо</w:t>
      </w:r>
      <w:r w:rsidR="00AD6904" w:rsidRPr="001679A5">
        <w:rPr>
          <w:rFonts w:ascii="Times New Roman" w:hAnsi="Times New Roman"/>
          <w:sz w:val="28"/>
        </w:rPr>
        <w:t>проекту передбачає право Регулятора встановлювати додаткові вимоги до фінансових установ, які здійснюють емісію боргових цінних паперів, при цьому поняття «додаткові вимоги» фактично охоплює необмежений обсяг вимог;</w:t>
      </w:r>
    </w:p>
    <w:p w:rsidR="008F53EF" w:rsidRPr="001679A5" w:rsidRDefault="008F53EF" w:rsidP="00AD6904">
      <w:pPr>
        <w:spacing w:after="120" w:line="240" w:lineRule="auto"/>
        <w:ind w:firstLine="709"/>
        <w:jc w:val="both"/>
        <w:rPr>
          <w:rFonts w:ascii="Times New Roman" w:hAnsi="Times New Roman"/>
          <w:sz w:val="28"/>
        </w:rPr>
      </w:pPr>
      <w:r w:rsidRPr="001679A5">
        <w:rPr>
          <w:rFonts w:ascii="Times New Roman" w:hAnsi="Times New Roman"/>
          <w:sz w:val="28"/>
        </w:rPr>
        <w:t>- згідно з частиною першою статті 16 законопроекту Регулятор встановлює порядок формування та подання йому звітності (показників, звітних даних, інформації щодо діяльності надавача фінансових послуг, його операцій, ліквідності, платоспроможності, прибутковості, а також інформації щодо афілійованих осіб такого надавача фінансових послуг) ;</w:t>
      </w:r>
    </w:p>
    <w:p w:rsidR="00AD6904" w:rsidRPr="001679A5" w:rsidRDefault="008F53EF" w:rsidP="00AD6904">
      <w:pPr>
        <w:spacing w:after="120" w:line="240" w:lineRule="auto"/>
        <w:ind w:firstLine="709"/>
        <w:jc w:val="both"/>
        <w:rPr>
          <w:rFonts w:ascii="Times New Roman" w:hAnsi="Times New Roman"/>
          <w:sz w:val="28"/>
        </w:rPr>
      </w:pPr>
      <w:r w:rsidRPr="001679A5">
        <w:rPr>
          <w:rFonts w:ascii="Times New Roman" w:hAnsi="Times New Roman"/>
          <w:b/>
          <w:sz w:val="28"/>
          <w:lang w:val="ru-RU"/>
        </w:rPr>
        <w:t>-</w:t>
      </w:r>
      <w:r w:rsidR="00B60CE9" w:rsidRPr="001679A5">
        <w:rPr>
          <w:rFonts w:ascii="Times New Roman" w:hAnsi="Times New Roman"/>
          <w:sz w:val="28"/>
        </w:rPr>
        <w:t xml:space="preserve"> </w:t>
      </w:r>
      <w:r w:rsidR="00AD6904" w:rsidRPr="001679A5">
        <w:rPr>
          <w:rFonts w:ascii="Times New Roman" w:hAnsi="Times New Roman"/>
          <w:sz w:val="28"/>
        </w:rPr>
        <w:t xml:space="preserve">частиною першою статті 18 </w:t>
      </w:r>
      <w:r w:rsidR="00B60CE9" w:rsidRPr="001679A5">
        <w:rPr>
          <w:rFonts w:ascii="Times New Roman" w:hAnsi="Times New Roman"/>
          <w:sz w:val="28"/>
        </w:rPr>
        <w:t>законо</w:t>
      </w:r>
      <w:r w:rsidR="00AD6904" w:rsidRPr="001679A5">
        <w:rPr>
          <w:rFonts w:ascii="Times New Roman" w:hAnsi="Times New Roman"/>
          <w:sz w:val="28"/>
        </w:rPr>
        <w:t xml:space="preserve">проекту встановлюється, що </w:t>
      </w:r>
      <w:r w:rsidR="006A3110" w:rsidRPr="001679A5">
        <w:rPr>
          <w:rFonts w:ascii="Times New Roman" w:hAnsi="Times New Roman"/>
          <w:sz w:val="28"/>
        </w:rPr>
        <w:t xml:space="preserve">Регулятор визначає вимоги </w:t>
      </w:r>
      <w:r w:rsidR="00AD6904" w:rsidRPr="001679A5">
        <w:rPr>
          <w:rFonts w:ascii="Times New Roman" w:hAnsi="Times New Roman"/>
          <w:sz w:val="28"/>
        </w:rPr>
        <w:t xml:space="preserve">до осіб, яких надавач фінансових послуг має право залучати на умовах </w:t>
      </w:r>
      <w:proofErr w:type="spellStart"/>
      <w:r w:rsidR="00AD6904" w:rsidRPr="001679A5">
        <w:rPr>
          <w:rFonts w:ascii="Times New Roman" w:hAnsi="Times New Roman"/>
          <w:sz w:val="28"/>
        </w:rPr>
        <w:t>аутсорсингу</w:t>
      </w:r>
      <w:proofErr w:type="spellEnd"/>
      <w:r w:rsidR="00AD6904" w:rsidRPr="001679A5">
        <w:rPr>
          <w:rFonts w:ascii="Times New Roman" w:hAnsi="Times New Roman"/>
          <w:sz w:val="28"/>
        </w:rPr>
        <w:t xml:space="preserve">, порядок такого залучення та здійснення </w:t>
      </w:r>
      <w:proofErr w:type="spellStart"/>
      <w:r w:rsidR="00AD6904" w:rsidRPr="001679A5">
        <w:rPr>
          <w:rFonts w:ascii="Times New Roman" w:hAnsi="Times New Roman"/>
          <w:sz w:val="28"/>
        </w:rPr>
        <w:t>аутсорсингу</w:t>
      </w:r>
      <w:proofErr w:type="spellEnd"/>
      <w:r w:rsidR="00AD6904" w:rsidRPr="001679A5">
        <w:rPr>
          <w:rFonts w:ascii="Times New Roman" w:hAnsi="Times New Roman"/>
          <w:sz w:val="28"/>
        </w:rPr>
        <w:t>;</w:t>
      </w:r>
    </w:p>
    <w:p w:rsidR="00AD6904" w:rsidRPr="001679A5" w:rsidRDefault="006A3110" w:rsidP="00AD6904">
      <w:pPr>
        <w:spacing w:after="120" w:line="240" w:lineRule="auto"/>
        <w:ind w:firstLine="709"/>
        <w:jc w:val="both"/>
        <w:rPr>
          <w:rFonts w:ascii="Times New Roman" w:hAnsi="Times New Roman"/>
          <w:sz w:val="28"/>
        </w:rPr>
      </w:pPr>
      <w:r w:rsidRPr="001679A5">
        <w:rPr>
          <w:rFonts w:ascii="Times New Roman" w:hAnsi="Times New Roman"/>
          <w:sz w:val="28"/>
        </w:rPr>
        <w:t xml:space="preserve">- </w:t>
      </w:r>
      <w:r w:rsidR="00AD6904" w:rsidRPr="001679A5">
        <w:rPr>
          <w:rFonts w:ascii="Times New Roman" w:hAnsi="Times New Roman"/>
          <w:sz w:val="28"/>
        </w:rPr>
        <w:t xml:space="preserve">пунктом 6 частини другої статті 24 </w:t>
      </w:r>
      <w:r w:rsidR="00CF37D0" w:rsidRPr="001679A5">
        <w:rPr>
          <w:rFonts w:ascii="Times New Roman" w:hAnsi="Times New Roman"/>
          <w:sz w:val="28"/>
        </w:rPr>
        <w:t>законо</w:t>
      </w:r>
      <w:r w:rsidR="00AD6904" w:rsidRPr="001679A5">
        <w:rPr>
          <w:rFonts w:ascii="Times New Roman" w:hAnsi="Times New Roman"/>
          <w:sz w:val="28"/>
        </w:rPr>
        <w:t>проекту передбачається право Регулятора визначати ознаки ризикової діяльності;</w:t>
      </w:r>
    </w:p>
    <w:p w:rsidR="00AD6904" w:rsidRPr="001679A5" w:rsidRDefault="006A3110" w:rsidP="00AD6904">
      <w:pPr>
        <w:spacing w:after="120" w:line="240" w:lineRule="auto"/>
        <w:ind w:firstLine="709"/>
        <w:jc w:val="both"/>
        <w:rPr>
          <w:rFonts w:ascii="Times New Roman" w:hAnsi="Times New Roman"/>
          <w:sz w:val="28"/>
        </w:rPr>
      </w:pPr>
      <w:r w:rsidRPr="001679A5">
        <w:rPr>
          <w:rFonts w:ascii="Times New Roman" w:hAnsi="Times New Roman"/>
          <w:sz w:val="28"/>
        </w:rPr>
        <w:t xml:space="preserve">- </w:t>
      </w:r>
      <w:r w:rsidR="00AD6904" w:rsidRPr="001679A5">
        <w:rPr>
          <w:rFonts w:ascii="Times New Roman" w:hAnsi="Times New Roman"/>
          <w:sz w:val="28"/>
        </w:rPr>
        <w:t xml:space="preserve">частина перша статті 39 </w:t>
      </w:r>
      <w:r w:rsidRPr="001679A5">
        <w:rPr>
          <w:rFonts w:ascii="Times New Roman" w:hAnsi="Times New Roman"/>
          <w:sz w:val="28"/>
        </w:rPr>
        <w:t>законо</w:t>
      </w:r>
      <w:r w:rsidR="00AD6904" w:rsidRPr="001679A5">
        <w:rPr>
          <w:rFonts w:ascii="Times New Roman" w:hAnsi="Times New Roman"/>
          <w:sz w:val="28"/>
        </w:rPr>
        <w:t xml:space="preserve">проекту наділяє Регулятора повноваженнями визначати </w:t>
      </w:r>
      <w:r w:rsidR="00A67C5A" w:rsidRPr="001679A5">
        <w:rPr>
          <w:rFonts w:ascii="Times New Roman" w:hAnsi="Times New Roman"/>
          <w:sz w:val="28"/>
        </w:rPr>
        <w:t xml:space="preserve">будь-які </w:t>
      </w:r>
      <w:r w:rsidR="00AD6904" w:rsidRPr="001679A5">
        <w:rPr>
          <w:rFonts w:ascii="Times New Roman" w:hAnsi="Times New Roman"/>
          <w:sz w:val="28"/>
        </w:rPr>
        <w:t>вимоги до фінансових компаній</w:t>
      </w:r>
      <w:r w:rsidR="00A67C5A" w:rsidRPr="001679A5">
        <w:rPr>
          <w:rFonts w:ascii="Times New Roman" w:hAnsi="Times New Roman"/>
          <w:sz w:val="28"/>
        </w:rPr>
        <w:t xml:space="preserve"> та ломбардів;</w:t>
      </w:r>
    </w:p>
    <w:p w:rsidR="00AD6904" w:rsidRPr="001679A5" w:rsidRDefault="006A3110" w:rsidP="00AD6904">
      <w:pPr>
        <w:spacing w:after="120" w:line="240" w:lineRule="auto"/>
        <w:ind w:firstLine="709"/>
        <w:jc w:val="both"/>
        <w:rPr>
          <w:rFonts w:ascii="Times New Roman" w:hAnsi="Times New Roman"/>
          <w:sz w:val="28"/>
        </w:rPr>
      </w:pPr>
      <w:r w:rsidRPr="001679A5">
        <w:rPr>
          <w:rFonts w:ascii="Times New Roman" w:hAnsi="Times New Roman"/>
          <w:sz w:val="28"/>
        </w:rPr>
        <w:t xml:space="preserve">- </w:t>
      </w:r>
      <w:r w:rsidR="00AD6904" w:rsidRPr="001679A5">
        <w:rPr>
          <w:rFonts w:ascii="Times New Roman" w:hAnsi="Times New Roman"/>
          <w:sz w:val="28"/>
        </w:rPr>
        <w:t xml:space="preserve">частина п’ята статті 39 </w:t>
      </w:r>
      <w:r w:rsidRPr="001679A5">
        <w:rPr>
          <w:rFonts w:ascii="Times New Roman" w:hAnsi="Times New Roman"/>
          <w:sz w:val="28"/>
        </w:rPr>
        <w:t>законо</w:t>
      </w:r>
      <w:r w:rsidR="00AD6904" w:rsidRPr="001679A5">
        <w:rPr>
          <w:rFonts w:ascii="Times New Roman" w:hAnsi="Times New Roman"/>
          <w:sz w:val="28"/>
        </w:rPr>
        <w:t xml:space="preserve">проекту </w:t>
      </w:r>
      <w:r w:rsidR="00A67C5A" w:rsidRPr="001679A5">
        <w:rPr>
          <w:rFonts w:ascii="Times New Roman" w:hAnsi="Times New Roman"/>
          <w:sz w:val="28"/>
        </w:rPr>
        <w:t>дозволяє Регулятору встановлювати будь-які вимоги до к</w:t>
      </w:r>
      <w:r w:rsidR="00AD6904" w:rsidRPr="001679A5">
        <w:rPr>
          <w:rFonts w:ascii="Times New Roman" w:hAnsi="Times New Roman"/>
          <w:sz w:val="28"/>
        </w:rPr>
        <w:t xml:space="preserve">ерівників фінансової компанії </w:t>
      </w:r>
      <w:r w:rsidR="00A67C5A" w:rsidRPr="001679A5">
        <w:rPr>
          <w:rFonts w:ascii="Times New Roman" w:hAnsi="Times New Roman"/>
          <w:sz w:val="28"/>
        </w:rPr>
        <w:t>та</w:t>
      </w:r>
      <w:r w:rsidR="00AD6904" w:rsidRPr="001679A5">
        <w:rPr>
          <w:rFonts w:ascii="Times New Roman" w:hAnsi="Times New Roman"/>
          <w:sz w:val="28"/>
        </w:rPr>
        <w:t xml:space="preserve"> ломбарду, власників істотної участі </w:t>
      </w:r>
      <w:r w:rsidR="00A67C5A" w:rsidRPr="001679A5">
        <w:rPr>
          <w:rFonts w:ascii="Times New Roman" w:hAnsi="Times New Roman"/>
          <w:sz w:val="28"/>
        </w:rPr>
        <w:t>в них</w:t>
      </w:r>
      <w:r w:rsidR="00AD6904" w:rsidRPr="001679A5">
        <w:rPr>
          <w:rFonts w:ascii="Times New Roman" w:hAnsi="Times New Roman"/>
          <w:sz w:val="28"/>
        </w:rPr>
        <w:t>;</w:t>
      </w:r>
    </w:p>
    <w:p w:rsidR="00AD6904" w:rsidRPr="001679A5" w:rsidRDefault="00A67C5A" w:rsidP="00AD6904">
      <w:pPr>
        <w:spacing w:after="120" w:line="240" w:lineRule="auto"/>
        <w:ind w:firstLine="709"/>
        <w:jc w:val="both"/>
        <w:rPr>
          <w:rFonts w:ascii="Times New Roman" w:hAnsi="Times New Roman"/>
          <w:sz w:val="28"/>
        </w:rPr>
      </w:pPr>
      <w:r w:rsidRPr="001679A5">
        <w:rPr>
          <w:rFonts w:ascii="Times New Roman" w:hAnsi="Times New Roman"/>
          <w:sz w:val="28"/>
        </w:rPr>
        <w:lastRenderedPageBreak/>
        <w:t xml:space="preserve">- </w:t>
      </w:r>
      <w:r w:rsidR="00AD6904" w:rsidRPr="001679A5">
        <w:rPr>
          <w:rFonts w:ascii="Times New Roman" w:hAnsi="Times New Roman"/>
          <w:sz w:val="28"/>
        </w:rPr>
        <w:t xml:space="preserve">частина перша статті 40 </w:t>
      </w:r>
      <w:r w:rsidRPr="001679A5">
        <w:rPr>
          <w:rFonts w:ascii="Times New Roman" w:hAnsi="Times New Roman"/>
          <w:sz w:val="28"/>
        </w:rPr>
        <w:t>законо</w:t>
      </w:r>
      <w:r w:rsidR="00AD6904" w:rsidRPr="001679A5">
        <w:rPr>
          <w:rFonts w:ascii="Times New Roman" w:hAnsi="Times New Roman"/>
          <w:sz w:val="28"/>
        </w:rPr>
        <w:t xml:space="preserve">проекту </w:t>
      </w:r>
      <w:r w:rsidR="00E65914" w:rsidRPr="001679A5">
        <w:rPr>
          <w:rFonts w:ascii="Times New Roman" w:hAnsi="Times New Roman"/>
          <w:sz w:val="28"/>
        </w:rPr>
        <w:t>надає Регулятору право встановлювати вимоги до структури в</w:t>
      </w:r>
      <w:r w:rsidR="00AD6904" w:rsidRPr="001679A5">
        <w:rPr>
          <w:rFonts w:ascii="Times New Roman" w:hAnsi="Times New Roman"/>
          <w:sz w:val="28"/>
        </w:rPr>
        <w:t>ласності фінансової компанії та ломбарду;</w:t>
      </w:r>
    </w:p>
    <w:p w:rsidR="00AD6904" w:rsidRPr="001679A5" w:rsidRDefault="00A67C5A" w:rsidP="00AD6904">
      <w:pPr>
        <w:spacing w:after="120" w:line="240" w:lineRule="auto"/>
        <w:ind w:firstLine="709"/>
        <w:jc w:val="both"/>
        <w:rPr>
          <w:rFonts w:ascii="Times New Roman" w:hAnsi="Times New Roman"/>
          <w:sz w:val="28"/>
        </w:rPr>
      </w:pPr>
      <w:r w:rsidRPr="001679A5">
        <w:rPr>
          <w:rFonts w:ascii="Times New Roman" w:hAnsi="Times New Roman"/>
          <w:sz w:val="28"/>
        </w:rPr>
        <w:t xml:space="preserve">- </w:t>
      </w:r>
      <w:r w:rsidR="00E65914" w:rsidRPr="001679A5">
        <w:rPr>
          <w:rFonts w:ascii="Times New Roman" w:hAnsi="Times New Roman"/>
          <w:sz w:val="28"/>
        </w:rPr>
        <w:t xml:space="preserve">частина третя статті 40 законопроекту надає Регулятору </w:t>
      </w:r>
      <w:r w:rsidR="00AD6904" w:rsidRPr="001679A5">
        <w:rPr>
          <w:rFonts w:ascii="Times New Roman" w:hAnsi="Times New Roman"/>
          <w:sz w:val="28"/>
        </w:rPr>
        <w:t>право вживати</w:t>
      </w:r>
      <w:r w:rsidR="00E65914" w:rsidRPr="001679A5">
        <w:rPr>
          <w:rFonts w:ascii="Times New Roman" w:hAnsi="Times New Roman"/>
          <w:sz w:val="28"/>
        </w:rPr>
        <w:t xml:space="preserve"> будь-які</w:t>
      </w:r>
      <w:r w:rsidR="00AD6904" w:rsidRPr="001679A5">
        <w:rPr>
          <w:rFonts w:ascii="Times New Roman" w:hAnsi="Times New Roman"/>
          <w:sz w:val="28"/>
        </w:rPr>
        <w:t xml:space="preserve"> заходи з метою встановлення відповідності структури власності фінансової компанії та/або ломбарду вимогам законодавства;</w:t>
      </w:r>
    </w:p>
    <w:p w:rsidR="00AD6904" w:rsidRPr="001679A5" w:rsidRDefault="00187AA0" w:rsidP="00AD6904">
      <w:pPr>
        <w:spacing w:after="120" w:line="240" w:lineRule="auto"/>
        <w:ind w:firstLine="709"/>
        <w:jc w:val="both"/>
        <w:rPr>
          <w:rFonts w:ascii="Times New Roman" w:hAnsi="Times New Roman"/>
          <w:sz w:val="28"/>
        </w:rPr>
      </w:pPr>
      <w:r w:rsidRPr="001679A5">
        <w:rPr>
          <w:rFonts w:ascii="Times New Roman" w:hAnsi="Times New Roman"/>
          <w:sz w:val="28"/>
        </w:rPr>
        <w:t xml:space="preserve">- </w:t>
      </w:r>
      <w:r w:rsidR="00AD6904" w:rsidRPr="001679A5">
        <w:rPr>
          <w:rFonts w:ascii="Times New Roman" w:hAnsi="Times New Roman"/>
          <w:sz w:val="28"/>
        </w:rPr>
        <w:t xml:space="preserve">абзацом першим частини восьмої статті 40 </w:t>
      </w:r>
      <w:r w:rsidRPr="001679A5">
        <w:rPr>
          <w:rFonts w:ascii="Times New Roman" w:hAnsi="Times New Roman"/>
          <w:sz w:val="28"/>
        </w:rPr>
        <w:t>законо</w:t>
      </w:r>
      <w:r w:rsidR="00AD6904" w:rsidRPr="001679A5">
        <w:rPr>
          <w:rFonts w:ascii="Times New Roman" w:hAnsi="Times New Roman"/>
          <w:sz w:val="28"/>
        </w:rPr>
        <w:t xml:space="preserve">проекту передбачається, що </w:t>
      </w:r>
      <w:r w:rsidRPr="001679A5">
        <w:rPr>
          <w:rFonts w:ascii="Times New Roman" w:hAnsi="Times New Roman"/>
          <w:sz w:val="28"/>
        </w:rPr>
        <w:t xml:space="preserve">Регулятором визначаються </w:t>
      </w:r>
      <w:r w:rsidR="00AD6904" w:rsidRPr="001679A5">
        <w:rPr>
          <w:rFonts w:ascii="Times New Roman" w:hAnsi="Times New Roman"/>
          <w:sz w:val="28"/>
        </w:rPr>
        <w:t xml:space="preserve">ознаки наявності значного впливу та/або контролю над управлінням або діяльністю </w:t>
      </w:r>
      <w:r w:rsidRPr="001679A5">
        <w:rPr>
          <w:rFonts w:ascii="Times New Roman" w:hAnsi="Times New Roman"/>
          <w:sz w:val="28"/>
        </w:rPr>
        <w:t>фінансової компанії та ломбарду;</w:t>
      </w:r>
    </w:p>
    <w:p w:rsidR="00AD6904" w:rsidRPr="001679A5" w:rsidRDefault="008A53C0" w:rsidP="00AD6904">
      <w:pPr>
        <w:spacing w:after="120" w:line="240" w:lineRule="auto"/>
        <w:ind w:firstLine="709"/>
        <w:jc w:val="both"/>
        <w:rPr>
          <w:rFonts w:ascii="Times New Roman" w:hAnsi="Times New Roman"/>
          <w:sz w:val="28"/>
        </w:rPr>
      </w:pPr>
      <w:r w:rsidRPr="001679A5">
        <w:rPr>
          <w:rFonts w:ascii="Times New Roman" w:hAnsi="Times New Roman"/>
          <w:sz w:val="28"/>
        </w:rPr>
        <w:t>- пункт</w:t>
      </w:r>
      <w:r w:rsidR="00AD6904" w:rsidRPr="001679A5">
        <w:rPr>
          <w:rFonts w:ascii="Times New Roman" w:hAnsi="Times New Roman"/>
          <w:sz w:val="28"/>
        </w:rPr>
        <w:t xml:space="preserve"> 4 частини четвертої статті 48 </w:t>
      </w:r>
      <w:r w:rsidRPr="001679A5">
        <w:rPr>
          <w:rFonts w:ascii="Times New Roman" w:hAnsi="Times New Roman"/>
          <w:sz w:val="28"/>
        </w:rPr>
        <w:t>законо</w:t>
      </w:r>
      <w:r w:rsidR="00AD6904" w:rsidRPr="001679A5">
        <w:rPr>
          <w:rFonts w:ascii="Times New Roman" w:hAnsi="Times New Roman"/>
          <w:sz w:val="28"/>
        </w:rPr>
        <w:t>проекту</w:t>
      </w:r>
      <w:r w:rsidRPr="001679A5">
        <w:rPr>
          <w:rFonts w:ascii="Times New Roman" w:hAnsi="Times New Roman"/>
          <w:sz w:val="28"/>
        </w:rPr>
        <w:t xml:space="preserve"> дозволяє Регулятору встановлювати</w:t>
      </w:r>
      <w:r w:rsidR="00AD6904" w:rsidRPr="001679A5">
        <w:rPr>
          <w:rFonts w:ascii="Times New Roman" w:hAnsi="Times New Roman"/>
          <w:sz w:val="28"/>
        </w:rPr>
        <w:t xml:space="preserve"> для фінансової компанії </w:t>
      </w:r>
      <w:r w:rsidRPr="001679A5">
        <w:rPr>
          <w:rFonts w:ascii="Times New Roman" w:hAnsi="Times New Roman"/>
          <w:sz w:val="28"/>
        </w:rPr>
        <w:t>та</w:t>
      </w:r>
      <w:r w:rsidR="00AD6904" w:rsidRPr="001679A5">
        <w:rPr>
          <w:rFonts w:ascii="Times New Roman" w:hAnsi="Times New Roman"/>
          <w:sz w:val="28"/>
        </w:rPr>
        <w:t xml:space="preserve"> ломбарду </w:t>
      </w:r>
      <w:r w:rsidRPr="001679A5">
        <w:rPr>
          <w:rFonts w:ascii="Times New Roman" w:hAnsi="Times New Roman"/>
          <w:sz w:val="28"/>
        </w:rPr>
        <w:t>«</w:t>
      </w:r>
      <w:r w:rsidR="00AD6904" w:rsidRPr="001679A5">
        <w:rPr>
          <w:rFonts w:ascii="Times New Roman" w:hAnsi="Times New Roman"/>
          <w:sz w:val="28"/>
        </w:rPr>
        <w:t>додатков</w:t>
      </w:r>
      <w:r w:rsidRPr="001679A5">
        <w:rPr>
          <w:rFonts w:ascii="Times New Roman" w:hAnsi="Times New Roman"/>
          <w:sz w:val="28"/>
        </w:rPr>
        <w:t xml:space="preserve">і </w:t>
      </w:r>
      <w:proofErr w:type="spellStart"/>
      <w:r w:rsidR="00AD6904" w:rsidRPr="001679A5">
        <w:rPr>
          <w:rFonts w:ascii="Times New Roman" w:hAnsi="Times New Roman"/>
          <w:sz w:val="28"/>
        </w:rPr>
        <w:t>пруденційн</w:t>
      </w:r>
      <w:r w:rsidRPr="001679A5">
        <w:rPr>
          <w:rFonts w:ascii="Times New Roman" w:hAnsi="Times New Roman"/>
          <w:sz w:val="28"/>
        </w:rPr>
        <w:t>і</w:t>
      </w:r>
      <w:proofErr w:type="spellEnd"/>
      <w:r w:rsidR="00AD6904" w:rsidRPr="001679A5">
        <w:rPr>
          <w:rFonts w:ascii="Times New Roman" w:hAnsi="Times New Roman"/>
          <w:sz w:val="28"/>
        </w:rPr>
        <w:t xml:space="preserve"> вимог</w:t>
      </w:r>
      <w:r w:rsidRPr="001679A5">
        <w:rPr>
          <w:rFonts w:ascii="Times New Roman" w:hAnsi="Times New Roman"/>
          <w:sz w:val="28"/>
        </w:rPr>
        <w:t>и»</w:t>
      </w:r>
      <w:r w:rsidR="00244866" w:rsidRPr="001679A5">
        <w:rPr>
          <w:rFonts w:ascii="Times New Roman" w:hAnsi="Times New Roman"/>
          <w:sz w:val="28"/>
        </w:rPr>
        <w:t xml:space="preserve"> тощо</w:t>
      </w:r>
      <w:r w:rsidR="0040796E" w:rsidRPr="001679A5">
        <w:rPr>
          <w:rFonts w:ascii="Times New Roman" w:hAnsi="Times New Roman"/>
          <w:sz w:val="28"/>
        </w:rPr>
        <w:t>.</w:t>
      </w:r>
    </w:p>
    <w:p w:rsidR="007B2E78" w:rsidRPr="001679A5" w:rsidRDefault="0040796E" w:rsidP="00CF37D0">
      <w:pPr>
        <w:spacing w:after="120" w:line="240" w:lineRule="auto"/>
        <w:ind w:firstLine="709"/>
        <w:jc w:val="both"/>
        <w:rPr>
          <w:rFonts w:ascii="Times New Roman" w:hAnsi="Times New Roman"/>
          <w:sz w:val="28"/>
        </w:rPr>
      </w:pPr>
      <w:r w:rsidRPr="001679A5">
        <w:rPr>
          <w:rFonts w:ascii="Times New Roman" w:hAnsi="Times New Roman"/>
          <w:sz w:val="28"/>
        </w:rPr>
        <w:t>При цьому, невиконання будь-яких вимог, право на встановлення яких має Регулятор, відповідно до</w:t>
      </w:r>
      <w:r w:rsidR="008A53C0" w:rsidRPr="001679A5">
        <w:rPr>
          <w:rFonts w:ascii="Times New Roman" w:hAnsi="Times New Roman"/>
          <w:sz w:val="28"/>
        </w:rPr>
        <w:t xml:space="preserve"> </w:t>
      </w:r>
      <w:r w:rsidRPr="001679A5">
        <w:rPr>
          <w:rFonts w:ascii="Times New Roman" w:hAnsi="Times New Roman"/>
          <w:sz w:val="28"/>
        </w:rPr>
        <w:t>пунктів</w:t>
      </w:r>
      <w:r w:rsidR="00AD6904" w:rsidRPr="001679A5">
        <w:rPr>
          <w:rFonts w:ascii="Times New Roman" w:hAnsi="Times New Roman"/>
          <w:sz w:val="28"/>
        </w:rPr>
        <w:t xml:space="preserve"> 9 та 10 частини першої статті 50 </w:t>
      </w:r>
      <w:r w:rsidR="008A53C0" w:rsidRPr="001679A5">
        <w:rPr>
          <w:rFonts w:ascii="Times New Roman" w:hAnsi="Times New Roman"/>
          <w:sz w:val="28"/>
        </w:rPr>
        <w:t>законо</w:t>
      </w:r>
      <w:r w:rsidR="00AD6904" w:rsidRPr="001679A5">
        <w:rPr>
          <w:rFonts w:ascii="Times New Roman" w:hAnsi="Times New Roman"/>
          <w:sz w:val="28"/>
        </w:rPr>
        <w:t xml:space="preserve">проекту </w:t>
      </w:r>
      <w:r w:rsidRPr="001679A5">
        <w:rPr>
          <w:rFonts w:ascii="Times New Roman" w:hAnsi="Times New Roman"/>
          <w:sz w:val="28"/>
        </w:rPr>
        <w:t>є</w:t>
      </w:r>
      <w:r w:rsidR="00AD6904" w:rsidRPr="001679A5">
        <w:rPr>
          <w:rFonts w:ascii="Times New Roman" w:hAnsi="Times New Roman"/>
          <w:sz w:val="28"/>
        </w:rPr>
        <w:t xml:space="preserve"> підстав</w:t>
      </w:r>
      <w:r w:rsidRPr="001679A5">
        <w:rPr>
          <w:rFonts w:ascii="Times New Roman" w:hAnsi="Times New Roman"/>
          <w:sz w:val="28"/>
        </w:rPr>
        <w:t>ою для анулювання ліцензії.</w:t>
      </w:r>
    </w:p>
    <w:p w:rsidR="00661125" w:rsidRPr="001679A5" w:rsidRDefault="00661125" w:rsidP="00661125">
      <w:pPr>
        <w:spacing w:after="120" w:line="240" w:lineRule="auto"/>
        <w:ind w:firstLine="709"/>
        <w:jc w:val="both"/>
        <w:rPr>
          <w:rFonts w:ascii="Times New Roman" w:hAnsi="Times New Roman"/>
          <w:sz w:val="28"/>
        </w:rPr>
      </w:pPr>
      <w:r w:rsidRPr="001679A5">
        <w:rPr>
          <w:rFonts w:ascii="Times New Roman" w:hAnsi="Times New Roman"/>
          <w:sz w:val="28"/>
        </w:rPr>
        <w:t xml:space="preserve">Загальний, «всеохоплюючий» характер повноважень, якими наділяється Регулятор у законопроекті, посилюється використанням слів з неконкретним значенням. Так, у абзаці четвертому частини шостої статті 42 законопроекту передбачається право Регулятора вимагати припинення повноважень керівника фінансової компанії та ломбарду у разі, якщо керівник не забезпечує «належного виконання» своїх посадових обов’язків. Частиною першою статті 43 законопроекту передбачається, що фінансові компанії та ломбарди, уповноважені особи фінансової групи зобов’язані подавати Регулятору інформацію, «яка є необхідною» для цілей нагляду. Частиною третьою статті 43 законопроекту передбачено право Регулятора вимагати від фінансової компанія та ломбарду інформувати його про будь-які </w:t>
      </w:r>
      <w:r w:rsidR="00D0268E" w:rsidRPr="001679A5">
        <w:rPr>
          <w:rFonts w:ascii="Times New Roman" w:hAnsi="Times New Roman"/>
          <w:sz w:val="28"/>
        </w:rPr>
        <w:t>«</w:t>
      </w:r>
      <w:r w:rsidRPr="001679A5">
        <w:rPr>
          <w:rFonts w:ascii="Times New Roman" w:hAnsi="Times New Roman"/>
          <w:sz w:val="28"/>
        </w:rPr>
        <w:t>суттєві зміни</w:t>
      </w:r>
      <w:r w:rsidR="00D0268E" w:rsidRPr="001679A5">
        <w:rPr>
          <w:rFonts w:ascii="Times New Roman" w:hAnsi="Times New Roman"/>
          <w:sz w:val="28"/>
        </w:rPr>
        <w:t>»</w:t>
      </w:r>
      <w:r w:rsidRPr="001679A5">
        <w:rPr>
          <w:rFonts w:ascii="Times New Roman" w:hAnsi="Times New Roman"/>
          <w:sz w:val="28"/>
        </w:rPr>
        <w:t xml:space="preserve"> в </w:t>
      </w:r>
      <w:r w:rsidR="001B74F7" w:rsidRPr="001679A5">
        <w:rPr>
          <w:rFonts w:ascii="Times New Roman" w:hAnsi="Times New Roman"/>
          <w:sz w:val="28"/>
        </w:rPr>
        <w:t xml:space="preserve">раніше наданій </w:t>
      </w:r>
      <w:r w:rsidRPr="001679A5">
        <w:rPr>
          <w:rFonts w:ascii="Times New Roman" w:hAnsi="Times New Roman"/>
          <w:sz w:val="28"/>
        </w:rPr>
        <w:t>інформації та/або документах</w:t>
      </w:r>
      <w:r w:rsidR="00D0268E" w:rsidRPr="001679A5">
        <w:rPr>
          <w:rFonts w:ascii="Times New Roman" w:hAnsi="Times New Roman"/>
          <w:sz w:val="28"/>
        </w:rPr>
        <w:t>. П</w:t>
      </w:r>
      <w:r w:rsidRPr="001679A5">
        <w:rPr>
          <w:rFonts w:ascii="Times New Roman" w:hAnsi="Times New Roman"/>
          <w:sz w:val="28"/>
        </w:rPr>
        <w:t xml:space="preserve">унктом </w:t>
      </w:r>
      <w:r w:rsidR="00D0268E" w:rsidRPr="001679A5">
        <w:rPr>
          <w:rFonts w:ascii="Times New Roman" w:hAnsi="Times New Roman"/>
          <w:sz w:val="28"/>
        </w:rPr>
        <w:t>6</w:t>
      </w:r>
      <w:r w:rsidRPr="001679A5">
        <w:rPr>
          <w:rFonts w:ascii="Times New Roman" w:hAnsi="Times New Roman"/>
          <w:sz w:val="28"/>
        </w:rPr>
        <w:t xml:space="preserve"> частини четвертої статті 47 законопроекту передбачається, що однією з підстав для проведення позапланової інспекційної перевірки фінансової компанії, ломбарду є </w:t>
      </w:r>
      <w:r w:rsidR="00D0268E" w:rsidRPr="001679A5">
        <w:rPr>
          <w:rFonts w:ascii="Times New Roman" w:hAnsi="Times New Roman"/>
          <w:sz w:val="28"/>
        </w:rPr>
        <w:t>«</w:t>
      </w:r>
      <w:r w:rsidRPr="001679A5">
        <w:rPr>
          <w:rFonts w:ascii="Times New Roman" w:hAnsi="Times New Roman"/>
          <w:sz w:val="28"/>
        </w:rPr>
        <w:t>необхідність перевірки</w:t>
      </w:r>
      <w:r w:rsidR="00D0268E" w:rsidRPr="001679A5">
        <w:rPr>
          <w:rFonts w:ascii="Times New Roman" w:hAnsi="Times New Roman"/>
          <w:sz w:val="28"/>
        </w:rPr>
        <w:t>»</w:t>
      </w:r>
      <w:r w:rsidRPr="001679A5">
        <w:rPr>
          <w:rFonts w:ascii="Times New Roman" w:hAnsi="Times New Roman"/>
          <w:sz w:val="28"/>
        </w:rPr>
        <w:t xml:space="preserve"> виконання установлени</w:t>
      </w:r>
      <w:r w:rsidR="00D0268E" w:rsidRPr="001679A5">
        <w:rPr>
          <w:rFonts w:ascii="Times New Roman" w:hAnsi="Times New Roman"/>
          <w:sz w:val="28"/>
        </w:rPr>
        <w:t xml:space="preserve">х Регулятором вимог і обмежень. </w:t>
      </w:r>
      <w:r w:rsidR="00F161B8" w:rsidRPr="001679A5">
        <w:rPr>
          <w:rFonts w:ascii="Times New Roman" w:hAnsi="Times New Roman"/>
          <w:sz w:val="28"/>
        </w:rPr>
        <w:t>У частині другій статті 48 законопроекту йдеться про застосування коригувальних заходів</w:t>
      </w:r>
      <w:r w:rsidR="001B74F7" w:rsidRPr="001679A5">
        <w:rPr>
          <w:rFonts w:ascii="Times New Roman" w:hAnsi="Times New Roman"/>
          <w:sz w:val="28"/>
        </w:rPr>
        <w:t xml:space="preserve"> на підстав</w:t>
      </w:r>
      <w:r w:rsidR="00F161B8" w:rsidRPr="001679A5">
        <w:rPr>
          <w:rFonts w:ascii="Times New Roman" w:hAnsi="Times New Roman"/>
          <w:sz w:val="28"/>
        </w:rPr>
        <w:t xml:space="preserve"> виявлення «потенційних ризиків, які можуть призвести до порушення вимог законодавства України», або у разі виявлення обставин і ризиків, що «негативно впливають або можуть негативно вплинути» на фінансовий стан фінансової компанії </w:t>
      </w:r>
      <w:r w:rsidR="001B74F7" w:rsidRPr="001679A5">
        <w:rPr>
          <w:rFonts w:ascii="Times New Roman" w:hAnsi="Times New Roman"/>
          <w:sz w:val="28"/>
        </w:rPr>
        <w:t>чи</w:t>
      </w:r>
      <w:r w:rsidR="00F161B8" w:rsidRPr="001679A5">
        <w:rPr>
          <w:rFonts w:ascii="Times New Roman" w:hAnsi="Times New Roman"/>
          <w:sz w:val="28"/>
        </w:rPr>
        <w:t xml:space="preserve"> ломбарду, «недоліків» у їх діяльності. </w:t>
      </w:r>
    </w:p>
    <w:p w:rsidR="00FB2875" w:rsidRPr="001679A5" w:rsidRDefault="00800F74" w:rsidP="00800F74">
      <w:pPr>
        <w:spacing w:after="120" w:line="240" w:lineRule="auto"/>
        <w:ind w:firstLine="709"/>
        <w:jc w:val="both"/>
        <w:rPr>
          <w:rFonts w:ascii="Times New Roman" w:hAnsi="Times New Roman"/>
          <w:sz w:val="28"/>
        </w:rPr>
      </w:pPr>
      <w:r w:rsidRPr="001679A5">
        <w:rPr>
          <w:rFonts w:ascii="Times New Roman" w:hAnsi="Times New Roman"/>
          <w:sz w:val="28"/>
        </w:rPr>
        <w:t xml:space="preserve">Статтею 15 законопроекту Регулятор наділяється повноваженнями щодо створення, </w:t>
      </w:r>
      <w:r w:rsidR="001B74F7" w:rsidRPr="001679A5">
        <w:rPr>
          <w:rFonts w:ascii="Times New Roman" w:hAnsi="Times New Roman"/>
          <w:sz w:val="28"/>
        </w:rPr>
        <w:t xml:space="preserve">визначення порядку </w:t>
      </w:r>
      <w:r w:rsidRPr="001679A5">
        <w:rPr>
          <w:rFonts w:ascii="Times New Roman" w:hAnsi="Times New Roman"/>
          <w:sz w:val="28"/>
        </w:rPr>
        <w:t xml:space="preserve">функціонування так званих «регуляторних платформ», визначення умов участі в них та фактичним відбором учасників. </w:t>
      </w:r>
      <w:r w:rsidR="00CF37D0" w:rsidRPr="001679A5">
        <w:rPr>
          <w:rFonts w:ascii="Times New Roman" w:hAnsi="Times New Roman"/>
          <w:sz w:val="28"/>
        </w:rPr>
        <w:t xml:space="preserve">Використання цього інструменту фактично дозволяє Регулятору вивести з-під </w:t>
      </w:r>
      <w:r w:rsidR="00CF37D0" w:rsidRPr="001679A5">
        <w:rPr>
          <w:rFonts w:ascii="Times New Roman" w:hAnsi="Times New Roman"/>
          <w:sz w:val="28"/>
        </w:rPr>
        <w:lastRenderedPageBreak/>
        <w:t xml:space="preserve">дії Закону необмежене коло надавачів фінансових послуг або будь-які види фінансових послуг. </w:t>
      </w:r>
    </w:p>
    <w:p w:rsidR="00605CD9" w:rsidRPr="001679A5" w:rsidRDefault="00CF37D0" w:rsidP="00605CD9">
      <w:pPr>
        <w:spacing w:after="120" w:line="240" w:lineRule="auto"/>
        <w:ind w:firstLine="709"/>
        <w:jc w:val="both"/>
        <w:rPr>
          <w:rFonts w:ascii="Times New Roman" w:eastAsia="Times New Roman" w:hAnsi="Times New Roman"/>
          <w:color w:val="000000" w:themeColor="text1"/>
          <w:sz w:val="28"/>
          <w:szCs w:val="28"/>
          <w:lang w:val="ru-RU" w:eastAsia="uk-UA"/>
        </w:rPr>
      </w:pPr>
      <w:r w:rsidRPr="001679A5">
        <w:rPr>
          <w:rFonts w:ascii="Times New Roman" w:hAnsi="Times New Roman"/>
          <w:sz w:val="28"/>
          <w:szCs w:val="28"/>
        </w:rPr>
        <w:t xml:space="preserve">При цьому, будь-які обмеження, критерії для прийняття відповідних рішень </w:t>
      </w:r>
      <w:r w:rsidR="00D02583" w:rsidRPr="001679A5">
        <w:rPr>
          <w:rFonts w:ascii="Times New Roman" w:hAnsi="Times New Roman"/>
          <w:sz w:val="28"/>
          <w:szCs w:val="28"/>
        </w:rPr>
        <w:t>Регулятором (</w:t>
      </w:r>
      <w:r w:rsidRPr="001679A5">
        <w:rPr>
          <w:rFonts w:ascii="Times New Roman" w:hAnsi="Times New Roman"/>
          <w:sz w:val="28"/>
          <w:szCs w:val="28"/>
        </w:rPr>
        <w:t>Н</w:t>
      </w:r>
      <w:r w:rsidR="001B74F7" w:rsidRPr="001679A5">
        <w:rPr>
          <w:rFonts w:ascii="Times New Roman" w:hAnsi="Times New Roman"/>
          <w:sz w:val="28"/>
          <w:szCs w:val="28"/>
        </w:rPr>
        <w:t>аціональним банком України</w:t>
      </w:r>
      <w:r w:rsidR="00D02583" w:rsidRPr="001679A5">
        <w:rPr>
          <w:rFonts w:ascii="Times New Roman" w:hAnsi="Times New Roman"/>
          <w:sz w:val="28"/>
          <w:szCs w:val="28"/>
        </w:rPr>
        <w:t>)</w:t>
      </w:r>
      <w:r w:rsidRPr="001679A5">
        <w:rPr>
          <w:rFonts w:ascii="Times New Roman" w:hAnsi="Times New Roman"/>
          <w:sz w:val="28"/>
          <w:szCs w:val="28"/>
        </w:rPr>
        <w:t xml:space="preserve"> при здійсненні ним  державного регулювання діяльності суб’єктів ринку</w:t>
      </w:r>
      <w:r w:rsidR="00187AA0" w:rsidRPr="001679A5">
        <w:rPr>
          <w:rFonts w:ascii="Times New Roman" w:hAnsi="Times New Roman"/>
          <w:sz w:val="28"/>
          <w:szCs w:val="28"/>
        </w:rPr>
        <w:t xml:space="preserve"> фінансових послуг</w:t>
      </w:r>
      <w:r w:rsidRPr="001679A5">
        <w:rPr>
          <w:rFonts w:ascii="Times New Roman" w:hAnsi="Times New Roman"/>
          <w:sz w:val="28"/>
          <w:szCs w:val="28"/>
        </w:rPr>
        <w:t xml:space="preserve"> у законопроекті відсутні. Чинне законодавство навіть не передбачає проведення правової експертизи нормативно-правових актів Н</w:t>
      </w:r>
      <w:r w:rsidR="001B74F7" w:rsidRPr="001679A5">
        <w:rPr>
          <w:rFonts w:ascii="Times New Roman" w:hAnsi="Times New Roman"/>
          <w:sz w:val="28"/>
          <w:szCs w:val="28"/>
        </w:rPr>
        <w:t>аціонального банку України</w:t>
      </w:r>
      <w:r w:rsidRPr="001679A5">
        <w:rPr>
          <w:rFonts w:ascii="Times New Roman" w:hAnsi="Times New Roman"/>
          <w:sz w:val="28"/>
          <w:szCs w:val="28"/>
        </w:rPr>
        <w:t xml:space="preserve"> перед їх прийняттям. Вбачається, що </w:t>
      </w:r>
      <w:r w:rsidR="001B74F7" w:rsidRPr="001679A5">
        <w:rPr>
          <w:rFonts w:ascii="Times New Roman" w:hAnsi="Times New Roman"/>
          <w:sz w:val="28"/>
          <w:szCs w:val="28"/>
        </w:rPr>
        <w:t>надання Регулятору повноважень такого характеру та обсягу</w:t>
      </w:r>
      <w:r w:rsidRPr="001679A5">
        <w:rPr>
          <w:rFonts w:ascii="Times New Roman" w:hAnsi="Times New Roman"/>
          <w:sz w:val="28"/>
          <w:szCs w:val="28"/>
        </w:rPr>
        <w:t xml:space="preserve"> не узгоджується з вимогами статті 19 Конституції України щодо визначення меж та способу реалізації повноважень органів державної влади, їх посадових осіб виключно Конституцією та законами України, а також створює широкі можливості для зловживань. </w:t>
      </w:r>
      <w:r w:rsidR="00605CD9" w:rsidRPr="001679A5">
        <w:rPr>
          <w:rFonts w:ascii="Times New Roman" w:hAnsi="Times New Roman"/>
          <w:sz w:val="28"/>
          <w:szCs w:val="28"/>
        </w:rPr>
        <w:t>Також, згідно зі статтею 3 Закону України «Про основні засади державного нагляду (контролю) у сфері господарської діяльності» засадами здійснення відповідного державного нагляду (контролю) є, зокрема, гарантування прав та законних інтересів кожного суб’єкта господарювання; здійснення державного нагляду (контролю) лише за наявності підстав та в порядку, визначених законом; відкритість, прозорість, плановість й системність державного нагляду (контролю); невтручання органу державного нагляду (контролю) у діяльність суб'єкта господарювання, якщо вона здійснюється в межах закону.</w:t>
      </w:r>
      <w:r w:rsidR="00605CD9" w:rsidRPr="001679A5">
        <w:rPr>
          <w:rFonts w:ascii="Times New Roman" w:hAnsi="Times New Roman"/>
          <w:sz w:val="28"/>
          <w:szCs w:val="28"/>
          <w:u w:val="single"/>
        </w:rPr>
        <w:t xml:space="preserve"> </w:t>
      </w:r>
    </w:p>
    <w:p w:rsidR="00CF37D0" w:rsidRPr="001679A5" w:rsidRDefault="00CF37D0" w:rsidP="00CF37D0">
      <w:pPr>
        <w:pStyle w:val="StyleZakonu"/>
        <w:spacing w:line="240" w:lineRule="auto"/>
        <w:ind w:firstLine="708"/>
        <w:rPr>
          <w:sz w:val="28"/>
          <w:szCs w:val="28"/>
        </w:rPr>
      </w:pPr>
    </w:p>
    <w:p w:rsidR="00CF37D0" w:rsidRPr="001679A5" w:rsidRDefault="00CF37D0" w:rsidP="00CF37D0">
      <w:pPr>
        <w:pStyle w:val="af3"/>
        <w:ind w:firstLine="708"/>
        <w:jc w:val="both"/>
        <w:rPr>
          <w:szCs w:val="28"/>
          <w:lang w:val="uk-UA"/>
        </w:rPr>
      </w:pPr>
      <w:r w:rsidRPr="001679A5">
        <w:rPr>
          <w:szCs w:val="28"/>
          <w:lang w:val="uk-UA"/>
        </w:rPr>
        <w:t>Правова позиція Конституційного Суду України, викладена у Рішенні від 30 травня 2001 року № 7-рп/2001, полягає у тому,  що принцип правової держави вимагає наявності у законодавчому акті достатніх і завершених правових механізмів реалізації його положень. У Рішенні Конституційного Суду України від 8 червня 2016 року № 3-рп/2016, де за органом публічної влади визнається можливість мати певні дискреційні повноваження у прийнятті рішень, наголошується, що «цей механізм повинен забезпечувати, з одного боку, захист особи від свавільного втручання органів державної влади у її права і свободи, а з другого - наявність можливості у особи передбачати дії цих органів» (абзац третій підпункту 2.4 пункту 2 мотивувальної частини Рішення).</w:t>
      </w:r>
    </w:p>
    <w:p w:rsidR="00CF37D0" w:rsidRPr="001679A5" w:rsidRDefault="00CF37D0" w:rsidP="00CF37D0">
      <w:pPr>
        <w:pStyle w:val="af3"/>
        <w:ind w:firstLine="708"/>
        <w:jc w:val="both"/>
        <w:rPr>
          <w:szCs w:val="28"/>
          <w:lang w:eastAsia="ru-RU"/>
        </w:rPr>
      </w:pPr>
      <w:r w:rsidRPr="001679A5">
        <w:rPr>
          <w:szCs w:val="28"/>
          <w:u w:val="single"/>
          <w:lang w:val="uk-UA" w:eastAsia="ru-RU"/>
        </w:rPr>
        <w:t xml:space="preserve">Закон повинен вказувати на обсяг будь-якої </w:t>
      </w:r>
      <w:proofErr w:type="spellStart"/>
      <w:r w:rsidRPr="001679A5">
        <w:rPr>
          <w:szCs w:val="28"/>
          <w:u w:val="single"/>
          <w:lang w:val="uk-UA" w:eastAsia="ru-RU"/>
        </w:rPr>
        <w:t>дискреції</w:t>
      </w:r>
      <w:proofErr w:type="spellEnd"/>
      <w:r w:rsidRPr="001679A5">
        <w:rPr>
          <w:szCs w:val="28"/>
          <w:u w:val="single"/>
          <w:lang w:val="uk-UA" w:eastAsia="ru-RU"/>
        </w:rPr>
        <w:t xml:space="preserve"> та на спосіб її здійснення із достатньою чіткістю, аби особа мала змогу відповідним чином захистити себе від свавільних дій влади</w:t>
      </w:r>
      <w:r w:rsidRPr="001679A5">
        <w:rPr>
          <w:szCs w:val="28"/>
          <w:lang w:val="uk-UA" w:eastAsia="ru-RU"/>
        </w:rPr>
        <w:t xml:space="preserve"> (пункт 45 Доповіді «Верховенство права», схваленої Європейською </w:t>
      </w:r>
      <w:proofErr w:type="spellStart"/>
      <w:r w:rsidRPr="001679A5">
        <w:rPr>
          <w:szCs w:val="28"/>
          <w:lang w:eastAsia="ru-RU"/>
        </w:rPr>
        <w:t>Комісією</w:t>
      </w:r>
      <w:proofErr w:type="spellEnd"/>
      <w:r w:rsidRPr="001679A5">
        <w:rPr>
          <w:szCs w:val="28"/>
          <w:lang w:eastAsia="ru-RU"/>
        </w:rPr>
        <w:t xml:space="preserve"> «За </w:t>
      </w:r>
      <w:proofErr w:type="spellStart"/>
      <w:r w:rsidRPr="001679A5">
        <w:rPr>
          <w:szCs w:val="28"/>
          <w:lang w:eastAsia="ru-RU"/>
        </w:rPr>
        <w:t>демократію</w:t>
      </w:r>
      <w:proofErr w:type="spellEnd"/>
      <w:r w:rsidRPr="001679A5">
        <w:rPr>
          <w:szCs w:val="28"/>
          <w:lang w:eastAsia="ru-RU"/>
        </w:rPr>
        <w:t xml:space="preserve"> через право» на 86-му пленарному </w:t>
      </w:r>
      <w:proofErr w:type="spellStart"/>
      <w:r w:rsidRPr="001679A5">
        <w:rPr>
          <w:szCs w:val="28"/>
          <w:lang w:eastAsia="ru-RU"/>
        </w:rPr>
        <w:t>засіданні</w:t>
      </w:r>
      <w:proofErr w:type="spellEnd"/>
      <w:r w:rsidRPr="001679A5">
        <w:rPr>
          <w:szCs w:val="28"/>
          <w:lang w:eastAsia="ru-RU"/>
        </w:rPr>
        <w:t xml:space="preserve"> (</w:t>
      </w:r>
      <w:proofErr w:type="spellStart"/>
      <w:r w:rsidRPr="001679A5">
        <w:rPr>
          <w:szCs w:val="28"/>
          <w:lang w:eastAsia="ru-RU"/>
        </w:rPr>
        <w:t>Венеція</w:t>
      </w:r>
      <w:proofErr w:type="spellEnd"/>
      <w:r w:rsidRPr="001679A5">
        <w:rPr>
          <w:szCs w:val="28"/>
          <w:lang w:eastAsia="ru-RU"/>
        </w:rPr>
        <w:t xml:space="preserve">, 25-26 </w:t>
      </w:r>
      <w:proofErr w:type="spellStart"/>
      <w:r w:rsidRPr="001679A5">
        <w:rPr>
          <w:szCs w:val="28"/>
          <w:lang w:eastAsia="ru-RU"/>
        </w:rPr>
        <w:t>березня</w:t>
      </w:r>
      <w:proofErr w:type="spellEnd"/>
      <w:r w:rsidRPr="001679A5">
        <w:rPr>
          <w:szCs w:val="28"/>
          <w:lang w:eastAsia="ru-RU"/>
        </w:rPr>
        <w:t xml:space="preserve"> 2011 року) (CDL-AD(2011)003rev).</w:t>
      </w:r>
    </w:p>
    <w:p w:rsidR="00CF37D0" w:rsidRPr="001679A5" w:rsidRDefault="00CF37D0" w:rsidP="00CF37D0">
      <w:pPr>
        <w:spacing w:after="120"/>
        <w:ind w:firstLine="708"/>
        <w:jc w:val="both"/>
        <w:rPr>
          <w:rFonts w:ascii="Times New Roman" w:hAnsi="Times New Roman"/>
          <w:iCs/>
          <w:sz w:val="28"/>
          <w:szCs w:val="28"/>
          <w:bdr w:val="none" w:sz="0" w:space="0" w:color="auto" w:frame="1"/>
        </w:rPr>
      </w:pPr>
      <w:r w:rsidRPr="001679A5">
        <w:rPr>
          <w:rFonts w:ascii="Times New Roman" w:eastAsiaTheme="minorHAnsi" w:hAnsi="Times New Roman" w:cstheme="minorBidi"/>
          <w:sz w:val="28"/>
          <w:lang w:eastAsia="ru-RU"/>
        </w:rPr>
        <w:t xml:space="preserve">У пункті 7 преамбули Регламенту </w:t>
      </w:r>
      <w:r w:rsidRPr="001679A5">
        <w:rPr>
          <w:rFonts w:ascii="Times New Roman" w:eastAsiaTheme="minorHAnsi" w:hAnsi="Times New Roman" w:cstheme="minorBidi"/>
          <w:sz w:val="28"/>
          <w:szCs w:val="28"/>
          <w:lang w:eastAsia="ru-RU"/>
        </w:rPr>
        <w:t>Європейського Парламенту та Ради № 600/2014 від 15 травня 2014 року</w:t>
      </w:r>
      <w:r w:rsidRPr="001679A5">
        <w:rPr>
          <w:rFonts w:ascii="Times New Roman" w:eastAsia="TimesNewRoman,Bold" w:hAnsi="Times New Roman"/>
          <w:b/>
          <w:bCs/>
          <w:sz w:val="28"/>
          <w:szCs w:val="28"/>
        </w:rPr>
        <w:t xml:space="preserve"> </w:t>
      </w:r>
      <w:r w:rsidRPr="001679A5">
        <w:rPr>
          <w:rFonts w:ascii="Times New Roman" w:hAnsi="Times New Roman"/>
          <w:sz w:val="28"/>
          <w:szCs w:val="28"/>
        </w:rPr>
        <w:t>про ринки фінансових інструментів (</w:t>
      </w:r>
      <w:proofErr w:type="spellStart"/>
      <w:r w:rsidRPr="001679A5">
        <w:rPr>
          <w:rFonts w:ascii="Times New Roman" w:hAnsi="Times New Roman"/>
          <w:sz w:val="28"/>
          <w:szCs w:val="28"/>
        </w:rPr>
        <w:t>MiFIR</w:t>
      </w:r>
      <w:proofErr w:type="spellEnd"/>
      <w:r w:rsidRPr="001679A5">
        <w:rPr>
          <w:rFonts w:ascii="Times New Roman" w:hAnsi="Times New Roman"/>
          <w:sz w:val="28"/>
          <w:szCs w:val="28"/>
        </w:rPr>
        <w:t>) прямо вказано, що «о</w:t>
      </w:r>
      <w:r w:rsidRPr="001679A5">
        <w:rPr>
          <w:rFonts w:ascii="Times New Roman" w:hAnsi="Times New Roman"/>
          <w:iCs/>
          <w:sz w:val="28"/>
          <w:szCs w:val="28"/>
          <w:bdr w:val="none" w:sz="0" w:space="0" w:color="auto" w:frame="1"/>
        </w:rPr>
        <w:t xml:space="preserve">дна із важливих вимог полягає в поєднанні інтересів в межах системи  </w:t>
      </w:r>
      <w:r w:rsidRPr="001679A5">
        <w:rPr>
          <w:rFonts w:ascii="Times New Roman" w:hAnsi="Times New Roman"/>
          <w:iCs/>
          <w:sz w:val="28"/>
          <w:szCs w:val="28"/>
          <w:u w:val="single"/>
          <w:bdr w:val="none" w:sz="0" w:space="0" w:color="auto" w:frame="1"/>
        </w:rPr>
        <w:t>за  допомогою  недискреційних правил</w:t>
      </w:r>
      <w:r w:rsidRPr="001679A5">
        <w:rPr>
          <w:rFonts w:ascii="Times New Roman" w:hAnsi="Times New Roman"/>
          <w:iCs/>
          <w:sz w:val="28"/>
          <w:szCs w:val="28"/>
          <w:bdr w:val="none" w:sz="0" w:space="0" w:color="auto" w:frame="1"/>
        </w:rPr>
        <w:t xml:space="preserve">,   встановлених  системним  оператором». </w:t>
      </w:r>
    </w:p>
    <w:p w:rsidR="00CF37D0" w:rsidRPr="001679A5" w:rsidRDefault="00CF37D0" w:rsidP="00CF37D0">
      <w:pPr>
        <w:spacing w:after="120"/>
        <w:ind w:firstLine="708"/>
        <w:jc w:val="both"/>
        <w:rPr>
          <w:rFonts w:ascii="Times New Roman" w:eastAsiaTheme="minorHAnsi" w:hAnsi="Times New Roman" w:cstheme="minorBidi"/>
          <w:sz w:val="28"/>
          <w:szCs w:val="28"/>
          <w:lang w:eastAsia="ru-RU"/>
        </w:rPr>
      </w:pPr>
      <w:r w:rsidRPr="001679A5">
        <w:rPr>
          <w:rFonts w:ascii="Times New Roman" w:eastAsiaTheme="minorHAnsi" w:hAnsi="Times New Roman" w:cstheme="minorBidi"/>
          <w:sz w:val="28"/>
          <w:szCs w:val="28"/>
          <w:lang w:eastAsia="ru-RU"/>
        </w:rPr>
        <w:lastRenderedPageBreak/>
        <w:t>Європейський суд з прав людини у своїх рішеннях також неодноразово нагадував про те, що «</w:t>
      </w:r>
      <w:r w:rsidRPr="001679A5">
        <w:rPr>
          <w:rFonts w:ascii="Times New Roman" w:eastAsiaTheme="minorHAnsi" w:hAnsi="Times New Roman" w:cstheme="minorBidi"/>
          <w:sz w:val="28"/>
          <w:szCs w:val="28"/>
          <w:u w:val="single"/>
          <w:lang w:eastAsia="ru-RU"/>
        </w:rPr>
        <w:t>національне законодавство повинно надавати адекватний юридичний захист від свавілля та, відповідно, із достатньою чіткістю зазначати межі повноважень, наданих компетентним органам влади, та спосіб їхнього здійснення</w:t>
      </w:r>
      <w:r w:rsidRPr="001679A5">
        <w:rPr>
          <w:rFonts w:ascii="Times New Roman" w:eastAsiaTheme="minorHAnsi" w:hAnsi="Times New Roman" w:cstheme="minorBidi"/>
          <w:sz w:val="28"/>
          <w:szCs w:val="28"/>
          <w:lang w:eastAsia="ru-RU"/>
        </w:rPr>
        <w:t>» (п. 118 рішення у справі «</w:t>
      </w:r>
      <w:proofErr w:type="spellStart"/>
      <w:r w:rsidRPr="001679A5">
        <w:rPr>
          <w:rFonts w:ascii="Times New Roman" w:eastAsiaTheme="minorHAnsi" w:hAnsi="Times New Roman" w:cstheme="minorBidi"/>
          <w:sz w:val="28"/>
          <w:szCs w:val="28"/>
          <w:lang w:eastAsia="ru-RU"/>
        </w:rPr>
        <w:t>Заїченко</w:t>
      </w:r>
      <w:proofErr w:type="spellEnd"/>
      <w:r w:rsidRPr="001679A5">
        <w:rPr>
          <w:rFonts w:ascii="Times New Roman" w:eastAsiaTheme="minorHAnsi" w:hAnsi="Times New Roman" w:cstheme="minorBidi"/>
          <w:sz w:val="28"/>
          <w:szCs w:val="28"/>
          <w:lang w:eastAsia="ru-RU"/>
        </w:rPr>
        <w:t xml:space="preserve"> проти України (№ 2)» , заява № 45797/09;  рішення у справі «С. і </w:t>
      </w:r>
      <w:proofErr w:type="spellStart"/>
      <w:r w:rsidRPr="001679A5">
        <w:rPr>
          <w:rFonts w:ascii="Times New Roman" w:eastAsiaTheme="minorHAnsi" w:hAnsi="Times New Roman" w:cstheme="minorBidi"/>
          <w:sz w:val="28"/>
          <w:szCs w:val="28"/>
          <w:lang w:eastAsia="ru-RU"/>
        </w:rPr>
        <w:t>Марпер</w:t>
      </w:r>
      <w:proofErr w:type="spellEnd"/>
      <w:r w:rsidRPr="001679A5">
        <w:rPr>
          <w:rFonts w:ascii="Times New Roman" w:eastAsiaTheme="minorHAnsi" w:hAnsi="Times New Roman" w:cstheme="minorBidi"/>
          <w:sz w:val="28"/>
          <w:szCs w:val="28"/>
          <w:lang w:eastAsia="ru-RU"/>
        </w:rPr>
        <w:t xml:space="preserve"> проти Сполученого Королівства» (S. </w:t>
      </w:r>
      <w:proofErr w:type="spellStart"/>
      <w:r w:rsidRPr="001679A5">
        <w:rPr>
          <w:rFonts w:ascii="Times New Roman" w:eastAsiaTheme="minorHAnsi" w:hAnsi="Times New Roman" w:cstheme="minorBidi"/>
          <w:sz w:val="28"/>
          <w:szCs w:val="28"/>
          <w:lang w:eastAsia="ru-RU"/>
        </w:rPr>
        <w:t>and</w:t>
      </w:r>
      <w:proofErr w:type="spellEnd"/>
      <w:r w:rsidRPr="001679A5">
        <w:rPr>
          <w:rFonts w:ascii="Times New Roman" w:eastAsiaTheme="minorHAnsi" w:hAnsi="Times New Roman" w:cstheme="minorBidi"/>
          <w:sz w:val="28"/>
          <w:szCs w:val="28"/>
          <w:lang w:eastAsia="ru-RU"/>
        </w:rPr>
        <w:t xml:space="preserve"> </w:t>
      </w:r>
      <w:proofErr w:type="spellStart"/>
      <w:r w:rsidRPr="001679A5">
        <w:rPr>
          <w:rFonts w:ascii="Times New Roman" w:eastAsiaTheme="minorHAnsi" w:hAnsi="Times New Roman" w:cstheme="minorBidi"/>
          <w:sz w:val="28"/>
          <w:szCs w:val="28"/>
          <w:lang w:eastAsia="ru-RU"/>
        </w:rPr>
        <w:t>Marper</w:t>
      </w:r>
      <w:proofErr w:type="spellEnd"/>
      <w:r w:rsidRPr="001679A5">
        <w:rPr>
          <w:rFonts w:ascii="Times New Roman" w:eastAsiaTheme="minorHAnsi" w:hAnsi="Times New Roman" w:cstheme="minorBidi"/>
          <w:sz w:val="28"/>
          <w:szCs w:val="28"/>
          <w:lang w:eastAsia="ru-RU"/>
        </w:rPr>
        <w:t xml:space="preserve"> v. </w:t>
      </w:r>
      <w:proofErr w:type="spellStart"/>
      <w:r w:rsidRPr="001679A5">
        <w:rPr>
          <w:rFonts w:ascii="Times New Roman" w:eastAsiaTheme="minorHAnsi" w:hAnsi="Times New Roman" w:cstheme="minorBidi"/>
          <w:sz w:val="28"/>
          <w:szCs w:val="28"/>
          <w:lang w:eastAsia="ru-RU"/>
        </w:rPr>
        <w:t>the</w:t>
      </w:r>
      <w:proofErr w:type="spellEnd"/>
      <w:r w:rsidRPr="001679A5">
        <w:rPr>
          <w:rFonts w:ascii="Times New Roman" w:eastAsiaTheme="minorHAnsi" w:hAnsi="Times New Roman" w:cstheme="minorBidi"/>
          <w:sz w:val="28"/>
          <w:szCs w:val="28"/>
          <w:lang w:eastAsia="ru-RU"/>
        </w:rPr>
        <w:t xml:space="preserve"> </w:t>
      </w:r>
      <w:proofErr w:type="spellStart"/>
      <w:r w:rsidRPr="001679A5">
        <w:rPr>
          <w:rFonts w:ascii="Times New Roman" w:eastAsiaTheme="minorHAnsi" w:hAnsi="Times New Roman" w:cstheme="minorBidi"/>
          <w:sz w:val="28"/>
          <w:szCs w:val="28"/>
          <w:lang w:eastAsia="ru-RU"/>
        </w:rPr>
        <w:t>United</w:t>
      </w:r>
      <w:proofErr w:type="spellEnd"/>
      <w:r w:rsidRPr="001679A5">
        <w:rPr>
          <w:rFonts w:ascii="Times New Roman" w:eastAsiaTheme="minorHAnsi" w:hAnsi="Times New Roman" w:cstheme="minorBidi"/>
          <w:sz w:val="28"/>
          <w:szCs w:val="28"/>
          <w:lang w:eastAsia="ru-RU"/>
        </w:rPr>
        <w:t xml:space="preserve"> </w:t>
      </w:r>
      <w:proofErr w:type="spellStart"/>
      <w:r w:rsidRPr="001679A5">
        <w:rPr>
          <w:rFonts w:ascii="Times New Roman" w:eastAsiaTheme="minorHAnsi" w:hAnsi="Times New Roman" w:cstheme="minorBidi"/>
          <w:sz w:val="28"/>
          <w:szCs w:val="28"/>
          <w:lang w:eastAsia="ru-RU"/>
        </w:rPr>
        <w:t>Kingdom</w:t>
      </w:r>
      <w:proofErr w:type="spellEnd"/>
      <w:r w:rsidRPr="001679A5">
        <w:rPr>
          <w:rFonts w:ascii="Times New Roman" w:eastAsiaTheme="minorHAnsi" w:hAnsi="Times New Roman" w:cstheme="minorBidi"/>
          <w:sz w:val="28"/>
          <w:szCs w:val="28"/>
          <w:lang w:eastAsia="ru-RU"/>
        </w:rPr>
        <w:t>), заява № 30562/04 і № 30566/04, п. 95, ECHR 2008).</w:t>
      </w:r>
    </w:p>
    <w:p w:rsidR="001B74F7" w:rsidRPr="001679A5" w:rsidRDefault="001B74F7" w:rsidP="001B74F7">
      <w:pPr>
        <w:spacing w:after="120"/>
        <w:ind w:firstLine="708"/>
        <w:jc w:val="both"/>
        <w:rPr>
          <w:rFonts w:ascii="Times New Roman" w:eastAsiaTheme="minorHAnsi" w:hAnsi="Times New Roman" w:cstheme="minorBidi"/>
          <w:sz w:val="28"/>
          <w:szCs w:val="28"/>
          <w:lang w:eastAsia="ru-RU"/>
        </w:rPr>
      </w:pPr>
      <w:r w:rsidRPr="001679A5">
        <w:rPr>
          <w:rFonts w:ascii="Times New Roman" w:eastAsiaTheme="minorHAnsi" w:hAnsi="Times New Roman" w:cstheme="minorBidi"/>
          <w:sz w:val="28"/>
          <w:szCs w:val="28"/>
          <w:lang w:eastAsia="ru-RU"/>
        </w:rPr>
        <w:t>Частиною тринадцятою статті 48 передбачено застосування Регулятором до небанківської фінансової групи та її учасників низки додаткових заходів впливу:</w:t>
      </w:r>
    </w:p>
    <w:p w:rsidR="001B74F7" w:rsidRPr="001679A5" w:rsidRDefault="001B74F7" w:rsidP="001B74F7">
      <w:pPr>
        <w:spacing w:after="120" w:line="240" w:lineRule="auto"/>
        <w:ind w:firstLine="709"/>
        <w:jc w:val="both"/>
      </w:pPr>
      <w:r w:rsidRPr="001679A5">
        <w:rPr>
          <w:rFonts w:ascii="Times New Roman" w:hAnsi="Times New Roman"/>
          <w:sz w:val="28"/>
        </w:rPr>
        <w:t>1) установлення для такої фінансової групи лімітів та обмежень щодо здійснення окремих видів операцій та/або діяльності;</w:t>
      </w:r>
    </w:p>
    <w:p w:rsidR="001B74F7" w:rsidRPr="001679A5" w:rsidRDefault="001B74F7" w:rsidP="001B74F7">
      <w:pPr>
        <w:spacing w:after="120" w:line="240" w:lineRule="auto"/>
        <w:ind w:firstLine="709"/>
        <w:jc w:val="both"/>
      </w:pPr>
      <w:r w:rsidRPr="001679A5">
        <w:rPr>
          <w:rFonts w:ascii="Times New Roman" w:hAnsi="Times New Roman"/>
          <w:sz w:val="28"/>
        </w:rPr>
        <w:t>2) заборона проведення операцій між фінансовою компанією або ломбардом та іншими учасниками такої фінансової групи;</w:t>
      </w:r>
    </w:p>
    <w:p w:rsidR="001B74F7" w:rsidRPr="001679A5" w:rsidRDefault="001B74F7" w:rsidP="001B74F7">
      <w:pPr>
        <w:spacing w:after="120" w:line="240" w:lineRule="auto"/>
        <w:ind w:firstLine="709"/>
        <w:jc w:val="both"/>
        <w:rPr>
          <w:rFonts w:ascii="Times New Roman" w:hAnsi="Times New Roman"/>
          <w:sz w:val="28"/>
        </w:rPr>
      </w:pPr>
      <w:r w:rsidRPr="001679A5">
        <w:rPr>
          <w:rFonts w:ascii="Times New Roman" w:hAnsi="Times New Roman"/>
          <w:sz w:val="28"/>
        </w:rPr>
        <w:t>3) вимога до фінансової компанії або ломбарду щодо відчуження часток участі в статутному капіталі або акцій дочірніх компаній, асоційованих компаній, які є членами фінансової групи, розірвання угод, на підставі яких, за відсутності формального володіння, здійснюється вирішальний вплив на управління та/або діяльність цих осіб.</w:t>
      </w:r>
    </w:p>
    <w:p w:rsidR="001B74F7" w:rsidRPr="001679A5" w:rsidRDefault="001B74F7" w:rsidP="001B74F7">
      <w:pPr>
        <w:spacing w:after="120" w:line="240" w:lineRule="auto"/>
        <w:ind w:firstLine="709"/>
        <w:jc w:val="both"/>
        <w:rPr>
          <w:i/>
          <w:szCs w:val="28"/>
        </w:rPr>
      </w:pPr>
      <w:r w:rsidRPr="001679A5">
        <w:rPr>
          <w:rFonts w:ascii="Times New Roman" w:hAnsi="Times New Roman"/>
          <w:sz w:val="28"/>
        </w:rPr>
        <w:t xml:space="preserve">Підставою для застосування зазначених заходів впливу може бути, не лише порушення законів, але й порушення «нормативно-правових актів Регулятора», й «наявність структури фінансової групи, що унеможливлює здійснення нагляду на консолідованій основі». Отже, в разі прийняття законопроекту, рішення Регулятора про наявність порушення встановлених на його розсуд вимог, а також зроблений Регулятором на підставі невідомих припущень суб’єктивний висновок щодо структури фінансової групи можуть стати основою для </w:t>
      </w:r>
      <w:r w:rsidRPr="001679A5">
        <w:rPr>
          <w:rFonts w:ascii="Times New Roman" w:hAnsi="Times New Roman"/>
          <w:sz w:val="28"/>
          <w:u w:val="single"/>
        </w:rPr>
        <w:t>порушення конституційних засад господарювання та охорони права власності.</w:t>
      </w:r>
      <w:r w:rsidRPr="001679A5">
        <w:rPr>
          <w:rFonts w:ascii="Times New Roman" w:hAnsi="Times New Roman"/>
          <w:sz w:val="28"/>
        </w:rPr>
        <w:t xml:space="preserve"> </w:t>
      </w:r>
      <w:r w:rsidRPr="001679A5">
        <w:rPr>
          <w:rFonts w:ascii="Times New Roman" w:hAnsi="Times New Roman"/>
          <w:sz w:val="28"/>
          <w:szCs w:val="28"/>
        </w:rPr>
        <w:t xml:space="preserve">Наведене не узгоджується з частиною першою статті 42 Конституції України, яка гарантує право кожного на підприємницьку діяльність, не заборонену законом, а також не враховує принцип свободи підприємницької діяльності, не забороненої законом, викладений у пункті 4 частини першої статті 3 Цивільного кодексу України. Крім того, відповідно до частини першої статті 6 Господарського кодексу України загальними принципами господарювання в Україні є, зокрема: свобода підприємницької діяльності у межах, визначених законом; </w:t>
      </w:r>
      <w:r w:rsidRPr="001679A5">
        <w:rPr>
          <w:rFonts w:ascii="Times New Roman" w:hAnsi="Times New Roman"/>
          <w:sz w:val="28"/>
          <w:szCs w:val="28"/>
          <w:u w:val="single"/>
        </w:rPr>
        <w:t>обмеження державного регулювання</w:t>
      </w:r>
      <w:r w:rsidRPr="001679A5">
        <w:rPr>
          <w:rFonts w:ascii="Times New Roman" w:hAnsi="Times New Roman"/>
          <w:sz w:val="28"/>
          <w:szCs w:val="28"/>
        </w:rPr>
        <w:t xml:space="preserve"> економічних процесів у зв'язку з необхідністю забезпечення соціальної спрямованості економіки, добросовісної конкуренції у підприємництві, екологічного захисту населення, захисту прав споживачів та безпеки суспільства і держави; </w:t>
      </w:r>
      <w:r w:rsidRPr="001679A5">
        <w:rPr>
          <w:rFonts w:ascii="Times New Roman" w:hAnsi="Times New Roman"/>
          <w:sz w:val="28"/>
          <w:szCs w:val="28"/>
          <w:u w:val="single"/>
        </w:rPr>
        <w:t>заборона незаконного втручання</w:t>
      </w:r>
      <w:r w:rsidRPr="001679A5">
        <w:rPr>
          <w:rFonts w:ascii="Times New Roman" w:hAnsi="Times New Roman"/>
          <w:sz w:val="28"/>
          <w:szCs w:val="28"/>
        </w:rPr>
        <w:t xml:space="preserve"> органів державної влади та органів місцевого самоврядування, їх посадових осіб у господарські відносини.</w:t>
      </w:r>
      <w:r w:rsidRPr="001679A5">
        <w:rPr>
          <w:szCs w:val="28"/>
        </w:rPr>
        <w:t xml:space="preserve"> </w:t>
      </w:r>
    </w:p>
    <w:p w:rsidR="001B74F7" w:rsidRPr="001679A5" w:rsidRDefault="001B74F7" w:rsidP="001B74F7">
      <w:pPr>
        <w:spacing w:after="120" w:line="240" w:lineRule="auto"/>
        <w:ind w:firstLine="709"/>
        <w:jc w:val="both"/>
        <w:rPr>
          <w:rFonts w:ascii="Times New Roman" w:hAnsi="Times New Roman"/>
          <w:sz w:val="28"/>
          <w:szCs w:val="28"/>
        </w:rPr>
      </w:pPr>
      <w:r w:rsidRPr="001679A5">
        <w:rPr>
          <w:rFonts w:ascii="Times New Roman" w:hAnsi="Times New Roman"/>
          <w:sz w:val="28"/>
          <w:szCs w:val="28"/>
        </w:rPr>
        <w:lastRenderedPageBreak/>
        <w:t>Відповідно до частин четвертої та п’ятої 41 Конституції України, право приватної власності є непорушним. «Примусове відчуження об'єктів права приватної власності може бути застосоване лише як виняток з мотивів суспільної необхідності, на підставі і в порядку, встановлених законом, та за умови попереднього і повного відшкодування їх вартості. Примусове відчуження таких об'єктів з наступним повним відшкодуванням їх вартості допускається лише в умовах воєнного чи надзвичайного стану», а також суперечить частині першій статті 1 Першого протоколу до Конвенції про захист прав людини і основоположних свобод від 4 листопада 1950 року, відповідно до якої «кожна фізична або юридична особа має право мирно володіти своїм майном. Ніхто не може бути позбавлений своєї власності інакше як в інтересах суспільства і на умовах, передбачених законом і загальними принципами міжнародного права». Гарантії непорушності права власності встановлені також статтями 316, 319, 321 Цивільного кодексу України.</w:t>
      </w:r>
    </w:p>
    <w:p w:rsidR="001B74F7" w:rsidRPr="001679A5" w:rsidRDefault="00F478DB" w:rsidP="001B74F7">
      <w:pPr>
        <w:pStyle w:val="rvps2"/>
        <w:shd w:val="clear" w:color="auto" w:fill="FFFFFF"/>
        <w:spacing w:before="0" w:beforeAutospacing="0" w:after="150" w:afterAutospacing="0"/>
        <w:ind w:firstLine="450"/>
        <w:jc w:val="both"/>
        <w:rPr>
          <w:color w:val="000000" w:themeColor="text1"/>
          <w:sz w:val="28"/>
          <w:szCs w:val="28"/>
        </w:rPr>
      </w:pPr>
      <w:r w:rsidRPr="001679A5">
        <w:rPr>
          <w:color w:val="000000" w:themeColor="text1"/>
          <w:sz w:val="28"/>
          <w:szCs w:val="28"/>
        </w:rPr>
        <w:t>В</w:t>
      </w:r>
      <w:r w:rsidR="001B74F7" w:rsidRPr="001679A5">
        <w:rPr>
          <w:color w:val="000000" w:themeColor="text1"/>
          <w:sz w:val="28"/>
          <w:szCs w:val="28"/>
        </w:rPr>
        <w:t xml:space="preserve">важаємо, що передбачені законопроектом норми щодо самостійного визначення НБУ  вимог до капіталу, стандартів корпоративного управління,  власників та керівників учасників банківського ринку, на нашу думку, </w:t>
      </w:r>
      <w:r w:rsidR="001B74F7" w:rsidRPr="001679A5">
        <w:rPr>
          <w:b/>
          <w:color w:val="000000" w:themeColor="text1"/>
          <w:sz w:val="28"/>
          <w:szCs w:val="28"/>
        </w:rPr>
        <w:t>свідчить про</w:t>
      </w:r>
      <w:r w:rsidR="001B74F7" w:rsidRPr="001679A5">
        <w:rPr>
          <w:color w:val="000000" w:themeColor="text1"/>
          <w:sz w:val="28"/>
          <w:szCs w:val="28"/>
        </w:rPr>
        <w:t xml:space="preserve"> </w:t>
      </w:r>
      <w:r w:rsidR="001B74F7" w:rsidRPr="001679A5">
        <w:rPr>
          <w:b/>
          <w:color w:val="000000" w:themeColor="text1"/>
          <w:sz w:val="28"/>
          <w:szCs w:val="28"/>
        </w:rPr>
        <w:t xml:space="preserve">фактичне делегування НБУ законодавчих повноважень, </w:t>
      </w:r>
      <w:r w:rsidR="001B74F7" w:rsidRPr="001679A5">
        <w:rPr>
          <w:color w:val="000000" w:themeColor="text1"/>
          <w:sz w:val="28"/>
          <w:szCs w:val="28"/>
        </w:rPr>
        <w:t>оскільки згідно з пунктом 8 частини першої, пунктом 1 частини другої статті 92 Конституції України виключно законами України визначаються</w:t>
      </w:r>
      <w:bookmarkStart w:id="15" w:name="n4538"/>
      <w:bookmarkStart w:id="16" w:name="n4544"/>
      <w:bookmarkStart w:id="17" w:name="n4545"/>
      <w:bookmarkEnd w:id="15"/>
      <w:bookmarkEnd w:id="16"/>
      <w:bookmarkEnd w:id="17"/>
      <w:r w:rsidR="001B74F7" w:rsidRPr="001679A5">
        <w:rPr>
          <w:color w:val="000000" w:themeColor="text1"/>
          <w:sz w:val="28"/>
          <w:szCs w:val="28"/>
        </w:rPr>
        <w:t xml:space="preserve"> правові засади і гарантії підприємництва; виключно законами України встановлюються засади створення і функціонування фінансового, грошового, кредитного та інвестиційного ринків. </w:t>
      </w:r>
    </w:p>
    <w:p w:rsidR="00DB5991" w:rsidRPr="001679A5" w:rsidRDefault="00F478DB" w:rsidP="001B74F7">
      <w:pPr>
        <w:pStyle w:val="rvps2"/>
        <w:shd w:val="clear" w:color="auto" w:fill="FFFFFF"/>
        <w:spacing w:before="0" w:beforeAutospacing="0" w:after="150" w:afterAutospacing="0"/>
        <w:ind w:firstLine="450"/>
        <w:jc w:val="both"/>
        <w:rPr>
          <w:color w:val="000000" w:themeColor="text1"/>
          <w:sz w:val="28"/>
          <w:szCs w:val="28"/>
        </w:rPr>
      </w:pPr>
      <w:r w:rsidRPr="001679A5">
        <w:rPr>
          <w:color w:val="000000" w:themeColor="text1"/>
          <w:sz w:val="28"/>
          <w:szCs w:val="28"/>
        </w:rPr>
        <w:t xml:space="preserve">По-друге, </w:t>
      </w:r>
      <w:r w:rsidR="00DB5991" w:rsidRPr="001679A5">
        <w:rPr>
          <w:color w:val="000000" w:themeColor="text1"/>
          <w:sz w:val="28"/>
          <w:szCs w:val="28"/>
        </w:rPr>
        <w:t>законопроект передбачає фактичне покладення функцій державного регулювання та нагляду на осіб, яких з надавачами фінансових послуг пов’язують договірні правовідносини, що є порушенням принципів взаємодії учасників як в публічній та</w:t>
      </w:r>
      <w:r w:rsidR="005661D4" w:rsidRPr="001679A5">
        <w:rPr>
          <w:color w:val="000000" w:themeColor="text1"/>
          <w:sz w:val="28"/>
          <w:szCs w:val="28"/>
        </w:rPr>
        <w:t>к</w:t>
      </w:r>
      <w:r w:rsidR="00DB5991" w:rsidRPr="001679A5">
        <w:rPr>
          <w:color w:val="000000" w:themeColor="text1"/>
          <w:sz w:val="28"/>
          <w:szCs w:val="28"/>
        </w:rPr>
        <w:t xml:space="preserve"> і в цивільно-правовій сфері.</w:t>
      </w:r>
    </w:p>
    <w:p w:rsidR="005661D4" w:rsidRPr="001679A5" w:rsidRDefault="00DB5991" w:rsidP="005661D4">
      <w:pPr>
        <w:spacing w:after="120" w:line="240" w:lineRule="auto"/>
        <w:ind w:firstLine="709"/>
        <w:jc w:val="both"/>
        <w:rPr>
          <w:rFonts w:ascii="Times New Roman" w:eastAsia="Times New Roman" w:hAnsi="Times New Roman"/>
          <w:color w:val="000000" w:themeColor="text1"/>
          <w:sz w:val="28"/>
          <w:szCs w:val="28"/>
          <w:lang w:eastAsia="uk-UA"/>
        </w:rPr>
      </w:pPr>
      <w:r w:rsidRPr="001679A5">
        <w:rPr>
          <w:rFonts w:ascii="Times New Roman" w:eastAsia="Times New Roman" w:hAnsi="Times New Roman"/>
          <w:color w:val="000000" w:themeColor="text1"/>
          <w:sz w:val="28"/>
          <w:szCs w:val="28"/>
          <w:lang w:eastAsia="uk-UA"/>
        </w:rPr>
        <w:t>Так, стаття 17 законопроекту та запропоновані зміни до статті 36 Закону України «Про аудиторську діяльність» передбачають покладення на суб’єктів аудиторської діяльнос</w:t>
      </w:r>
      <w:r w:rsidR="005661D4" w:rsidRPr="001679A5">
        <w:rPr>
          <w:rFonts w:ascii="Times New Roman" w:eastAsia="Times New Roman" w:hAnsi="Times New Roman"/>
          <w:color w:val="000000" w:themeColor="text1"/>
          <w:sz w:val="28"/>
          <w:szCs w:val="28"/>
          <w:lang w:eastAsia="uk-UA"/>
        </w:rPr>
        <w:t xml:space="preserve">ті обов’язку негайно інформувати Регулятора про «факти щодо суттєвого порушення законодавства з питань, що належать до компетенції Регулятора; суттєвої загрози або сумнівів щодо можливості надавача фінансових послуг продовжувати діяльність на безперервній основі; наявності модифікованої думки (думки із застереженням, негативної думки або відмови від висловлення думки); недотримання встановлених </w:t>
      </w:r>
      <w:proofErr w:type="spellStart"/>
      <w:r w:rsidR="005661D4" w:rsidRPr="001679A5">
        <w:rPr>
          <w:rFonts w:ascii="Times New Roman" w:eastAsia="Times New Roman" w:hAnsi="Times New Roman"/>
          <w:color w:val="000000" w:themeColor="text1"/>
          <w:sz w:val="28"/>
          <w:szCs w:val="28"/>
          <w:lang w:eastAsia="uk-UA"/>
        </w:rPr>
        <w:t>пруденційних</w:t>
      </w:r>
      <w:proofErr w:type="spellEnd"/>
      <w:r w:rsidR="005661D4" w:rsidRPr="001679A5">
        <w:rPr>
          <w:rFonts w:ascii="Times New Roman" w:eastAsia="Times New Roman" w:hAnsi="Times New Roman"/>
          <w:color w:val="000000" w:themeColor="text1"/>
          <w:sz w:val="28"/>
          <w:szCs w:val="28"/>
          <w:lang w:eastAsia="uk-UA"/>
        </w:rPr>
        <w:t xml:space="preserve"> вимог та нормативів».</w:t>
      </w:r>
      <w:r w:rsidR="00D728C4" w:rsidRPr="001679A5">
        <w:rPr>
          <w:rFonts w:ascii="Times New Roman" w:eastAsia="Times New Roman" w:hAnsi="Times New Roman"/>
          <w:color w:val="000000" w:themeColor="text1"/>
          <w:sz w:val="28"/>
          <w:szCs w:val="28"/>
          <w:lang w:eastAsia="uk-UA"/>
        </w:rPr>
        <w:t xml:space="preserve"> При цьому не враховано, що стосунки між аудитором та надавачем фінансових послуг є добровільними та договірними.</w:t>
      </w:r>
    </w:p>
    <w:p w:rsidR="00AC238F" w:rsidRPr="001679A5" w:rsidRDefault="005661D4" w:rsidP="00AC238F">
      <w:pPr>
        <w:spacing w:after="120" w:line="240" w:lineRule="auto"/>
        <w:ind w:firstLine="709"/>
        <w:jc w:val="both"/>
        <w:rPr>
          <w:rFonts w:ascii="Times New Roman" w:hAnsi="Times New Roman"/>
          <w:sz w:val="28"/>
          <w:szCs w:val="28"/>
        </w:rPr>
      </w:pPr>
      <w:r w:rsidRPr="001679A5">
        <w:rPr>
          <w:rFonts w:ascii="Times New Roman" w:eastAsia="Times New Roman" w:hAnsi="Times New Roman"/>
          <w:color w:val="000000" w:themeColor="text1"/>
          <w:sz w:val="28"/>
          <w:szCs w:val="28"/>
          <w:lang w:eastAsia="uk-UA"/>
        </w:rPr>
        <w:t>Зазначене не відповідає</w:t>
      </w:r>
      <w:r w:rsidR="00AC238F" w:rsidRPr="001679A5">
        <w:rPr>
          <w:rFonts w:ascii="Times New Roman" w:eastAsia="Times New Roman" w:hAnsi="Times New Roman"/>
          <w:color w:val="000000" w:themeColor="text1"/>
          <w:sz w:val="28"/>
          <w:szCs w:val="28"/>
          <w:lang w:eastAsia="uk-UA"/>
        </w:rPr>
        <w:t xml:space="preserve"> </w:t>
      </w:r>
      <w:r w:rsidR="00AC238F" w:rsidRPr="001679A5">
        <w:rPr>
          <w:rFonts w:ascii="Times New Roman" w:hAnsi="Times New Roman"/>
          <w:sz w:val="28"/>
          <w:szCs w:val="28"/>
        </w:rPr>
        <w:t xml:space="preserve">частині першій статті 1 Закону України «Про основні засади державного нагляду (контролю) у сфері господарської діяльності», відповідно до якої державний нагляд (контроль) здійснюється виключно державними органами. Водночас, відповідно до частини першої </w:t>
      </w:r>
      <w:r w:rsidR="00AC238F" w:rsidRPr="001679A5">
        <w:rPr>
          <w:rFonts w:ascii="Times New Roman" w:hAnsi="Times New Roman"/>
          <w:sz w:val="28"/>
          <w:szCs w:val="28"/>
        </w:rPr>
        <w:lastRenderedPageBreak/>
        <w:t xml:space="preserve">статті 1 Цивільного кодексу України, цивільні правовідносини засновані на юридичній рівності їх учасників. </w:t>
      </w:r>
    </w:p>
    <w:p w:rsidR="00020283" w:rsidRDefault="00D728C4" w:rsidP="000A7438">
      <w:pPr>
        <w:spacing w:after="120" w:line="240" w:lineRule="auto"/>
        <w:ind w:firstLine="709"/>
        <w:jc w:val="both"/>
        <w:rPr>
          <w:rFonts w:ascii="Times New Roman" w:hAnsi="Times New Roman"/>
          <w:sz w:val="28"/>
          <w:szCs w:val="28"/>
        </w:rPr>
      </w:pPr>
      <w:r w:rsidRPr="001679A5">
        <w:rPr>
          <w:rFonts w:ascii="Times New Roman" w:hAnsi="Times New Roman"/>
          <w:sz w:val="28"/>
          <w:szCs w:val="28"/>
        </w:rPr>
        <w:t>Водночас, оскільки подання інформації суб’єктом аудиторської діяльності Регулятору передбачається встановити на законодавчому рівні, воно вважатиметься правомірним, а відтак, не може йтися ані про встановлення, ані про звільнення суб’єкта аудиторської діяльності від відповідальності будь-якого виду (частина дев’ята статті 17 законопроекту, запропоновані зміни до статті 11</w:t>
      </w:r>
      <w:r w:rsidRPr="001679A5">
        <w:rPr>
          <w:rFonts w:ascii="Times New Roman" w:eastAsia="Times New Roman" w:hAnsi="Times New Roman"/>
          <w:color w:val="000000" w:themeColor="text1"/>
          <w:sz w:val="28"/>
          <w:szCs w:val="28"/>
          <w:lang w:eastAsia="uk-UA"/>
        </w:rPr>
        <w:t xml:space="preserve"> Закону України «Про аудиторську діяльність»)</w:t>
      </w:r>
      <w:r w:rsidRPr="001679A5">
        <w:rPr>
          <w:rFonts w:ascii="Times New Roman" w:hAnsi="Times New Roman"/>
          <w:sz w:val="28"/>
          <w:szCs w:val="28"/>
        </w:rPr>
        <w:t>.</w:t>
      </w:r>
    </w:p>
    <w:p w:rsidR="000A7438" w:rsidRPr="000A7438" w:rsidRDefault="000A7438" w:rsidP="000A7438">
      <w:pPr>
        <w:spacing w:after="120" w:line="240" w:lineRule="auto"/>
        <w:ind w:firstLine="709"/>
        <w:jc w:val="both"/>
        <w:rPr>
          <w:rFonts w:ascii="Times New Roman" w:eastAsia="Times New Roman" w:hAnsi="Times New Roman"/>
          <w:color w:val="000000" w:themeColor="text1"/>
          <w:sz w:val="28"/>
          <w:szCs w:val="28"/>
          <w:lang w:eastAsia="uk-UA"/>
        </w:rPr>
      </w:pPr>
    </w:p>
    <w:p w:rsidR="00020283" w:rsidRPr="001679A5" w:rsidRDefault="000A7438" w:rsidP="0025161C">
      <w:pPr>
        <w:spacing w:after="120" w:line="240" w:lineRule="auto"/>
        <w:ind w:firstLine="709"/>
        <w:jc w:val="both"/>
        <w:rPr>
          <w:rFonts w:ascii="Times New Roman" w:hAnsi="Times New Roman"/>
          <w:b/>
          <w:sz w:val="28"/>
        </w:rPr>
      </w:pPr>
      <w:r>
        <w:rPr>
          <w:rFonts w:ascii="Times New Roman" w:hAnsi="Times New Roman"/>
          <w:sz w:val="28"/>
        </w:rPr>
        <w:t>4</w:t>
      </w:r>
      <w:r w:rsidR="00020283" w:rsidRPr="001679A5">
        <w:rPr>
          <w:rFonts w:ascii="Times New Roman" w:hAnsi="Times New Roman"/>
          <w:sz w:val="28"/>
        </w:rPr>
        <w:t xml:space="preserve">. </w:t>
      </w:r>
      <w:r w:rsidR="0025161C" w:rsidRPr="001679A5">
        <w:rPr>
          <w:rFonts w:ascii="Times New Roman" w:hAnsi="Times New Roman"/>
          <w:sz w:val="28"/>
          <w:szCs w:val="28"/>
        </w:rPr>
        <w:t>Положення</w:t>
      </w:r>
      <w:r w:rsidR="00020283" w:rsidRPr="001679A5">
        <w:rPr>
          <w:rFonts w:ascii="Times New Roman" w:hAnsi="Times New Roman"/>
          <w:sz w:val="28"/>
          <w:szCs w:val="28"/>
        </w:rPr>
        <w:t xml:space="preserve"> підпункту «б» пункту сьомого частини четвертої статті 48</w:t>
      </w:r>
      <w:r w:rsidR="0025161C" w:rsidRPr="001679A5">
        <w:rPr>
          <w:rFonts w:ascii="Times New Roman" w:hAnsi="Times New Roman"/>
          <w:sz w:val="28"/>
          <w:szCs w:val="28"/>
        </w:rPr>
        <w:t xml:space="preserve">, які дозволяють Регулятору накладати на посадових осіб фінансової компанії або ломбарду штрафи відповідно до Кодексу України про адміністративні правопорушення в </w:t>
      </w:r>
      <w:r w:rsidR="0025161C" w:rsidRPr="001679A5">
        <w:rPr>
          <w:rFonts w:ascii="Times New Roman" w:hAnsi="Times New Roman"/>
          <w:sz w:val="28"/>
          <w:szCs w:val="28"/>
          <w:u w:val="single"/>
        </w:rPr>
        <w:t xml:space="preserve">порядку, визначеному </w:t>
      </w:r>
      <w:r w:rsidR="00020283" w:rsidRPr="001679A5">
        <w:rPr>
          <w:rFonts w:ascii="Times New Roman" w:hAnsi="Times New Roman"/>
          <w:sz w:val="28"/>
          <w:szCs w:val="28"/>
          <w:u w:val="single"/>
        </w:rPr>
        <w:t>нормативно-правовими актами Регулятора</w:t>
      </w:r>
      <w:r w:rsidR="0025161C" w:rsidRPr="001679A5">
        <w:rPr>
          <w:rFonts w:ascii="Times New Roman" w:hAnsi="Times New Roman"/>
          <w:sz w:val="28"/>
          <w:szCs w:val="28"/>
        </w:rPr>
        <w:t>, суперечить частині першій статті 2 Кодексу України про адміністративні правопорушення, відповідно до якої законодавство України про адміністративні правопорушення складається з цього Кодексу та інших законів України</w:t>
      </w:r>
      <w:r w:rsidR="00020283" w:rsidRPr="001679A5">
        <w:rPr>
          <w:rFonts w:ascii="Times New Roman" w:hAnsi="Times New Roman"/>
          <w:sz w:val="28"/>
          <w:szCs w:val="28"/>
        </w:rPr>
        <w:t>.</w:t>
      </w:r>
    </w:p>
    <w:p w:rsidR="004D42D7" w:rsidRPr="001679A5" w:rsidRDefault="000A7438" w:rsidP="004D42D7">
      <w:pPr>
        <w:pStyle w:val="af3"/>
        <w:ind w:firstLine="708"/>
        <w:jc w:val="both"/>
        <w:rPr>
          <w:lang w:val="uk-UA"/>
        </w:rPr>
      </w:pPr>
      <w:r>
        <w:rPr>
          <w:szCs w:val="28"/>
          <w:lang w:val="uk-UA"/>
        </w:rPr>
        <w:t>5</w:t>
      </w:r>
      <w:r w:rsidR="004D42D7" w:rsidRPr="001679A5">
        <w:rPr>
          <w:szCs w:val="28"/>
          <w:lang w:val="uk-UA"/>
        </w:rPr>
        <w:t xml:space="preserve">. </w:t>
      </w:r>
      <w:r w:rsidR="004D42D7" w:rsidRPr="001679A5">
        <w:rPr>
          <w:lang w:val="uk-UA"/>
        </w:rPr>
        <w:t xml:space="preserve">Частиною сімнадцятою статті 48 проекту, зокрема, передбачається, що у разі якщо рішення Регулятора про застосування до фінансової компанії або ломбарду заходу впливу у вигляді накладення штрафу протягом місяця з дня набрання ним чинності не було виконано або не було оскаржено у судовому порядку, таке рішення </w:t>
      </w:r>
      <w:r w:rsidR="004D42D7" w:rsidRPr="001679A5">
        <w:rPr>
          <w:b/>
          <w:lang w:val="uk-UA"/>
        </w:rPr>
        <w:t>набуває статусу виконавчого документа</w:t>
      </w:r>
      <w:r w:rsidR="004D42D7" w:rsidRPr="001679A5">
        <w:rPr>
          <w:lang w:val="uk-UA"/>
        </w:rPr>
        <w:t xml:space="preserve">, підлягає оформленню Регулятором відповідно до вимог Закону України "Про виконавче провадження" та передається до органів державної виконавчої служби </w:t>
      </w:r>
      <w:r w:rsidR="004D42D7" w:rsidRPr="001679A5">
        <w:rPr>
          <w:b/>
          <w:lang w:val="uk-UA"/>
        </w:rPr>
        <w:t>для примусового виконання згідно</w:t>
      </w:r>
      <w:r w:rsidR="004D42D7" w:rsidRPr="001679A5">
        <w:rPr>
          <w:lang w:val="uk-UA"/>
        </w:rPr>
        <w:t xml:space="preserve"> </w:t>
      </w:r>
      <w:r w:rsidR="004D42D7" w:rsidRPr="001679A5">
        <w:rPr>
          <w:b/>
          <w:lang w:val="uk-UA"/>
        </w:rPr>
        <w:t>із законодавством</w:t>
      </w:r>
      <w:r w:rsidR="004D42D7" w:rsidRPr="001679A5">
        <w:rPr>
          <w:lang w:val="uk-UA"/>
        </w:rPr>
        <w:t>.</w:t>
      </w:r>
    </w:p>
    <w:p w:rsidR="004D42D7" w:rsidRPr="001679A5" w:rsidRDefault="00BA7966" w:rsidP="00BA7966">
      <w:pPr>
        <w:pStyle w:val="af3"/>
        <w:ind w:firstLine="708"/>
        <w:jc w:val="both"/>
        <w:rPr>
          <w:rFonts w:cs="Times New Roman"/>
          <w:lang w:val="uk-UA"/>
        </w:rPr>
      </w:pPr>
      <w:r w:rsidRPr="001679A5">
        <w:rPr>
          <w:b/>
          <w:lang w:val="uk-UA"/>
        </w:rPr>
        <w:t>У</w:t>
      </w:r>
      <w:r w:rsidR="004D42D7" w:rsidRPr="001679A5">
        <w:rPr>
          <w:rFonts w:cs="Times New Roman"/>
          <w:lang w:val="uk-UA"/>
        </w:rPr>
        <w:t xml:space="preserve"> запропонованих положеннях вживається формулювання «</w:t>
      </w:r>
      <w:r w:rsidR="004D42D7" w:rsidRPr="001679A5">
        <w:rPr>
          <w:b/>
          <w:lang w:val="uk-UA"/>
        </w:rPr>
        <w:t>для примусового виконання згідно</w:t>
      </w:r>
      <w:r w:rsidR="004D42D7" w:rsidRPr="001679A5">
        <w:rPr>
          <w:lang w:val="uk-UA"/>
        </w:rPr>
        <w:t xml:space="preserve"> </w:t>
      </w:r>
      <w:r w:rsidR="004D42D7" w:rsidRPr="001679A5">
        <w:rPr>
          <w:b/>
          <w:lang w:val="uk-UA"/>
        </w:rPr>
        <w:t>із законодавством</w:t>
      </w:r>
      <w:r w:rsidR="004D42D7" w:rsidRPr="001679A5">
        <w:rPr>
          <w:rFonts w:cs="Times New Roman"/>
          <w:lang w:val="uk-UA"/>
        </w:rPr>
        <w:t xml:space="preserve">». </w:t>
      </w:r>
    </w:p>
    <w:p w:rsidR="004D42D7" w:rsidRPr="001679A5" w:rsidRDefault="004D42D7" w:rsidP="004D42D7">
      <w:pPr>
        <w:pStyle w:val="af3"/>
        <w:ind w:firstLine="708"/>
        <w:jc w:val="both"/>
        <w:rPr>
          <w:rFonts w:cs="Times New Roman"/>
          <w:lang w:val="uk-UA"/>
        </w:rPr>
      </w:pPr>
      <w:r w:rsidRPr="001679A5">
        <w:rPr>
          <w:rFonts w:cs="Times New Roman"/>
          <w:lang w:val="uk-UA"/>
        </w:rPr>
        <w:t xml:space="preserve">Однак термін "законодавство" є значно ширшим за поняття «закон», оскільки включає як закони, так і підзаконні акти. З огляду на це, а також враховуючи, що питання примусового виконання судових рішень та рішень інших органів регулюються Законом України «Про виконавче провадження», </w:t>
      </w:r>
      <w:r w:rsidRPr="001679A5">
        <w:rPr>
          <w:rFonts w:cs="Times New Roman"/>
          <w:u w:val="single"/>
          <w:lang w:val="uk-UA"/>
        </w:rPr>
        <w:t>слово «законодавство</w:t>
      </w:r>
      <w:r w:rsidRPr="001679A5">
        <w:rPr>
          <w:rFonts w:cs="Times New Roman"/>
          <w:lang w:val="uk-UA"/>
        </w:rPr>
        <w:t xml:space="preserve">» пропонуємо замінити </w:t>
      </w:r>
      <w:r w:rsidRPr="001679A5">
        <w:rPr>
          <w:rFonts w:cs="Times New Roman"/>
          <w:u w:val="single"/>
          <w:lang w:val="uk-UA"/>
        </w:rPr>
        <w:t>словом «законом</w:t>
      </w:r>
      <w:r w:rsidRPr="001679A5">
        <w:rPr>
          <w:rFonts w:cs="Times New Roman"/>
          <w:lang w:val="uk-UA"/>
        </w:rPr>
        <w:t xml:space="preserve">». </w:t>
      </w:r>
    </w:p>
    <w:p w:rsidR="004D42D7" w:rsidRPr="001679A5" w:rsidRDefault="004D42D7" w:rsidP="004D42D7">
      <w:pPr>
        <w:pStyle w:val="af3"/>
        <w:ind w:firstLine="708"/>
        <w:jc w:val="both"/>
        <w:rPr>
          <w:szCs w:val="28"/>
          <w:lang w:val="uk-UA"/>
        </w:rPr>
      </w:pPr>
      <w:r w:rsidRPr="001679A5">
        <w:rPr>
          <w:szCs w:val="28"/>
          <w:lang w:val="uk-UA"/>
        </w:rPr>
        <w:t>Це саме зауваження стосується і абзацу другого цієї ж частини, де також використовується слово «законодавство», адже оскарження рішень в судовому порядку здійснюється відповідно до процесуального закону.</w:t>
      </w:r>
    </w:p>
    <w:p w:rsidR="004D42D7" w:rsidRPr="001679A5" w:rsidRDefault="004D42D7" w:rsidP="004D42D7">
      <w:pPr>
        <w:pStyle w:val="af3"/>
        <w:ind w:firstLine="708"/>
        <w:jc w:val="both"/>
        <w:rPr>
          <w:lang w:val="uk-UA"/>
        </w:rPr>
      </w:pPr>
      <w:r w:rsidRPr="001679A5">
        <w:rPr>
          <w:szCs w:val="28"/>
          <w:lang w:val="uk-UA"/>
        </w:rPr>
        <w:t xml:space="preserve">Як вбачається із положень зазначеної частини </w:t>
      </w:r>
      <w:r w:rsidRPr="001679A5">
        <w:rPr>
          <w:lang w:val="uk-UA"/>
        </w:rPr>
        <w:t>сімнадцятої</w:t>
      </w:r>
      <w:r w:rsidRPr="001679A5">
        <w:rPr>
          <w:szCs w:val="28"/>
          <w:lang w:val="uk-UA"/>
        </w:rPr>
        <w:t xml:space="preserve"> статті проекту,  </w:t>
      </w:r>
      <w:r w:rsidRPr="001679A5">
        <w:rPr>
          <w:lang w:val="uk-UA"/>
        </w:rPr>
        <w:t xml:space="preserve"> рішення Регулятора, яке є  виконавчим документом,</w:t>
      </w:r>
      <w:r w:rsidRPr="001679A5">
        <w:rPr>
          <w:b/>
          <w:lang w:val="uk-UA"/>
        </w:rPr>
        <w:t xml:space="preserve"> </w:t>
      </w:r>
      <w:r w:rsidRPr="001679A5">
        <w:rPr>
          <w:lang w:val="uk-UA"/>
        </w:rPr>
        <w:t xml:space="preserve">передається для виконання </w:t>
      </w:r>
      <w:r w:rsidRPr="001679A5">
        <w:rPr>
          <w:u w:val="single"/>
          <w:lang w:val="uk-UA"/>
        </w:rPr>
        <w:t>лише до органів державної виконавчої служби.</w:t>
      </w:r>
      <w:r w:rsidRPr="001679A5">
        <w:rPr>
          <w:lang w:val="uk-UA"/>
        </w:rPr>
        <w:t xml:space="preserve"> Відповідно до пункту 47 частини першої статті 1 проекту Регулятором є </w:t>
      </w:r>
      <w:r w:rsidRPr="001679A5">
        <w:rPr>
          <w:b/>
          <w:lang w:val="uk-UA"/>
        </w:rPr>
        <w:t>Національний банк України</w:t>
      </w:r>
      <w:r w:rsidRPr="001679A5">
        <w:rPr>
          <w:lang w:val="uk-UA"/>
        </w:rPr>
        <w:t xml:space="preserve"> або Національна комісія з цінних паперів та фондового ринку згідно з розподілом повноважень, визначеним цим Законом. </w:t>
      </w:r>
    </w:p>
    <w:p w:rsidR="004D42D7" w:rsidRPr="001679A5" w:rsidRDefault="004D42D7" w:rsidP="004D42D7">
      <w:pPr>
        <w:pStyle w:val="af3"/>
        <w:ind w:firstLine="708"/>
        <w:jc w:val="both"/>
        <w:rPr>
          <w:color w:val="333333"/>
          <w:szCs w:val="28"/>
          <w:shd w:val="clear" w:color="auto" w:fill="FFFFFF"/>
          <w:lang w:val="uk-UA"/>
        </w:rPr>
      </w:pPr>
      <w:r w:rsidRPr="001679A5">
        <w:rPr>
          <w:lang w:val="uk-UA"/>
        </w:rPr>
        <w:lastRenderedPageBreak/>
        <w:t xml:space="preserve">Вважаємо, що наведені положення </w:t>
      </w:r>
      <w:r w:rsidRPr="001679A5">
        <w:rPr>
          <w:szCs w:val="28"/>
          <w:lang w:val="uk-UA"/>
        </w:rPr>
        <w:t xml:space="preserve">частини </w:t>
      </w:r>
      <w:r w:rsidRPr="001679A5">
        <w:rPr>
          <w:lang w:val="uk-UA"/>
        </w:rPr>
        <w:t>сімнадцятої</w:t>
      </w:r>
      <w:r w:rsidRPr="001679A5">
        <w:rPr>
          <w:szCs w:val="28"/>
          <w:lang w:val="uk-UA"/>
        </w:rPr>
        <w:t xml:space="preserve"> статті </w:t>
      </w:r>
      <w:r w:rsidRPr="001679A5">
        <w:rPr>
          <w:lang w:val="uk-UA"/>
        </w:rPr>
        <w:t xml:space="preserve">проекту не повною мірою узгоджуються із статтею 5 Закону України «Про виконавче провадження», якою передбачено, що </w:t>
      </w:r>
      <w:r w:rsidRPr="001679A5">
        <w:rPr>
          <w:color w:val="333333"/>
          <w:szCs w:val="28"/>
          <w:shd w:val="clear" w:color="auto" w:fill="FFFFFF"/>
          <w:lang w:val="uk-UA"/>
        </w:rPr>
        <w:t xml:space="preserve">примусове виконання рішень покладається не лише на органи </w:t>
      </w:r>
      <w:r w:rsidRPr="001679A5">
        <w:rPr>
          <w:color w:val="333333"/>
          <w:szCs w:val="28"/>
          <w:u w:val="single"/>
          <w:shd w:val="clear" w:color="auto" w:fill="FFFFFF"/>
          <w:lang w:val="uk-UA"/>
        </w:rPr>
        <w:t>державної виконавчої служби (державних виконавців), а й</w:t>
      </w:r>
      <w:r w:rsidRPr="001679A5">
        <w:rPr>
          <w:color w:val="333333"/>
          <w:szCs w:val="28"/>
          <w:shd w:val="clear" w:color="auto" w:fill="FFFFFF"/>
          <w:lang w:val="uk-UA"/>
        </w:rPr>
        <w:t xml:space="preserve"> у передбачених цим Законом випадках </w:t>
      </w:r>
      <w:r w:rsidRPr="001679A5">
        <w:rPr>
          <w:color w:val="333333"/>
          <w:szCs w:val="28"/>
          <w:u w:val="single"/>
          <w:shd w:val="clear" w:color="auto" w:fill="FFFFFF"/>
          <w:lang w:val="uk-UA"/>
        </w:rPr>
        <w:t xml:space="preserve">на приватних виконавців. </w:t>
      </w:r>
      <w:r w:rsidRPr="001679A5">
        <w:rPr>
          <w:color w:val="333333"/>
          <w:szCs w:val="28"/>
          <w:shd w:val="clear" w:color="auto" w:fill="FFFFFF"/>
          <w:lang w:val="uk-UA"/>
        </w:rPr>
        <w:t xml:space="preserve">При цьому </w:t>
      </w:r>
      <w:r w:rsidRPr="001679A5">
        <w:rPr>
          <w:szCs w:val="28"/>
          <w:lang w:val="uk-UA"/>
        </w:rPr>
        <w:t>пунктом 4 частини другої статті 5 цього Закону визначено, що п</w:t>
      </w:r>
      <w:r w:rsidRPr="001679A5">
        <w:rPr>
          <w:color w:val="333333"/>
          <w:szCs w:val="28"/>
          <w:shd w:val="clear" w:color="auto" w:fill="FFFFFF"/>
          <w:lang w:val="uk-UA"/>
        </w:rPr>
        <w:t>риватний виконавець здійснює примусове виконання рішень, передбачених статтею 3 цього Закону, крім</w:t>
      </w:r>
      <w:r w:rsidRPr="001679A5">
        <w:rPr>
          <w:color w:val="333333"/>
          <w:shd w:val="clear" w:color="auto" w:fill="FFFFFF"/>
          <w:lang w:val="uk-UA"/>
        </w:rPr>
        <w:t xml:space="preserve"> </w:t>
      </w:r>
      <w:r w:rsidRPr="001679A5">
        <w:rPr>
          <w:color w:val="333333"/>
          <w:szCs w:val="28"/>
          <w:shd w:val="clear" w:color="auto" w:fill="FFFFFF"/>
          <w:lang w:val="uk-UA"/>
        </w:rPr>
        <w:t>рішень, за якими стягувачами є держава, державні органи (</w:t>
      </w:r>
      <w:r w:rsidRPr="001679A5">
        <w:rPr>
          <w:b/>
          <w:color w:val="333333"/>
          <w:szCs w:val="28"/>
          <w:shd w:val="clear" w:color="auto" w:fill="FFFFFF"/>
          <w:lang w:val="uk-UA"/>
        </w:rPr>
        <w:t>крім рішень Національного банку України</w:t>
      </w:r>
      <w:r w:rsidRPr="001679A5">
        <w:rPr>
          <w:color w:val="333333"/>
          <w:szCs w:val="28"/>
          <w:shd w:val="clear" w:color="auto" w:fill="FFFFFF"/>
          <w:lang w:val="uk-UA"/>
        </w:rPr>
        <w:t>).</w:t>
      </w:r>
    </w:p>
    <w:p w:rsidR="004D42D7" w:rsidRPr="001679A5" w:rsidRDefault="004D42D7" w:rsidP="004D42D7">
      <w:pPr>
        <w:pStyle w:val="af3"/>
        <w:ind w:firstLine="708"/>
        <w:jc w:val="both"/>
        <w:rPr>
          <w:color w:val="333333"/>
          <w:szCs w:val="28"/>
          <w:shd w:val="clear" w:color="auto" w:fill="FFFFFF"/>
          <w:lang w:val="uk-UA"/>
        </w:rPr>
      </w:pPr>
      <w:r w:rsidRPr="001679A5">
        <w:rPr>
          <w:color w:val="333333"/>
          <w:szCs w:val="28"/>
          <w:shd w:val="clear" w:color="auto" w:fill="FFFFFF"/>
          <w:lang w:val="uk-UA"/>
        </w:rPr>
        <w:t xml:space="preserve">Отже, відповідно до закону про виконавче провадження виконання рішень такого Регулятора, як Національний банк України, може здійснюватися і органами </w:t>
      </w:r>
      <w:r w:rsidRPr="001679A5">
        <w:rPr>
          <w:color w:val="333333"/>
          <w:szCs w:val="28"/>
          <w:u w:val="single"/>
          <w:shd w:val="clear" w:color="auto" w:fill="FFFFFF"/>
          <w:lang w:val="uk-UA"/>
        </w:rPr>
        <w:t xml:space="preserve">державної виконавчої служби, і приватними виконавцями. </w:t>
      </w:r>
      <w:r w:rsidRPr="001679A5">
        <w:rPr>
          <w:color w:val="333333"/>
          <w:szCs w:val="28"/>
          <w:shd w:val="clear" w:color="auto" w:fill="FFFFFF"/>
          <w:lang w:val="uk-UA"/>
        </w:rPr>
        <w:t xml:space="preserve">А виконання рішень </w:t>
      </w:r>
      <w:r w:rsidRPr="001679A5">
        <w:rPr>
          <w:lang w:val="uk-UA"/>
        </w:rPr>
        <w:t xml:space="preserve">Національної комісії з цінних паперів та фондового ринку – лише </w:t>
      </w:r>
      <w:r w:rsidRPr="001679A5">
        <w:rPr>
          <w:color w:val="333333"/>
          <w:szCs w:val="28"/>
          <w:shd w:val="clear" w:color="auto" w:fill="FFFFFF"/>
          <w:lang w:val="uk-UA"/>
        </w:rPr>
        <w:t xml:space="preserve">органами </w:t>
      </w:r>
      <w:r w:rsidRPr="001679A5">
        <w:rPr>
          <w:color w:val="333333"/>
          <w:szCs w:val="28"/>
          <w:u w:val="single"/>
          <w:shd w:val="clear" w:color="auto" w:fill="FFFFFF"/>
          <w:lang w:val="uk-UA"/>
        </w:rPr>
        <w:t>державної виконавчої служби.</w:t>
      </w:r>
    </w:p>
    <w:p w:rsidR="004D42D7" w:rsidRPr="001679A5" w:rsidRDefault="004D42D7" w:rsidP="004D42D7">
      <w:pPr>
        <w:pStyle w:val="af3"/>
        <w:ind w:firstLine="708"/>
        <w:jc w:val="both"/>
        <w:rPr>
          <w:lang w:val="uk-UA"/>
        </w:rPr>
      </w:pPr>
      <w:r w:rsidRPr="001679A5">
        <w:rPr>
          <w:color w:val="333333"/>
          <w:szCs w:val="28"/>
          <w:shd w:val="clear" w:color="auto" w:fill="FFFFFF"/>
          <w:lang w:val="uk-UA"/>
        </w:rPr>
        <w:t xml:space="preserve">Варто також зауважити, що </w:t>
      </w:r>
      <w:r w:rsidRPr="001679A5">
        <w:rPr>
          <w:szCs w:val="28"/>
          <w:lang w:val="uk-UA"/>
        </w:rPr>
        <w:t xml:space="preserve">положення частини </w:t>
      </w:r>
      <w:r w:rsidRPr="001679A5">
        <w:rPr>
          <w:lang w:val="uk-UA"/>
        </w:rPr>
        <w:t>сімнадцятої</w:t>
      </w:r>
      <w:r w:rsidRPr="001679A5">
        <w:rPr>
          <w:szCs w:val="28"/>
          <w:lang w:val="uk-UA"/>
        </w:rPr>
        <w:t xml:space="preserve"> статті</w:t>
      </w:r>
      <w:r w:rsidRPr="001679A5">
        <w:rPr>
          <w:color w:val="333333"/>
          <w:szCs w:val="28"/>
          <w:shd w:val="clear" w:color="auto" w:fill="FFFFFF"/>
          <w:lang w:val="uk-UA"/>
        </w:rPr>
        <w:t xml:space="preserve"> 48 проекту не узгоджені з першим реченням частини четвертої статті 12 проекту, якою передбачено, що </w:t>
      </w:r>
      <w:r w:rsidRPr="001679A5">
        <w:rPr>
          <w:lang w:val="uk-UA"/>
        </w:rPr>
        <w:t xml:space="preserve">Регулятор має право надавати для примусового виконання свої рішення як </w:t>
      </w:r>
      <w:r w:rsidRPr="001679A5">
        <w:rPr>
          <w:u w:val="single"/>
          <w:lang w:val="uk-UA"/>
        </w:rPr>
        <w:t>органам державної виконавчої служби</w:t>
      </w:r>
      <w:r w:rsidRPr="001679A5">
        <w:rPr>
          <w:lang w:val="uk-UA"/>
        </w:rPr>
        <w:t xml:space="preserve">, так і </w:t>
      </w:r>
      <w:r w:rsidRPr="001679A5">
        <w:rPr>
          <w:u w:val="single"/>
          <w:lang w:val="uk-UA"/>
        </w:rPr>
        <w:t>приватним виконавцям</w:t>
      </w:r>
      <w:r w:rsidRPr="001679A5">
        <w:rPr>
          <w:lang w:val="uk-UA"/>
        </w:rPr>
        <w:t>.</w:t>
      </w:r>
    </w:p>
    <w:p w:rsidR="004D42D7" w:rsidRPr="001679A5" w:rsidRDefault="004D42D7" w:rsidP="004D42D7">
      <w:pPr>
        <w:pStyle w:val="af3"/>
        <w:ind w:firstLine="708"/>
        <w:jc w:val="both"/>
        <w:rPr>
          <w:color w:val="333333"/>
          <w:szCs w:val="28"/>
          <w:u w:val="single"/>
          <w:shd w:val="clear" w:color="auto" w:fill="FFFFFF"/>
          <w:lang w:val="uk-UA"/>
        </w:rPr>
      </w:pPr>
      <w:r w:rsidRPr="001679A5">
        <w:rPr>
          <w:lang w:val="uk-UA"/>
        </w:rPr>
        <w:t>Враховуючи викладене, наведені положення проекту слід узгодити із Законом України «Про виконавче провадження» та між собою.</w:t>
      </w:r>
    </w:p>
    <w:p w:rsidR="004D42D7" w:rsidRPr="001679A5" w:rsidRDefault="004D42D7" w:rsidP="004D42D7">
      <w:pPr>
        <w:pStyle w:val="af3"/>
        <w:jc w:val="both"/>
        <w:rPr>
          <w:rFonts w:asciiTheme="minorHAnsi" w:hAnsiTheme="minorHAnsi"/>
          <w:lang w:val="uk-UA"/>
        </w:rPr>
      </w:pPr>
    </w:p>
    <w:p w:rsidR="004D42D7" w:rsidRPr="001679A5" w:rsidRDefault="000A7438" w:rsidP="004D42D7">
      <w:pPr>
        <w:pStyle w:val="af3"/>
        <w:ind w:firstLine="708"/>
        <w:jc w:val="both"/>
        <w:rPr>
          <w:rFonts w:asciiTheme="minorHAnsi" w:hAnsiTheme="minorHAnsi"/>
          <w:lang w:val="uk-UA"/>
        </w:rPr>
      </w:pPr>
      <w:r>
        <w:rPr>
          <w:szCs w:val="28"/>
          <w:lang w:val="uk-UA"/>
        </w:rPr>
        <w:t>6</w:t>
      </w:r>
      <w:r w:rsidR="004D42D7" w:rsidRPr="001679A5">
        <w:rPr>
          <w:szCs w:val="28"/>
          <w:lang w:val="uk-UA"/>
        </w:rPr>
        <w:t xml:space="preserve">. </w:t>
      </w:r>
      <w:r w:rsidR="004D42D7" w:rsidRPr="001679A5">
        <w:rPr>
          <w:lang w:val="uk-UA"/>
        </w:rPr>
        <w:t>Абзацом другим частини сімнадцятої статті 48 проекту пропонується, зокрема</w:t>
      </w:r>
      <w:r w:rsidR="00972F31">
        <w:rPr>
          <w:lang w:val="uk-UA"/>
        </w:rPr>
        <w:t>,</w:t>
      </w:r>
      <w:r w:rsidR="004D42D7" w:rsidRPr="001679A5">
        <w:rPr>
          <w:lang w:val="uk-UA"/>
        </w:rPr>
        <w:t xml:space="preserve"> передбачити, що у разі якщо </w:t>
      </w:r>
      <w:r w:rsidR="004D42D7" w:rsidRPr="001679A5">
        <w:rPr>
          <w:b/>
          <w:lang w:val="uk-UA"/>
        </w:rPr>
        <w:t>зазначене рішення</w:t>
      </w:r>
      <w:r w:rsidR="004D42D7" w:rsidRPr="001679A5">
        <w:rPr>
          <w:lang w:val="uk-UA"/>
        </w:rPr>
        <w:t xml:space="preserve"> Регулятора протягом місяця з дня набрання ним чинності було оскаржено у судовому порядку та адміністративним судом було відкрито провадження у справі про оскарження зазначеного рішення, таке рішення набуває статусу виконавчого документа з дня набрання законної сили відповідним судовим рішенням </w:t>
      </w:r>
      <w:r w:rsidR="004D42D7" w:rsidRPr="001679A5">
        <w:rPr>
          <w:u w:val="single"/>
          <w:lang w:val="uk-UA"/>
        </w:rPr>
        <w:t>з урахуванням строків</w:t>
      </w:r>
      <w:r w:rsidR="004D42D7" w:rsidRPr="001679A5">
        <w:rPr>
          <w:lang w:val="uk-UA"/>
        </w:rPr>
        <w:t xml:space="preserve">, передбачених Законом України </w:t>
      </w:r>
      <w:r w:rsidR="00972F31">
        <w:rPr>
          <w:lang w:val="uk-UA"/>
        </w:rPr>
        <w:t>«Про виконавче провадження»</w:t>
      </w:r>
      <w:r w:rsidR="004D42D7" w:rsidRPr="001679A5">
        <w:rPr>
          <w:lang w:val="uk-UA"/>
        </w:rPr>
        <w:t>.</w:t>
      </w:r>
    </w:p>
    <w:p w:rsidR="004D42D7" w:rsidRPr="001679A5" w:rsidRDefault="004D42D7" w:rsidP="004D42D7">
      <w:pPr>
        <w:pStyle w:val="af3"/>
        <w:ind w:firstLine="708"/>
        <w:jc w:val="both"/>
        <w:rPr>
          <w:szCs w:val="28"/>
          <w:lang w:val="uk-UA"/>
        </w:rPr>
      </w:pPr>
      <w:r w:rsidRPr="001679A5">
        <w:rPr>
          <w:szCs w:val="28"/>
          <w:lang w:val="uk-UA"/>
        </w:rPr>
        <w:t xml:space="preserve">На нашу думку, запропонована редакція цього абзацу потребує доопрацювання, оскільки з її змісту не зрозуміло, про яке судове рішення у ній йдеться. Очевидно, мається на увазі рішення суду, яким </w:t>
      </w:r>
      <w:r w:rsidRPr="001679A5">
        <w:rPr>
          <w:szCs w:val="28"/>
          <w:u w:val="single"/>
          <w:lang w:val="uk-UA"/>
        </w:rPr>
        <w:t xml:space="preserve">підтверджено законність і обґрунтованість рішення Регулятора </w:t>
      </w:r>
      <w:r w:rsidRPr="001679A5">
        <w:rPr>
          <w:szCs w:val="28"/>
          <w:lang w:val="uk-UA"/>
        </w:rPr>
        <w:t>про застосування заходу впливу у вигляді штрафу, однак це чітко не вбачається з тексту, що не враховує принципу правової визначеності.</w:t>
      </w:r>
    </w:p>
    <w:p w:rsidR="004D42D7" w:rsidRPr="001679A5" w:rsidRDefault="004D42D7" w:rsidP="004D42D7">
      <w:pPr>
        <w:pStyle w:val="af3"/>
        <w:ind w:firstLine="708"/>
        <w:jc w:val="both"/>
        <w:rPr>
          <w:szCs w:val="28"/>
          <w:lang w:val="uk-UA"/>
        </w:rPr>
      </w:pPr>
      <w:r w:rsidRPr="001679A5">
        <w:rPr>
          <w:szCs w:val="28"/>
          <w:lang w:val="uk-UA"/>
        </w:rPr>
        <w:t>Крім того, наведені положення не дають однозначного розуміння, по-перше, про які саме строки, передбачені Законом України «Про виконавче провадження», йдеться, а, по-друге, ці строки стосуються набрання законної сили рішенням суду чи то рішенням Регулятора, що набуватиме статусу виконавчого документа.</w:t>
      </w:r>
    </w:p>
    <w:p w:rsidR="004D42D7" w:rsidRPr="001679A5" w:rsidRDefault="004D42D7" w:rsidP="004D42D7">
      <w:pPr>
        <w:pStyle w:val="af3"/>
        <w:ind w:firstLine="708"/>
        <w:jc w:val="both"/>
        <w:rPr>
          <w:szCs w:val="28"/>
          <w:lang w:val="uk-UA"/>
        </w:rPr>
      </w:pPr>
      <w:r w:rsidRPr="001679A5">
        <w:rPr>
          <w:szCs w:val="28"/>
          <w:lang w:val="uk-UA"/>
        </w:rPr>
        <w:t xml:space="preserve">З огляду на викладене, вважаємо, що положення </w:t>
      </w:r>
      <w:r w:rsidRPr="001679A5">
        <w:rPr>
          <w:lang w:val="uk-UA"/>
        </w:rPr>
        <w:t>абзацу другого частини сімнадцятої статті 48 проекту потребують суттєвого доопрацювання.</w:t>
      </w:r>
    </w:p>
    <w:p w:rsidR="004D42D7" w:rsidRPr="001679A5" w:rsidRDefault="004D42D7" w:rsidP="004D42D7">
      <w:pPr>
        <w:pStyle w:val="af3"/>
        <w:jc w:val="both"/>
        <w:rPr>
          <w:color w:val="FF0000"/>
          <w:lang w:val="uk-UA"/>
        </w:rPr>
      </w:pPr>
    </w:p>
    <w:p w:rsidR="004D42D7" w:rsidRPr="001679A5" w:rsidRDefault="000A7438" w:rsidP="004D42D7">
      <w:pPr>
        <w:pStyle w:val="af3"/>
        <w:ind w:firstLine="708"/>
        <w:jc w:val="both"/>
        <w:rPr>
          <w:u w:val="single"/>
          <w:lang w:val="uk-UA"/>
        </w:rPr>
      </w:pPr>
      <w:r>
        <w:rPr>
          <w:szCs w:val="28"/>
          <w:lang w:val="uk-UA"/>
        </w:rPr>
        <w:lastRenderedPageBreak/>
        <w:t>7</w:t>
      </w:r>
      <w:r w:rsidR="004D42D7" w:rsidRPr="001679A5">
        <w:rPr>
          <w:szCs w:val="28"/>
          <w:lang w:val="uk-UA"/>
        </w:rPr>
        <w:t xml:space="preserve">. Частиною четвертою статті 12 проекту передбачено, що </w:t>
      </w:r>
      <w:r w:rsidR="004D42D7" w:rsidRPr="001679A5">
        <w:rPr>
          <w:lang w:val="uk-UA"/>
        </w:rPr>
        <w:t xml:space="preserve">Регулятор має право надавати органам державної виконавчої служби, приватним виконавцям для примусового виконання свої рішення про застосування до надавача фінансових послуг та/або посередника заходу впливу у вигляді накладення штрафу, які відповідно до цього Закону є виконавчими документами та містять інформацію, що становить таємницю фінансової послуги. У такому разі </w:t>
      </w:r>
      <w:r w:rsidR="004D42D7" w:rsidRPr="001679A5">
        <w:rPr>
          <w:b/>
          <w:lang w:val="uk-UA"/>
        </w:rPr>
        <w:t>органи державної виконавчої служби</w:t>
      </w:r>
      <w:r w:rsidR="004D42D7" w:rsidRPr="001679A5">
        <w:rPr>
          <w:lang w:val="uk-UA"/>
        </w:rPr>
        <w:t xml:space="preserve"> </w:t>
      </w:r>
      <w:r w:rsidR="004D42D7" w:rsidRPr="001679A5">
        <w:rPr>
          <w:u w:val="single"/>
          <w:lang w:val="uk-UA"/>
        </w:rPr>
        <w:t>мають право</w:t>
      </w:r>
      <w:r w:rsidR="004D42D7" w:rsidRPr="001679A5">
        <w:rPr>
          <w:lang w:val="uk-UA"/>
        </w:rPr>
        <w:t xml:space="preserve"> у визначеному законодавством України порядку розкривати одержану від Регулятора</w:t>
      </w:r>
      <w:r w:rsidR="004D42D7" w:rsidRPr="001679A5">
        <w:rPr>
          <w:b/>
          <w:lang w:val="uk-UA"/>
        </w:rPr>
        <w:t xml:space="preserve"> </w:t>
      </w:r>
      <w:r w:rsidR="004D42D7" w:rsidRPr="001679A5">
        <w:rPr>
          <w:lang w:val="uk-UA"/>
        </w:rPr>
        <w:t>інформацію, що становить таємницю фінансової послуги</w:t>
      </w:r>
      <w:r w:rsidR="004D42D7" w:rsidRPr="001679A5">
        <w:rPr>
          <w:u w:val="single"/>
          <w:lang w:val="uk-UA"/>
        </w:rPr>
        <w:t>, учасникам виконавчого провадження та особам, які залучаються до проведення виконавчих дій.</w:t>
      </w:r>
    </w:p>
    <w:p w:rsidR="004D42D7" w:rsidRPr="001679A5" w:rsidRDefault="004D42D7" w:rsidP="004D42D7">
      <w:pPr>
        <w:pStyle w:val="af3"/>
        <w:ind w:firstLine="708"/>
        <w:jc w:val="both"/>
        <w:rPr>
          <w:lang w:val="uk-UA"/>
        </w:rPr>
      </w:pPr>
      <w:r w:rsidRPr="001679A5">
        <w:rPr>
          <w:lang w:val="uk-UA"/>
        </w:rPr>
        <w:t>З огляду на те, що права виконавців передбачені Законом України «Про виконавче провадження» (стаття 18), на нашу думку, положення другого речення частини четвертої статті 12 проекту щодо права органів державної виконавчої служби розкривати інформацію, що становить таємницю фінансової послуги, учасникам виконавчого провадження та особам, які залучаються до проведення виконавчих дій, доцільно виключити з цього проекту, оскільки вони не є предметом його регулювання.</w:t>
      </w:r>
    </w:p>
    <w:p w:rsidR="004D42D7" w:rsidRDefault="004D42D7" w:rsidP="004D42D7">
      <w:pPr>
        <w:pStyle w:val="af3"/>
        <w:ind w:firstLine="708"/>
        <w:jc w:val="both"/>
        <w:rPr>
          <w:lang w:val="uk-UA"/>
        </w:rPr>
      </w:pPr>
      <w:r w:rsidRPr="001679A5">
        <w:rPr>
          <w:lang w:val="uk-UA"/>
        </w:rPr>
        <w:t xml:space="preserve">Слід також зазначити, що у першому реченні (в редакції проекту) йдеться про те, що Регулятор має право надавати як </w:t>
      </w:r>
      <w:r w:rsidRPr="001679A5">
        <w:rPr>
          <w:u w:val="single"/>
          <w:lang w:val="uk-UA"/>
        </w:rPr>
        <w:t>органам державної виконавчої служби</w:t>
      </w:r>
      <w:r w:rsidRPr="001679A5">
        <w:rPr>
          <w:lang w:val="uk-UA"/>
        </w:rPr>
        <w:t xml:space="preserve">, так і </w:t>
      </w:r>
      <w:r w:rsidRPr="001679A5">
        <w:rPr>
          <w:u w:val="single"/>
          <w:lang w:val="uk-UA"/>
        </w:rPr>
        <w:t>приватним виконавцям</w:t>
      </w:r>
      <w:r w:rsidRPr="001679A5">
        <w:rPr>
          <w:lang w:val="uk-UA"/>
        </w:rPr>
        <w:t xml:space="preserve"> для примусового виконання свої рішення про застосування заходу впливу у вигляді накладення штрафу, які містять інформацію, що становить таємницю фінансової послуги. Водночас у другому реченні йдеться про надання права щодо розкриття такої таємниці  лише органам державної виконавчої служби, що свідчить про неузгодженість цих речень між собою.</w:t>
      </w:r>
    </w:p>
    <w:p w:rsidR="00685B28" w:rsidRDefault="00685B28" w:rsidP="004D42D7">
      <w:pPr>
        <w:pStyle w:val="af3"/>
        <w:ind w:firstLine="708"/>
        <w:jc w:val="both"/>
        <w:rPr>
          <w:lang w:val="uk-UA"/>
        </w:rPr>
      </w:pPr>
    </w:p>
    <w:p w:rsidR="00685B28" w:rsidRPr="003C6205" w:rsidRDefault="000A7438" w:rsidP="00685B28">
      <w:pPr>
        <w:pStyle w:val="af3"/>
        <w:ind w:firstLine="708"/>
        <w:jc w:val="both"/>
        <w:rPr>
          <w:lang w:val="uk-UA"/>
        </w:rPr>
      </w:pPr>
      <w:r>
        <w:rPr>
          <w:lang w:val="uk-UA"/>
        </w:rPr>
        <w:t>8</w:t>
      </w:r>
      <w:r w:rsidR="003C6205" w:rsidRPr="00441091">
        <w:rPr>
          <w:lang w:val="uk-UA"/>
        </w:rPr>
        <w:t>.</w:t>
      </w:r>
      <w:r w:rsidR="00685B28" w:rsidRPr="00441091">
        <w:rPr>
          <w:lang w:val="uk-UA"/>
        </w:rPr>
        <w:t xml:space="preserve"> </w:t>
      </w:r>
      <w:r w:rsidR="003C6205" w:rsidRPr="00441091">
        <w:rPr>
          <w:lang w:val="uk-UA"/>
        </w:rPr>
        <w:t>Передбачені з</w:t>
      </w:r>
      <w:r w:rsidR="00685B28" w:rsidRPr="00441091">
        <w:rPr>
          <w:lang w:val="uk-UA"/>
        </w:rPr>
        <w:t>аконопроектом умови роботи Кредитного реєстру Н</w:t>
      </w:r>
      <w:r w:rsidR="003C6205" w:rsidRPr="00441091">
        <w:rPr>
          <w:lang w:val="uk-UA"/>
        </w:rPr>
        <w:t xml:space="preserve">аціонального банку України </w:t>
      </w:r>
      <w:r w:rsidR="00685B28" w:rsidRPr="00441091">
        <w:rPr>
          <w:lang w:val="uk-UA"/>
        </w:rPr>
        <w:t>суперечать законодавству про захист економічної конкуренції та міжнародним зобов’язанням України.</w:t>
      </w:r>
    </w:p>
    <w:p w:rsidR="00685B28" w:rsidRDefault="00685B28" w:rsidP="00685B28">
      <w:pPr>
        <w:pStyle w:val="af3"/>
        <w:ind w:firstLine="708"/>
        <w:jc w:val="both"/>
        <w:rPr>
          <w:lang w:val="uk-UA"/>
        </w:rPr>
      </w:pPr>
      <w:r w:rsidRPr="00685B28">
        <w:rPr>
          <w:lang w:val="uk-UA"/>
        </w:rPr>
        <w:t xml:space="preserve">На </w:t>
      </w:r>
      <w:r w:rsidR="003C6205">
        <w:rPr>
          <w:lang w:val="uk-UA"/>
        </w:rPr>
        <w:t xml:space="preserve">даний момент у статті </w:t>
      </w:r>
      <w:r w:rsidR="003C6205" w:rsidRPr="003C6205">
        <w:rPr>
          <w:lang w:val="uk-UA"/>
        </w:rPr>
        <w:t>67</w:t>
      </w:r>
      <w:r w:rsidR="003C6205" w:rsidRPr="003C6205">
        <w:rPr>
          <w:vertAlign w:val="superscript"/>
          <w:lang w:val="uk-UA"/>
        </w:rPr>
        <w:t>1</w:t>
      </w:r>
      <w:r w:rsidR="003C6205" w:rsidRPr="003C6205">
        <w:rPr>
          <w:lang w:val="uk-UA"/>
        </w:rPr>
        <w:t xml:space="preserve"> З</w:t>
      </w:r>
      <w:r w:rsidR="003C6205">
        <w:rPr>
          <w:lang w:val="uk-UA"/>
        </w:rPr>
        <w:t>акону України</w:t>
      </w:r>
      <w:r w:rsidRPr="00685B28">
        <w:rPr>
          <w:lang w:val="uk-UA"/>
        </w:rPr>
        <w:t xml:space="preserve"> «Про банки і банківську діяльність»  розмежовано функції Кредитного реєстру НБУ та приватних бюро кредитних істо</w:t>
      </w:r>
      <w:r w:rsidR="003C6205">
        <w:rPr>
          <w:lang w:val="uk-UA"/>
        </w:rPr>
        <w:t>рій</w:t>
      </w:r>
      <w:r w:rsidRPr="00685B28">
        <w:rPr>
          <w:lang w:val="uk-UA"/>
        </w:rPr>
        <w:t xml:space="preserve"> шляхом встановлення у законі порогового значення на збір та видачу і</w:t>
      </w:r>
      <w:r w:rsidR="003C6205">
        <w:rPr>
          <w:lang w:val="uk-UA"/>
        </w:rPr>
        <w:t xml:space="preserve">нформації про кредитні договори з Кредитного реєстру </w:t>
      </w:r>
      <w:r w:rsidRPr="00685B28">
        <w:rPr>
          <w:lang w:val="uk-UA"/>
        </w:rPr>
        <w:t>НБУ у розмірі 100 мінімальних заробітних плат.</w:t>
      </w:r>
      <w:r w:rsidR="003C6205">
        <w:rPr>
          <w:lang w:val="uk-UA"/>
        </w:rPr>
        <w:t xml:space="preserve"> Натомість, стаття 27 з</w:t>
      </w:r>
      <w:r w:rsidRPr="00685B28">
        <w:rPr>
          <w:lang w:val="uk-UA"/>
        </w:rPr>
        <w:t>аконопроект</w:t>
      </w:r>
      <w:r w:rsidR="003C6205">
        <w:rPr>
          <w:lang w:val="uk-UA"/>
        </w:rPr>
        <w:t xml:space="preserve">у та запропоновані ним зміни до </w:t>
      </w:r>
      <w:r w:rsidR="003C6205" w:rsidRPr="003C6205">
        <w:rPr>
          <w:lang w:val="uk-UA"/>
        </w:rPr>
        <w:t>67</w:t>
      </w:r>
      <w:r w:rsidR="003C6205" w:rsidRPr="003C6205">
        <w:rPr>
          <w:vertAlign w:val="superscript"/>
          <w:lang w:val="uk-UA"/>
        </w:rPr>
        <w:t>1</w:t>
      </w:r>
      <w:r w:rsidR="003C6205" w:rsidRPr="003C6205">
        <w:rPr>
          <w:lang w:val="uk-UA"/>
        </w:rPr>
        <w:t xml:space="preserve"> З</w:t>
      </w:r>
      <w:r w:rsidR="003C6205">
        <w:rPr>
          <w:lang w:val="uk-UA"/>
        </w:rPr>
        <w:t>акону України</w:t>
      </w:r>
      <w:r w:rsidR="003C6205" w:rsidRPr="00685B28">
        <w:rPr>
          <w:lang w:val="uk-UA"/>
        </w:rPr>
        <w:t xml:space="preserve"> «Про банки і банківську діяльність»</w:t>
      </w:r>
      <w:r w:rsidR="00367B71">
        <w:rPr>
          <w:lang w:val="uk-UA"/>
        </w:rPr>
        <w:t xml:space="preserve"> </w:t>
      </w:r>
      <w:r w:rsidR="00441091">
        <w:rPr>
          <w:lang w:val="uk-UA"/>
        </w:rPr>
        <w:t>передбача</w:t>
      </w:r>
      <w:r w:rsidR="00B2616E">
        <w:rPr>
          <w:lang w:val="uk-UA"/>
        </w:rPr>
        <w:t>ють</w:t>
      </w:r>
      <w:r w:rsidR="00441091">
        <w:rPr>
          <w:lang w:val="uk-UA"/>
        </w:rPr>
        <w:t xml:space="preserve"> відміну</w:t>
      </w:r>
      <w:r w:rsidR="00441091" w:rsidRPr="00685B28">
        <w:rPr>
          <w:lang w:val="uk-UA"/>
        </w:rPr>
        <w:t xml:space="preserve"> порогов</w:t>
      </w:r>
      <w:r w:rsidR="00441091">
        <w:rPr>
          <w:lang w:val="uk-UA"/>
        </w:rPr>
        <w:t>ого</w:t>
      </w:r>
      <w:r w:rsidR="00441091" w:rsidRPr="00685B28">
        <w:rPr>
          <w:lang w:val="uk-UA"/>
        </w:rPr>
        <w:t xml:space="preserve"> значення та суттєво знижу</w:t>
      </w:r>
      <w:r w:rsidR="00B2616E">
        <w:rPr>
          <w:lang w:val="uk-UA"/>
        </w:rPr>
        <w:t>ють</w:t>
      </w:r>
      <w:r w:rsidR="00441091" w:rsidRPr="00685B28">
        <w:rPr>
          <w:lang w:val="uk-UA"/>
        </w:rPr>
        <w:t xml:space="preserve"> порогове значення на видачу інформації з Кредитного реєстру – зі 100 до 10 мінімальних заробітних плат. При цьому, інформація для управління кредитним ризиком надаватиметься кредитним установам без будь-яких обмежень. </w:t>
      </w:r>
      <w:r w:rsidR="00B2616E">
        <w:rPr>
          <w:lang w:val="uk-UA"/>
        </w:rPr>
        <w:t xml:space="preserve">Внаслідок запропонованих змін діяльність Кредитного реєстру НБУ </w:t>
      </w:r>
      <w:r w:rsidRPr="00685B28">
        <w:rPr>
          <w:lang w:val="uk-UA"/>
        </w:rPr>
        <w:t xml:space="preserve">за своєю суттю </w:t>
      </w:r>
      <w:r w:rsidR="00B2616E">
        <w:rPr>
          <w:lang w:val="uk-UA"/>
        </w:rPr>
        <w:t>стане</w:t>
      </w:r>
      <w:r w:rsidRPr="00685B28">
        <w:rPr>
          <w:lang w:val="uk-UA"/>
        </w:rPr>
        <w:t xml:space="preserve"> аналогічною основному виду діяльності приватних бюро кредитних історій – надання банкам та небанківським фінансовим установ кредитної інформації</w:t>
      </w:r>
      <w:r w:rsidR="00367B71">
        <w:rPr>
          <w:lang w:val="uk-UA"/>
        </w:rPr>
        <w:t>.</w:t>
      </w:r>
    </w:p>
    <w:p w:rsidR="003F1C5D" w:rsidRDefault="00A255DD" w:rsidP="00542CCD">
      <w:pPr>
        <w:pStyle w:val="af3"/>
        <w:ind w:firstLine="708"/>
        <w:jc w:val="both"/>
        <w:rPr>
          <w:lang w:val="uk-UA"/>
        </w:rPr>
      </w:pPr>
      <w:r>
        <w:rPr>
          <w:lang w:val="uk-UA"/>
        </w:rPr>
        <w:lastRenderedPageBreak/>
        <w:t>У зв’язку з цим, зауважуємо, що, п</w:t>
      </w:r>
      <w:r w:rsidR="00542CCD">
        <w:rPr>
          <w:lang w:val="uk-UA"/>
        </w:rPr>
        <w:t xml:space="preserve">о-перше, діяльність бюро кредитних історії </w:t>
      </w:r>
      <w:r w:rsidR="00542CCD" w:rsidRPr="00685B28">
        <w:rPr>
          <w:lang w:val="uk-UA"/>
        </w:rPr>
        <w:t>за сво</w:t>
      </w:r>
      <w:r w:rsidR="00542CCD">
        <w:rPr>
          <w:lang w:val="uk-UA"/>
        </w:rPr>
        <w:t>їм</w:t>
      </w:r>
      <w:r w:rsidR="00542CCD" w:rsidRPr="00685B28">
        <w:rPr>
          <w:lang w:val="uk-UA"/>
        </w:rPr>
        <w:t xml:space="preserve"> </w:t>
      </w:r>
      <w:r w:rsidR="00542CCD">
        <w:rPr>
          <w:lang w:val="uk-UA"/>
        </w:rPr>
        <w:t>змістом</w:t>
      </w:r>
      <w:r w:rsidR="00542CCD" w:rsidRPr="00685B28">
        <w:rPr>
          <w:lang w:val="uk-UA"/>
        </w:rPr>
        <w:t xml:space="preserve"> </w:t>
      </w:r>
      <w:r w:rsidR="00542CCD" w:rsidRPr="00B2616E">
        <w:rPr>
          <w:u w:val="single"/>
          <w:lang w:val="uk-UA"/>
        </w:rPr>
        <w:t>є комерційною діяльністю</w:t>
      </w:r>
      <w:r w:rsidR="00542CCD">
        <w:rPr>
          <w:lang w:val="uk-UA"/>
        </w:rPr>
        <w:t xml:space="preserve"> з надання</w:t>
      </w:r>
      <w:r w:rsidR="00542CCD" w:rsidRPr="00685B28">
        <w:rPr>
          <w:lang w:val="uk-UA"/>
        </w:rPr>
        <w:t xml:space="preserve"> послуг</w:t>
      </w:r>
      <w:r w:rsidR="00542CCD">
        <w:rPr>
          <w:lang w:val="uk-UA"/>
        </w:rPr>
        <w:t xml:space="preserve"> суб’єктам господарювання. Відповідно до частини четвертої статті 43 Господарського кодексу України  </w:t>
      </w:r>
      <w:r w:rsidR="00542CCD" w:rsidRPr="00542CCD">
        <w:rPr>
          <w:b/>
          <w:lang w:val="uk-UA"/>
        </w:rPr>
        <w:t>здійснення підприємницької діяльності </w:t>
      </w:r>
      <w:bookmarkStart w:id="18" w:name="w1_17"/>
      <w:r w:rsidR="00542CCD" w:rsidRPr="00542CCD">
        <w:rPr>
          <w:b/>
          <w:lang w:val="uk-UA"/>
        </w:rPr>
        <w:fldChar w:fldCharType="begin"/>
      </w:r>
      <w:r w:rsidR="00542CCD" w:rsidRPr="00542CCD">
        <w:rPr>
          <w:b/>
          <w:lang w:val="uk-UA"/>
        </w:rPr>
        <w:instrText xml:space="preserve"> HYPERLINK "https://zakon.rada.gov.ua/rada/show/436-15?find=1&amp;text=%D0%B7%D0%B0%D0%B1%D0%BE%D1%80%D0%BE%D0%BD" \l "w1_18" </w:instrText>
      </w:r>
      <w:r w:rsidR="00542CCD" w:rsidRPr="00542CCD">
        <w:rPr>
          <w:b/>
          <w:lang w:val="uk-UA"/>
        </w:rPr>
        <w:fldChar w:fldCharType="separate"/>
      </w:r>
      <w:r w:rsidR="00542CCD" w:rsidRPr="00542CCD">
        <w:rPr>
          <w:b/>
          <w:lang w:val="uk-UA"/>
        </w:rPr>
        <w:t>заборон</w:t>
      </w:r>
      <w:r w:rsidR="00542CCD" w:rsidRPr="00542CCD">
        <w:rPr>
          <w:b/>
          <w:lang w:val="uk-UA"/>
        </w:rPr>
        <w:fldChar w:fldCharType="end"/>
      </w:r>
      <w:bookmarkEnd w:id="18"/>
      <w:r w:rsidR="00542CCD" w:rsidRPr="00542CCD">
        <w:rPr>
          <w:b/>
          <w:lang w:val="uk-UA"/>
        </w:rPr>
        <w:t>яється органам державної влади</w:t>
      </w:r>
      <w:r w:rsidR="00542CCD" w:rsidRPr="002A705E">
        <w:rPr>
          <w:lang w:val="uk-UA"/>
        </w:rPr>
        <w:t xml:space="preserve"> та органам місцевого самоврядування. </w:t>
      </w:r>
    </w:p>
    <w:p w:rsidR="00FD3B0A" w:rsidRPr="00542CCD" w:rsidRDefault="00542CCD" w:rsidP="00542CCD">
      <w:pPr>
        <w:pStyle w:val="af3"/>
        <w:ind w:firstLine="708"/>
        <w:jc w:val="both"/>
        <w:rPr>
          <w:szCs w:val="28"/>
          <w:lang w:val="uk-UA"/>
        </w:rPr>
      </w:pPr>
      <w:bookmarkStart w:id="19" w:name="_GoBack"/>
      <w:bookmarkEnd w:id="19"/>
      <w:r>
        <w:rPr>
          <w:lang w:val="uk-UA"/>
        </w:rPr>
        <w:t>По-друге,</w:t>
      </w:r>
      <w:r w:rsidRPr="00685B28">
        <w:rPr>
          <w:lang w:val="uk-UA"/>
        </w:rPr>
        <w:t xml:space="preserve"> </w:t>
      </w:r>
      <w:r>
        <w:rPr>
          <w:lang w:val="uk-UA"/>
        </w:rPr>
        <w:t xml:space="preserve">законопроектом </w:t>
      </w:r>
      <w:r w:rsidRPr="00685B28">
        <w:rPr>
          <w:lang w:val="uk-UA"/>
        </w:rPr>
        <w:t xml:space="preserve">для </w:t>
      </w:r>
      <w:r>
        <w:rPr>
          <w:lang w:val="uk-UA"/>
        </w:rPr>
        <w:t xml:space="preserve">роботи </w:t>
      </w:r>
      <w:r w:rsidRPr="00685B28">
        <w:rPr>
          <w:lang w:val="uk-UA"/>
        </w:rPr>
        <w:t>Кредитного реєстру НБ</w:t>
      </w:r>
      <w:r>
        <w:rPr>
          <w:lang w:val="uk-UA"/>
        </w:rPr>
        <w:t xml:space="preserve">У передбачається низка суттєвих переваг: надання інформації для надавачів фінансових послуг є обов’язковим,  як і її використання для оцінки кредитного ризику, </w:t>
      </w:r>
      <w:r w:rsidRPr="00685B28">
        <w:rPr>
          <w:lang w:val="uk-UA"/>
        </w:rPr>
        <w:t>інформація з Кредитного реєстру НБУ буде надаватися кредитним установам на безоплатній основі (держава несе витрати н</w:t>
      </w:r>
      <w:r>
        <w:rPr>
          <w:lang w:val="uk-UA"/>
        </w:rPr>
        <w:t xml:space="preserve">а утримання Кредитного реєстру). Зазначене є грубим порушенням </w:t>
      </w:r>
      <w:r w:rsidR="00F053E2">
        <w:rPr>
          <w:lang w:val="uk-UA"/>
        </w:rPr>
        <w:t>конституційних</w:t>
      </w:r>
      <w:r>
        <w:rPr>
          <w:lang w:val="uk-UA"/>
        </w:rPr>
        <w:t xml:space="preserve"> засад </w:t>
      </w:r>
      <w:r w:rsidR="00F053E2">
        <w:rPr>
          <w:lang w:val="uk-UA"/>
        </w:rPr>
        <w:t xml:space="preserve">підприємництва. Так, відповідно до </w:t>
      </w:r>
      <w:r w:rsidR="00A255DD">
        <w:rPr>
          <w:lang w:val="uk-UA"/>
        </w:rPr>
        <w:t xml:space="preserve">частини четвертої статті 13 </w:t>
      </w:r>
      <w:r w:rsidR="00A255DD">
        <w:rPr>
          <w:lang w:val="uk-UA"/>
        </w:rPr>
        <w:t>Конституції України</w:t>
      </w:r>
      <w:r w:rsidR="00A255DD" w:rsidRPr="00A255DD">
        <w:rPr>
          <w:lang w:val="uk-UA"/>
        </w:rPr>
        <w:t xml:space="preserve"> </w:t>
      </w:r>
      <w:r w:rsidR="00A255DD" w:rsidRPr="00941023">
        <w:rPr>
          <w:i/>
          <w:lang w:val="uk-UA"/>
        </w:rPr>
        <w:t>усі суб'єкти права власності рівні перед законом</w:t>
      </w:r>
      <w:r w:rsidR="00A255DD">
        <w:rPr>
          <w:lang w:val="uk-UA"/>
        </w:rPr>
        <w:t xml:space="preserve">; відповідно до </w:t>
      </w:r>
      <w:r w:rsidR="00F053E2">
        <w:rPr>
          <w:lang w:val="uk-UA"/>
        </w:rPr>
        <w:t xml:space="preserve">частини другої статті 42 Конституції України </w:t>
      </w:r>
      <w:r w:rsidR="00F053E2" w:rsidRPr="00F053E2">
        <w:rPr>
          <w:i/>
          <w:color w:val="333333"/>
          <w:shd w:val="clear" w:color="auto" w:fill="FFFFFF"/>
          <w:lang w:val="uk-UA"/>
        </w:rPr>
        <w:t>д</w:t>
      </w:r>
      <w:r w:rsidR="00F053E2" w:rsidRPr="00644D20">
        <w:rPr>
          <w:i/>
          <w:color w:val="333333"/>
          <w:shd w:val="clear" w:color="auto" w:fill="FFFFFF"/>
          <w:lang w:val="uk-UA"/>
        </w:rPr>
        <w:t>ержава забезпечує захист конкуренції у підприємницькій діяльності</w:t>
      </w:r>
      <w:r w:rsidR="00F053E2" w:rsidRPr="00644D20">
        <w:rPr>
          <w:color w:val="333333"/>
          <w:shd w:val="clear" w:color="auto" w:fill="FFFFFF"/>
          <w:lang w:val="uk-UA"/>
        </w:rPr>
        <w:t xml:space="preserve">. </w:t>
      </w:r>
      <w:r w:rsidR="00F053E2" w:rsidRPr="00F053E2">
        <w:rPr>
          <w:i/>
          <w:color w:val="333333"/>
          <w:shd w:val="clear" w:color="auto" w:fill="FFFFFF"/>
        </w:rPr>
        <w:t xml:space="preserve">Не </w:t>
      </w:r>
      <w:proofErr w:type="spellStart"/>
      <w:r w:rsidR="00F053E2" w:rsidRPr="00F053E2">
        <w:rPr>
          <w:i/>
          <w:color w:val="333333"/>
          <w:shd w:val="clear" w:color="auto" w:fill="FFFFFF"/>
        </w:rPr>
        <w:t>допускаються</w:t>
      </w:r>
      <w:proofErr w:type="spellEnd"/>
      <w:r w:rsidR="00F053E2" w:rsidRPr="00F053E2">
        <w:rPr>
          <w:i/>
          <w:color w:val="333333"/>
          <w:shd w:val="clear" w:color="auto" w:fill="FFFFFF"/>
        </w:rPr>
        <w:t xml:space="preserve"> </w:t>
      </w:r>
      <w:proofErr w:type="spellStart"/>
      <w:r w:rsidR="00F053E2" w:rsidRPr="00F053E2">
        <w:rPr>
          <w:i/>
          <w:color w:val="333333"/>
          <w:shd w:val="clear" w:color="auto" w:fill="FFFFFF"/>
        </w:rPr>
        <w:t>зловживання</w:t>
      </w:r>
      <w:proofErr w:type="spellEnd"/>
      <w:r w:rsidR="00F053E2" w:rsidRPr="00F053E2">
        <w:rPr>
          <w:i/>
          <w:color w:val="333333"/>
          <w:shd w:val="clear" w:color="auto" w:fill="FFFFFF"/>
        </w:rPr>
        <w:t xml:space="preserve"> </w:t>
      </w:r>
      <w:proofErr w:type="spellStart"/>
      <w:r w:rsidR="00F053E2" w:rsidRPr="00F053E2">
        <w:rPr>
          <w:i/>
          <w:color w:val="333333"/>
          <w:shd w:val="clear" w:color="auto" w:fill="FFFFFF"/>
        </w:rPr>
        <w:t>монопольним</w:t>
      </w:r>
      <w:proofErr w:type="spellEnd"/>
      <w:r w:rsidR="00F053E2" w:rsidRPr="00F053E2">
        <w:rPr>
          <w:i/>
          <w:color w:val="333333"/>
          <w:shd w:val="clear" w:color="auto" w:fill="FFFFFF"/>
        </w:rPr>
        <w:t xml:space="preserve"> становищем </w:t>
      </w:r>
      <w:proofErr w:type="gramStart"/>
      <w:r w:rsidR="00F053E2" w:rsidRPr="00F053E2">
        <w:rPr>
          <w:i/>
          <w:color w:val="333333"/>
          <w:shd w:val="clear" w:color="auto" w:fill="FFFFFF"/>
        </w:rPr>
        <w:t>на ринку</w:t>
      </w:r>
      <w:proofErr w:type="gramEnd"/>
      <w:r w:rsidR="00F053E2" w:rsidRPr="00F053E2">
        <w:rPr>
          <w:i/>
          <w:color w:val="333333"/>
          <w:shd w:val="clear" w:color="auto" w:fill="FFFFFF"/>
        </w:rPr>
        <w:t xml:space="preserve">, </w:t>
      </w:r>
      <w:proofErr w:type="spellStart"/>
      <w:r w:rsidR="00F053E2" w:rsidRPr="00F053E2">
        <w:rPr>
          <w:i/>
          <w:color w:val="333333"/>
          <w:shd w:val="clear" w:color="auto" w:fill="FFFFFF"/>
        </w:rPr>
        <w:t>неправомірне</w:t>
      </w:r>
      <w:proofErr w:type="spellEnd"/>
      <w:r w:rsidR="00F053E2" w:rsidRPr="00F053E2">
        <w:rPr>
          <w:i/>
          <w:color w:val="333333"/>
          <w:shd w:val="clear" w:color="auto" w:fill="FFFFFF"/>
        </w:rPr>
        <w:t xml:space="preserve"> </w:t>
      </w:r>
      <w:proofErr w:type="spellStart"/>
      <w:r w:rsidR="00F053E2" w:rsidRPr="00F053E2">
        <w:rPr>
          <w:i/>
          <w:color w:val="333333"/>
          <w:shd w:val="clear" w:color="auto" w:fill="FFFFFF"/>
        </w:rPr>
        <w:t>обмеження</w:t>
      </w:r>
      <w:proofErr w:type="spellEnd"/>
      <w:r w:rsidR="00F053E2" w:rsidRPr="00F053E2">
        <w:rPr>
          <w:i/>
          <w:color w:val="333333"/>
          <w:shd w:val="clear" w:color="auto" w:fill="FFFFFF"/>
        </w:rPr>
        <w:t xml:space="preserve"> </w:t>
      </w:r>
      <w:proofErr w:type="spellStart"/>
      <w:r w:rsidR="00F053E2" w:rsidRPr="00F053E2">
        <w:rPr>
          <w:i/>
          <w:color w:val="333333"/>
          <w:shd w:val="clear" w:color="auto" w:fill="FFFFFF"/>
        </w:rPr>
        <w:t>конкуренції</w:t>
      </w:r>
      <w:proofErr w:type="spellEnd"/>
      <w:r w:rsidR="00F053E2" w:rsidRPr="00F053E2">
        <w:rPr>
          <w:i/>
          <w:color w:val="333333"/>
          <w:shd w:val="clear" w:color="auto" w:fill="FFFFFF"/>
        </w:rPr>
        <w:t xml:space="preserve"> та </w:t>
      </w:r>
      <w:proofErr w:type="spellStart"/>
      <w:r w:rsidR="00F053E2" w:rsidRPr="00F053E2">
        <w:rPr>
          <w:i/>
          <w:color w:val="333333"/>
          <w:shd w:val="clear" w:color="auto" w:fill="FFFFFF"/>
        </w:rPr>
        <w:t>недобросовісна</w:t>
      </w:r>
      <w:proofErr w:type="spellEnd"/>
      <w:r w:rsidR="00F053E2" w:rsidRPr="00F053E2">
        <w:rPr>
          <w:i/>
          <w:color w:val="333333"/>
          <w:shd w:val="clear" w:color="auto" w:fill="FFFFFF"/>
        </w:rPr>
        <w:t xml:space="preserve"> </w:t>
      </w:r>
      <w:proofErr w:type="spellStart"/>
      <w:r w:rsidR="00F053E2" w:rsidRPr="00F053E2">
        <w:rPr>
          <w:i/>
          <w:color w:val="333333"/>
          <w:shd w:val="clear" w:color="auto" w:fill="FFFFFF"/>
        </w:rPr>
        <w:t>конкуренція</w:t>
      </w:r>
      <w:proofErr w:type="spellEnd"/>
      <w:r>
        <w:rPr>
          <w:lang w:val="uk-UA"/>
        </w:rPr>
        <w:t>. Відповідно до частини першої статті 47 Господарського кодексу України д</w:t>
      </w:r>
      <w:r w:rsidRPr="00542CCD">
        <w:rPr>
          <w:color w:val="333333"/>
          <w:shd w:val="clear" w:color="auto" w:fill="FFFFFF"/>
          <w:lang w:val="uk-UA"/>
        </w:rPr>
        <w:t>ержава гарантує усім підприємцям, незалежно від обраних ними організаційних форм підприємницької діяльності, рівні права та рівні можливості для залучення і використання матеріально-технічних, фінансових, трудових, інформаційних, природних та інших ресурсів.</w:t>
      </w:r>
      <w:r>
        <w:rPr>
          <w:color w:val="333333"/>
          <w:shd w:val="clear" w:color="auto" w:fill="FFFFFF"/>
          <w:lang w:val="uk-UA"/>
        </w:rPr>
        <w:t xml:space="preserve"> Згідно з абзацом восьмим</w:t>
      </w:r>
      <w:r w:rsidR="00E221AA" w:rsidRPr="00542CCD">
        <w:rPr>
          <w:szCs w:val="28"/>
          <w:lang w:val="uk-UA"/>
        </w:rPr>
        <w:t xml:space="preserve"> частини другої статті 15 Закону України «Про захист економічної конкуренції» дія органів влади, органів місцевого самоврядування, органів адміністративно-господарського управління та контролю, внаслідок якої окремим суб’єктам господарювання або групам суб’єктів господарювання створюються несприятливі чи дискримінаційні умови діяльності порівняно з конкурентами, </w:t>
      </w:r>
      <w:r w:rsidR="00E221AA" w:rsidRPr="00B2616E">
        <w:rPr>
          <w:szCs w:val="28"/>
          <w:u w:val="single"/>
          <w:lang w:val="uk-UA"/>
        </w:rPr>
        <w:t xml:space="preserve">визнається </w:t>
      </w:r>
      <w:proofErr w:type="spellStart"/>
      <w:r w:rsidR="00E221AA" w:rsidRPr="00B2616E">
        <w:rPr>
          <w:szCs w:val="28"/>
          <w:u w:val="single"/>
          <w:lang w:val="uk-UA"/>
        </w:rPr>
        <w:t>антиконкурентною</w:t>
      </w:r>
      <w:proofErr w:type="spellEnd"/>
      <w:r w:rsidR="00E221AA" w:rsidRPr="00B2616E">
        <w:rPr>
          <w:szCs w:val="28"/>
          <w:u w:val="single"/>
          <w:lang w:val="uk-UA"/>
        </w:rPr>
        <w:t xml:space="preserve"> дією</w:t>
      </w:r>
      <w:r w:rsidR="00E221AA" w:rsidRPr="00542CCD">
        <w:rPr>
          <w:szCs w:val="28"/>
          <w:lang w:val="uk-UA"/>
        </w:rPr>
        <w:t xml:space="preserve"> та як така забороняється.</w:t>
      </w:r>
    </w:p>
    <w:p w:rsidR="00685B28" w:rsidRPr="00685B28" w:rsidRDefault="00441091" w:rsidP="00685B28">
      <w:pPr>
        <w:pStyle w:val="af3"/>
        <w:ind w:firstLine="708"/>
        <w:jc w:val="both"/>
        <w:rPr>
          <w:lang w:val="uk-UA"/>
        </w:rPr>
      </w:pPr>
      <w:r>
        <w:rPr>
          <w:lang w:val="uk-UA"/>
        </w:rPr>
        <w:t>Крім того</w:t>
      </w:r>
      <w:r w:rsidR="00542CCD">
        <w:rPr>
          <w:lang w:val="uk-UA"/>
        </w:rPr>
        <w:t xml:space="preserve">, </w:t>
      </w:r>
      <w:r w:rsidRPr="00685B28">
        <w:rPr>
          <w:lang w:val="uk-UA"/>
        </w:rPr>
        <w:t>НБУ</w:t>
      </w:r>
      <w:r>
        <w:rPr>
          <w:lang w:val="uk-UA"/>
        </w:rPr>
        <w:t xml:space="preserve">, що є держателем власного Кредитного реєстру, одночасно за законом виконує функції </w:t>
      </w:r>
      <w:r w:rsidR="00542CCD">
        <w:rPr>
          <w:lang w:val="uk-UA"/>
        </w:rPr>
        <w:t>державн</w:t>
      </w:r>
      <w:r>
        <w:rPr>
          <w:lang w:val="uk-UA"/>
        </w:rPr>
        <w:t>ого</w:t>
      </w:r>
      <w:r w:rsidR="00542CCD">
        <w:rPr>
          <w:lang w:val="uk-UA"/>
        </w:rPr>
        <w:t xml:space="preserve"> </w:t>
      </w:r>
      <w:r w:rsidR="00685B28" w:rsidRPr="00685B28">
        <w:rPr>
          <w:lang w:val="uk-UA"/>
        </w:rPr>
        <w:t>регул</w:t>
      </w:r>
      <w:r>
        <w:rPr>
          <w:lang w:val="uk-UA"/>
        </w:rPr>
        <w:t>ювання стосовно приватних</w:t>
      </w:r>
      <w:r w:rsidR="00685B28" w:rsidRPr="00685B28">
        <w:rPr>
          <w:lang w:val="uk-UA"/>
        </w:rPr>
        <w:t xml:space="preserve"> бюро кредитних історій. </w:t>
      </w:r>
      <w:r>
        <w:rPr>
          <w:lang w:val="uk-UA"/>
        </w:rPr>
        <w:t xml:space="preserve">Таким чином, створюється очевидний конфлікт інтересів – </w:t>
      </w:r>
      <w:r w:rsidR="00685B28" w:rsidRPr="00685B28">
        <w:rPr>
          <w:lang w:val="uk-UA"/>
        </w:rPr>
        <w:t xml:space="preserve"> регулятор конкурува</w:t>
      </w:r>
      <w:r w:rsidR="00B2616E">
        <w:rPr>
          <w:lang w:val="uk-UA"/>
        </w:rPr>
        <w:t>тиме з галуззю, яку він регулює</w:t>
      </w:r>
      <w:r w:rsidR="00685B28" w:rsidRPr="00685B28">
        <w:rPr>
          <w:lang w:val="uk-UA"/>
        </w:rPr>
        <w:t>.</w:t>
      </w:r>
    </w:p>
    <w:p w:rsidR="00D17E51" w:rsidRPr="00D17E51" w:rsidRDefault="005D5A58" w:rsidP="00D17E51">
      <w:pPr>
        <w:pStyle w:val="af3"/>
        <w:ind w:firstLine="708"/>
        <w:jc w:val="both"/>
        <w:rPr>
          <w:i/>
          <w:lang w:val="uk-UA"/>
        </w:rPr>
      </w:pPr>
      <w:r>
        <w:rPr>
          <w:lang w:val="uk-UA"/>
        </w:rPr>
        <w:t xml:space="preserve">Як випливає </w:t>
      </w:r>
      <w:r w:rsidR="00B2616E">
        <w:rPr>
          <w:lang w:val="uk-UA"/>
        </w:rPr>
        <w:t>з пункт</w:t>
      </w:r>
      <w:r>
        <w:rPr>
          <w:lang w:val="uk-UA"/>
        </w:rPr>
        <w:t>у</w:t>
      </w:r>
      <w:r w:rsidR="00B2616E">
        <w:rPr>
          <w:lang w:val="uk-UA"/>
        </w:rPr>
        <w:t xml:space="preserve"> 14 статті 86</w:t>
      </w:r>
      <w:r w:rsidR="00685B28" w:rsidRPr="00685B28">
        <w:rPr>
          <w:lang w:val="uk-UA"/>
        </w:rPr>
        <w:t xml:space="preserve"> Угоди про асоціацію </w:t>
      </w:r>
      <w:r>
        <w:rPr>
          <w:lang w:val="uk-UA"/>
        </w:rPr>
        <w:t>між Україною, з однієї сторони, та Європейським Союзом, Європейським співтовариством з атомної енергії і їхніми державами-членами</w:t>
      </w:r>
      <w:r w:rsidR="00F053E2">
        <w:rPr>
          <w:lang w:val="uk-UA"/>
        </w:rPr>
        <w:t xml:space="preserve"> (далі – Угода)</w:t>
      </w:r>
      <w:r>
        <w:rPr>
          <w:lang w:val="uk-UA"/>
        </w:rPr>
        <w:t xml:space="preserve">, з іншої сторони </w:t>
      </w:r>
      <w:r w:rsidR="00685B28" w:rsidRPr="00685B28">
        <w:rPr>
          <w:lang w:val="uk-UA"/>
        </w:rPr>
        <w:t xml:space="preserve">органи державної влади під час здійснення ними владних повноважень, </w:t>
      </w:r>
      <w:r w:rsidR="00685B28" w:rsidRPr="00F053E2">
        <w:rPr>
          <w:b/>
          <w:lang w:val="uk-UA"/>
        </w:rPr>
        <w:t>можуть надавати послуги</w:t>
      </w:r>
      <w:r w:rsidR="00685B28" w:rsidRPr="00685B28">
        <w:rPr>
          <w:lang w:val="uk-UA"/>
        </w:rPr>
        <w:t xml:space="preserve"> та вчиняти інші дії, які включають послуги або діяльність, </w:t>
      </w:r>
      <w:r w:rsidR="00685B28" w:rsidRPr="005D5A58">
        <w:rPr>
          <w:b/>
          <w:lang w:val="uk-UA"/>
        </w:rPr>
        <w:t>що не здійснюється ні на комерційній основі, ні в умовах конкуренції</w:t>
      </w:r>
      <w:r w:rsidR="00685B28" w:rsidRPr="00685B28">
        <w:rPr>
          <w:lang w:val="uk-UA"/>
        </w:rPr>
        <w:t xml:space="preserve"> з одним або декількома суб’єктами господарської діяльності.</w:t>
      </w:r>
      <w:r>
        <w:rPr>
          <w:lang w:val="uk-UA"/>
        </w:rPr>
        <w:t xml:space="preserve"> </w:t>
      </w:r>
      <w:r w:rsidR="00D17E51">
        <w:rPr>
          <w:lang w:val="uk-UA"/>
        </w:rPr>
        <w:t>Відповідно до статей 254</w:t>
      </w:r>
      <w:r w:rsidR="00685B28" w:rsidRPr="00685B28">
        <w:rPr>
          <w:lang w:val="uk-UA"/>
        </w:rPr>
        <w:t>, 262 Угоди Україна взяла на себе зобов’я</w:t>
      </w:r>
      <w:r w:rsidR="00D17E51">
        <w:rPr>
          <w:lang w:val="uk-UA"/>
        </w:rPr>
        <w:t xml:space="preserve">зання щодо захисту конкуренції: </w:t>
      </w:r>
      <w:r w:rsidR="00D17E51" w:rsidRPr="00D17E51">
        <w:rPr>
          <w:i/>
          <w:lang w:val="uk-UA"/>
        </w:rPr>
        <w:t xml:space="preserve">«Будь-яка допомога, надана Україною або країнами-членами Європейського Союзу з використанням державних ресурсів, що спотворює або загрожує спотворити конкуренцію шляхом надання переваг окремим підприємствам або виробництву окремих товарів, є несумісною з </w:t>
      </w:r>
      <w:r w:rsidR="00D17E51" w:rsidRPr="00D17E51">
        <w:rPr>
          <w:i/>
          <w:lang w:val="uk-UA"/>
        </w:rPr>
        <w:lastRenderedPageBreak/>
        <w:t>належним функціонуванням цієї Угоди в тій мірі, в якій вона може впливати на торгівлю між Сторонами</w:t>
      </w:r>
      <w:r w:rsidR="00D17E51">
        <w:rPr>
          <w:i/>
          <w:lang w:val="uk-UA"/>
        </w:rPr>
        <w:t>»</w:t>
      </w:r>
      <w:r w:rsidR="00D17E51" w:rsidRPr="00D17E51">
        <w:rPr>
          <w:i/>
          <w:lang w:val="uk-UA"/>
        </w:rPr>
        <w:t>.</w:t>
      </w:r>
    </w:p>
    <w:p w:rsidR="00DF2988" w:rsidRPr="001679A5" w:rsidRDefault="00DF2988" w:rsidP="006C1F24">
      <w:pPr>
        <w:spacing w:after="0"/>
        <w:ind w:firstLine="708"/>
        <w:jc w:val="both"/>
        <w:rPr>
          <w:rFonts w:ascii="Times New Roman" w:hAnsi="Times New Roman"/>
          <w:sz w:val="28"/>
          <w:szCs w:val="28"/>
        </w:rPr>
      </w:pPr>
    </w:p>
    <w:p w:rsidR="00DF2988" w:rsidRPr="001679A5" w:rsidRDefault="000A7438" w:rsidP="006C1F24">
      <w:pPr>
        <w:spacing w:after="0"/>
        <w:ind w:firstLine="708"/>
        <w:jc w:val="both"/>
        <w:rPr>
          <w:rFonts w:ascii="Times New Roman" w:hAnsi="Times New Roman"/>
          <w:sz w:val="28"/>
          <w:szCs w:val="28"/>
        </w:rPr>
      </w:pPr>
      <w:r>
        <w:rPr>
          <w:rFonts w:ascii="Times New Roman" w:hAnsi="Times New Roman"/>
          <w:sz w:val="28"/>
          <w:szCs w:val="28"/>
        </w:rPr>
        <w:t>9</w:t>
      </w:r>
      <w:r w:rsidR="00DF2988" w:rsidRPr="001679A5">
        <w:rPr>
          <w:rFonts w:ascii="Times New Roman" w:hAnsi="Times New Roman"/>
          <w:sz w:val="28"/>
          <w:szCs w:val="28"/>
        </w:rPr>
        <w:t xml:space="preserve">. Пунктом </w:t>
      </w:r>
      <w:r w:rsidR="006A419F">
        <w:rPr>
          <w:rFonts w:ascii="Times New Roman" w:hAnsi="Times New Roman"/>
          <w:sz w:val="28"/>
          <w:szCs w:val="28"/>
        </w:rPr>
        <w:t>3</w:t>
      </w:r>
      <w:r w:rsidR="00DF2988" w:rsidRPr="001679A5">
        <w:rPr>
          <w:rFonts w:ascii="Times New Roman" w:hAnsi="Times New Roman"/>
          <w:sz w:val="28"/>
          <w:szCs w:val="28"/>
        </w:rPr>
        <w:t xml:space="preserve"> розділу «Прикінцеві та перехідні положення» законопроекту передбачено внесення змін до низки законів з метою приведення їх у відповідність з Законом України «Про фінансові послуги та фінансові компанії». При цьому, згідно з пунктом 1 цього розділу, пункт </w:t>
      </w:r>
      <w:r w:rsidR="006A419F">
        <w:rPr>
          <w:rFonts w:ascii="Times New Roman" w:hAnsi="Times New Roman"/>
          <w:sz w:val="28"/>
          <w:szCs w:val="28"/>
        </w:rPr>
        <w:t>3</w:t>
      </w:r>
      <w:r w:rsidR="00105FAA">
        <w:rPr>
          <w:rFonts w:ascii="Times New Roman" w:hAnsi="Times New Roman"/>
          <w:sz w:val="28"/>
          <w:szCs w:val="28"/>
        </w:rPr>
        <w:t xml:space="preserve"> (за деякими виключеннями)</w:t>
      </w:r>
      <w:r w:rsidR="00DF2988" w:rsidRPr="001679A5">
        <w:rPr>
          <w:rFonts w:ascii="Times New Roman" w:hAnsi="Times New Roman"/>
          <w:sz w:val="28"/>
          <w:szCs w:val="28"/>
        </w:rPr>
        <w:t xml:space="preserve"> набирає чинності та вводиться в дію  з дня, наступного за днем опублікування цього Закону, а сам Закон України «Про фінансові п</w:t>
      </w:r>
      <w:r w:rsidR="00105FAA">
        <w:rPr>
          <w:rFonts w:ascii="Times New Roman" w:hAnsi="Times New Roman"/>
          <w:sz w:val="28"/>
          <w:szCs w:val="28"/>
        </w:rPr>
        <w:t xml:space="preserve">ослуги та фінансові компанії» </w:t>
      </w:r>
      <w:r w:rsidR="00105FAA" w:rsidRPr="001679A5">
        <w:rPr>
          <w:rFonts w:ascii="Times New Roman" w:hAnsi="Times New Roman"/>
          <w:sz w:val="28"/>
          <w:szCs w:val="28"/>
        </w:rPr>
        <w:t xml:space="preserve">вводиться в дію  </w:t>
      </w:r>
      <w:r w:rsidR="00DF2988" w:rsidRPr="001679A5">
        <w:rPr>
          <w:rFonts w:ascii="Times New Roman" w:hAnsi="Times New Roman"/>
          <w:sz w:val="28"/>
          <w:szCs w:val="28"/>
        </w:rPr>
        <w:t>через два роки з дня набрання ним чинності.</w:t>
      </w:r>
      <w:r w:rsidR="001D0740" w:rsidRPr="001679A5">
        <w:rPr>
          <w:rFonts w:ascii="Times New Roman" w:hAnsi="Times New Roman"/>
          <w:sz w:val="28"/>
          <w:szCs w:val="28"/>
        </w:rPr>
        <w:t xml:space="preserve"> Зазначене є неприпустимим з точки зору правової визначеності.</w:t>
      </w:r>
    </w:p>
    <w:p w:rsidR="001D0740" w:rsidRPr="001679A5" w:rsidRDefault="001D0740" w:rsidP="006C1F24">
      <w:pPr>
        <w:spacing w:after="0"/>
        <w:ind w:firstLine="708"/>
        <w:jc w:val="both"/>
        <w:rPr>
          <w:rFonts w:ascii="Times New Roman" w:hAnsi="Times New Roman"/>
          <w:sz w:val="28"/>
          <w:szCs w:val="28"/>
        </w:rPr>
      </w:pPr>
    </w:p>
    <w:p w:rsidR="00E16057" w:rsidRPr="001679A5" w:rsidRDefault="001D0740" w:rsidP="001D0740">
      <w:pPr>
        <w:pStyle w:val="rvps2"/>
        <w:shd w:val="clear" w:color="auto" w:fill="FFFFFF"/>
        <w:spacing w:before="0" w:beforeAutospacing="0" w:after="150" w:afterAutospacing="0"/>
        <w:ind w:firstLine="450"/>
        <w:jc w:val="both"/>
        <w:rPr>
          <w:sz w:val="28"/>
        </w:rPr>
      </w:pPr>
      <w:r w:rsidRPr="001679A5">
        <w:rPr>
          <w:sz w:val="28"/>
        </w:rPr>
        <w:t xml:space="preserve">   </w:t>
      </w:r>
      <w:r w:rsidR="000A7438">
        <w:rPr>
          <w:sz w:val="28"/>
        </w:rPr>
        <w:t>10</w:t>
      </w:r>
      <w:r w:rsidRPr="001679A5">
        <w:rPr>
          <w:sz w:val="28"/>
        </w:rPr>
        <w:t xml:space="preserve">. Підпункт </w:t>
      </w:r>
      <w:r w:rsidR="006A419F">
        <w:rPr>
          <w:sz w:val="28"/>
        </w:rPr>
        <w:t>4</w:t>
      </w:r>
      <w:r w:rsidRPr="001679A5">
        <w:rPr>
          <w:sz w:val="28"/>
        </w:rPr>
        <w:t xml:space="preserve"> пункту </w:t>
      </w:r>
      <w:r w:rsidR="006A419F">
        <w:rPr>
          <w:sz w:val="28"/>
        </w:rPr>
        <w:t>3</w:t>
      </w:r>
      <w:r w:rsidRPr="001679A5">
        <w:rPr>
          <w:sz w:val="28"/>
        </w:rPr>
        <w:t xml:space="preserve"> розділу «Прикінцеві та перехідні положення» законопроекту передбачає внесення змін до Закону України «Про Національний банк України». Зміни, передбачені до статей 1, 7</w:t>
      </w:r>
      <w:r w:rsidR="00246A7C" w:rsidRPr="001679A5">
        <w:rPr>
          <w:sz w:val="28"/>
        </w:rPr>
        <w:t>, 15, 33</w:t>
      </w:r>
      <w:r w:rsidRPr="001679A5">
        <w:rPr>
          <w:sz w:val="28"/>
        </w:rPr>
        <w:t xml:space="preserve"> мають бути узгоджені з Законом України «Про платіжні послуги</w:t>
      </w:r>
      <w:r w:rsidR="00246A7C" w:rsidRPr="001679A5">
        <w:rPr>
          <w:sz w:val="28"/>
        </w:rPr>
        <w:t>»</w:t>
      </w:r>
      <w:r w:rsidR="00E16057" w:rsidRPr="001679A5">
        <w:rPr>
          <w:sz w:val="28"/>
        </w:rPr>
        <w:t>,</w:t>
      </w:r>
      <w:r w:rsidR="00246A7C" w:rsidRPr="001679A5">
        <w:rPr>
          <w:sz w:val="28"/>
        </w:rPr>
        <w:t xml:space="preserve"> введення в дію якого відбудеться 01.08.2022 року.</w:t>
      </w:r>
      <w:r w:rsidR="00E16057" w:rsidRPr="001679A5">
        <w:rPr>
          <w:sz w:val="28"/>
        </w:rPr>
        <w:t xml:space="preserve"> </w:t>
      </w:r>
    </w:p>
    <w:p w:rsidR="00E16057" w:rsidRPr="001679A5" w:rsidRDefault="001D0740" w:rsidP="001D0740">
      <w:pPr>
        <w:pStyle w:val="rvps2"/>
        <w:shd w:val="clear" w:color="auto" w:fill="FFFFFF"/>
        <w:spacing w:before="0" w:beforeAutospacing="0" w:after="150" w:afterAutospacing="0"/>
        <w:ind w:firstLine="450"/>
        <w:jc w:val="both"/>
        <w:rPr>
          <w:sz w:val="28"/>
        </w:rPr>
      </w:pPr>
      <w:r w:rsidRPr="001679A5">
        <w:rPr>
          <w:sz w:val="28"/>
        </w:rPr>
        <w:t xml:space="preserve">Крім того, зміни, передбачені законопроектом до пункту 33 статті 7  </w:t>
      </w:r>
      <w:r w:rsidR="00246A7C" w:rsidRPr="001679A5">
        <w:rPr>
          <w:sz w:val="28"/>
        </w:rPr>
        <w:t>Закону України «Про Національний банк України», потребують узгодження з</w:t>
      </w:r>
      <w:r w:rsidR="002D2BE9" w:rsidRPr="001679A5">
        <w:rPr>
          <w:sz w:val="28"/>
        </w:rPr>
        <w:t xml:space="preserve">і змінами, передбаченими законопроектом до статей 4 та 5 Закону України «Про основні засади забезпечення </w:t>
      </w:r>
      <w:proofErr w:type="spellStart"/>
      <w:r w:rsidR="002D2BE9" w:rsidRPr="001679A5">
        <w:rPr>
          <w:sz w:val="28"/>
        </w:rPr>
        <w:t>кібербезпеки</w:t>
      </w:r>
      <w:proofErr w:type="spellEnd"/>
      <w:r w:rsidR="002D2BE9" w:rsidRPr="001679A5">
        <w:rPr>
          <w:sz w:val="28"/>
        </w:rPr>
        <w:t xml:space="preserve"> України», та</w:t>
      </w:r>
      <w:r w:rsidR="00246A7C" w:rsidRPr="001679A5">
        <w:rPr>
          <w:sz w:val="28"/>
        </w:rPr>
        <w:t xml:space="preserve"> проектом Закону України «Про критичну інфраструктуру» (реєстр.№5219), який</w:t>
      </w:r>
      <w:r w:rsidRPr="001679A5">
        <w:rPr>
          <w:sz w:val="28"/>
        </w:rPr>
        <w:t xml:space="preserve"> наразі готується для розгляду у другому читанні</w:t>
      </w:r>
      <w:r w:rsidR="00246A7C" w:rsidRPr="001679A5">
        <w:rPr>
          <w:sz w:val="28"/>
        </w:rPr>
        <w:t>.</w:t>
      </w:r>
    </w:p>
    <w:p w:rsidR="002D2BE9" w:rsidRPr="001679A5" w:rsidRDefault="004D42D7" w:rsidP="001D0740">
      <w:pPr>
        <w:pStyle w:val="rvps2"/>
        <w:shd w:val="clear" w:color="auto" w:fill="FFFFFF"/>
        <w:spacing w:before="0" w:beforeAutospacing="0" w:after="150" w:afterAutospacing="0"/>
        <w:ind w:firstLine="450"/>
        <w:jc w:val="both"/>
        <w:rPr>
          <w:sz w:val="28"/>
        </w:rPr>
      </w:pPr>
      <w:r w:rsidRPr="001679A5">
        <w:rPr>
          <w:sz w:val="28"/>
        </w:rPr>
        <w:t>1</w:t>
      </w:r>
      <w:r w:rsidR="000A7438">
        <w:rPr>
          <w:sz w:val="28"/>
        </w:rPr>
        <w:t>1</w:t>
      </w:r>
      <w:r w:rsidR="00E16057" w:rsidRPr="001679A5">
        <w:rPr>
          <w:sz w:val="28"/>
        </w:rPr>
        <w:t xml:space="preserve">. Підпункт 7 пункту </w:t>
      </w:r>
      <w:r w:rsidR="006A419F">
        <w:rPr>
          <w:sz w:val="28"/>
        </w:rPr>
        <w:t>3</w:t>
      </w:r>
      <w:r w:rsidR="00E16057" w:rsidRPr="001679A5">
        <w:rPr>
          <w:sz w:val="28"/>
        </w:rPr>
        <w:t xml:space="preserve"> розділу «Прикінцеві та перехідні положення» законопроекту передбачає внесення змін до Закону України «Про банки </w:t>
      </w:r>
      <w:r w:rsidR="006A419F">
        <w:rPr>
          <w:sz w:val="28"/>
        </w:rPr>
        <w:t>і</w:t>
      </w:r>
      <w:r w:rsidR="00E16057" w:rsidRPr="001679A5">
        <w:rPr>
          <w:sz w:val="28"/>
        </w:rPr>
        <w:t xml:space="preserve"> банківську діяльність». Зміни, передбачені до статті 47 та 73, мають бути узгоджені з Законом України «Про платіжні послуги», введення в дію якого відбудеться 01.08.2022 року.</w:t>
      </w:r>
    </w:p>
    <w:p w:rsidR="00BA55AF" w:rsidRPr="001679A5" w:rsidRDefault="00BA55AF" w:rsidP="008E6CFB">
      <w:pPr>
        <w:spacing w:after="0"/>
        <w:jc w:val="both"/>
        <w:rPr>
          <w:rFonts w:ascii="Times New Roman" w:hAnsi="Times New Roman"/>
          <w:sz w:val="28"/>
          <w:szCs w:val="28"/>
          <w:lang w:eastAsia="ru-RU"/>
        </w:rPr>
      </w:pPr>
    </w:p>
    <w:p w:rsidR="000D4AA1" w:rsidRPr="001679A5" w:rsidRDefault="00D17E51" w:rsidP="000D4AA1">
      <w:pPr>
        <w:ind w:firstLine="567"/>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Наведені зауваження не є вичерпними. Зауваження техніко-юридичного характеру до законопроекту надані додатково. </w:t>
      </w:r>
      <w:r w:rsidR="00647086" w:rsidRPr="001679A5">
        <w:rPr>
          <w:rFonts w:ascii="Times New Roman" w:eastAsia="Times New Roman" w:hAnsi="Times New Roman"/>
          <w:sz w:val="28"/>
          <w:szCs w:val="28"/>
          <w:lang w:eastAsia="ru-RU"/>
        </w:rPr>
        <w:t xml:space="preserve">Зважаючи на </w:t>
      </w:r>
      <w:r w:rsidR="000D4AA1" w:rsidRPr="001679A5">
        <w:rPr>
          <w:rFonts w:ascii="Times New Roman" w:eastAsia="Times New Roman" w:hAnsi="Times New Roman"/>
          <w:sz w:val="28"/>
          <w:szCs w:val="28"/>
          <w:lang w:eastAsia="ru-RU"/>
        </w:rPr>
        <w:t xml:space="preserve">характер </w:t>
      </w:r>
      <w:r w:rsidR="00647086" w:rsidRPr="001679A5">
        <w:rPr>
          <w:rFonts w:ascii="Times New Roman" w:eastAsia="Times New Roman" w:hAnsi="Times New Roman"/>
          <w:sz w:val="28"/>
          <w:szCs w:val="28"/>
          <w:lang w:eastAsia="ru-RU"/>
        </w:rPr>
        <w:t>висловлен</w:t>
      </w:r>
      <w:r w:rsidR="000D4AA1" w:rsidRPr="001679A5">
        <w:rPr>
          <w:rFonts w:ascii="Times New Roman" w:eastAsia="Times New Roman" w:hAnsi="Times New Roman"/>
          <w:sz w:val="28"/>
          <w:szCs w:val="28"/>
          <w:lang w:eastAsia="ru-RU"/>
        </w:rPr>
        <w:t>их</w:t>
      </w:r>
      <w:r w:rsidR="00647086" w:rsidRPr="001679A5">
        <w:rPr>
          <w:rFonts w:ascii="Times New Roman" w:eastAsia="Times New Roman" w:hAnsi="Times New Roman"/>
          <w:sz w:val="28"/>
          <w:szCs w:val="28"/>
          <w:lang w:eastAsia="ru-RU"/>
        </w:rPr>
        <w:t xml:space="preserve"> зауважен</w:t>
      </w:r>
      <w:r w:rsidR="000D4AA1" w:rsidRPr="001679A5">
        <w:rPr>
          <w:rFonts w:ascii="Times New Roman" w:eastAsia="Times New Roman" w:hAnsi="Times New Roman"/>
          <w:sz w:val="28"/>
          <w:szCs w:val="28"/>
          <w:lang w:eastAsia="ru-RU"/>
        </w:rPr>
        <w:t>ь</w:t>
      </w:r>
      <w:r w:rsidR="00647086" w:rsidRPr="001679A5">
        <w:rPr>
          <w:rFonts w:ascii="Times New Roman" w:eastAsia="Times New Roman" w:hAnsi="Times New Roman"/>
          <w:sz w:val="28"/>
          <w:szCs w:val="28"/>
          <w:lang w:eastAsia="ru-RU"/>
        </w:rPr>
        <w:t xml:space="preserve">, пропонуємо </w:t>
      </w:r>
      <w:r w:rsidR="000D4AA1" w:rsidRPr="001679A5">
        <w:rPr>
          <w:rFonts w:ascii="Times New Roman" w:eastAsia="Times New Roman" w:hAnsi="Times New Roman"/>
          <w:sz w:val="28"/>
          <w:szCs w:val="28"/>
          <w:lang w:eastAsia="ru-RU"/>
        </w:rPr>
        <w:t>законо</w:t>
      </w:r>
      <w:r w:rsidR="00647086" w:rsidRPr="001679A5">
        <w:rPr>
          <w:rFonts w:ascii="Times New Roman" w:eastAsia="Times New Roman" w:hAnsi="Times New Roman"/>
          <w:sz w:val="28"/>
          <w:szCs w:val="28"/>
          <w:lang w:eastAsia="ru-RU"/>
        </w:rPr>
        <w:t>проект доопрацювати з урахуванням можливостей, передбачених частиною шостою статті 118 Регламенту Верховної Ради України</w:t>
      </w:r>
      <w:r w:rsidR="001B74F7" w:rsidRPr="001679A5">
        <w:rPr>
          <w:rFonts w:ascii="Times New Roman" w:eastAsia="Times New Roman" w:hAnsi="Times New Roman"/>
          <w:sz w:val="28"/>
          <w:szCs w:val="28"/>
          <w:lang w:eastAsia="ru-RU"/>
        </w:rPr>
        <w:t>.</w:t>
      </w:r>
      <w:r w:rsidR="000D4AA1" w:rsidRPr="001679A5">
        <w:rPr>
          <w:rFonts w:ascii="Times New Roman" w:eastAsia="Times New Roman" w:hAnsi="Times New Roman"/>
          <w:sz w:val="28"/>
          <w:szCs w:val="28"/>
          <w:lang w:eastAsia="ru-RU"/>
        </w:rPr>
        <w:t xml:space="preserve"> </w:t>
      </w:r>
    </w:p>
    <w:p w:rsidR="005C519F" w:rsidRPr="001679A5" w:rsidRDefault="005C519F" w:rsidP="00C169B4">
      <w:pPr>
        <w:spacing w:after="120"/>
        <w:ind w:firstLine="709"/>
        <w:jc w:val="both"/>
        <w:rPr>
          <w:rFonts w:ascii="Times New Roman" w:hAnsi="Times New Roman"/>
          <w:sz w:val="28"/>
          <w:szCs w:val="28"/>
        </w:rPr>
      </w:pPr>
    </w:p>
    <w:p w:rsidR="00585BEE" w:rsidRPr="001679A5" w:rsidRDefault="00585BEE" w:rsidP="000B4CA9">
      <w:pPr>
        <w:pStyle w:val="st2"/>
        <w:ind w:firstLine="0"/>
        <w:rPr>
          <w:rFonts w:ascii="Times New Roman" w:hAnsi="Times New Roman" w:cs="Times New Roman"/>
          <w:b/>
          <w:color w:val="000000"/>
          <w:sz w:val="28"/>
          <w:szCs w:val="28"/>
          <w:lang w:val="uk-UA"/>
        </w:rPr>
      </w:pPr>
    </w:p>
    <w:p w:rsidR="008B2713" w:rsidRPr="001679A5" w:rsidRDefault="008F1CF2" w:rsidP="000B4CA9">
      <w:pPr>
        <w:pStyle w:val="st2"/>
        <w:ind w:firstLine="0"/>
        <w:rPr>
          <w:rFonts w:ascii="Times New Roman" w:hAnsi="Times New Roman" w:cs="Times New Roman"/>
          <w:b/>
          <w:color w:val="000000"/>
          <w:sz w:val="28"/>
          <w:szCs w:val="28"/>
          <w:lang w:val="uk-UA"/>
        </w:rPr>
      </w:pPr>
      <w:r w:rsidRPr="001679A5">
        <w:rPr>
          <w:rFonts w:ascii="Times New Roman" w:hAnsi="Times New Roman" w:cs="Times New Roman"/>
          <w:b/>
          <w:color w:val="000000"/>
          <w:sz w:val="28"/>
          <w:szCs w:val="28"/>
          <w:lang w:val="uk-UA"/>
        </w:rPr>
        <w:t>З</w:t>
      </w:r>
      <w:r w:rsidR="000B4CA9" w:rsidRPr="001679A5">
        <w:rPr>
          <w:rFonts w:ascii="Times New Roman" w:hAnsi="Times New Roman" w:cs="Times New Roman"/>
          <w:b/>
          <w:color w:val="000000"/>
          <w:sz w:val="28"/>
          <w:szCs w:val="28"/>
          <w:lang w:val="uk-UA"/>
        </w:rPr>
        <w:t xml:space="preserve">аступник </w:t>
      </w:r>
    </w:p>
    <w:p w:rsidR="000B4CA9" w:rsidRPr="001679A5" w:rsidRDefault="008F1CF2" w:rsidP="000B4CA9">
      <w:pPr>
        <w:pStyle w:val="st2"/>
        <w:ind w:firstLine="0"/>
        <w:rPr>
          <w:rFonts w:ascii="Times New Roman" w:hAnsi="Times New Roman" w:cs="Times New Roman"/>
          <w:sz w:val="28"/>
          <w:szCs w:val="28"/>
          <w:lang w:val="uk-UA"/>
        </w:rPr>
      </w:pPr>
      <w:r w:rsidRPr="001679A5">
        <w:rPr>
          <w:rFonts w:ascii="Times New Roman" w:hAnsi="Times New Roman" w:cs="Times New Roman"/>
          <w:b/>
          <w:color w:val="000000"/>
          <w:sz w:val="28"/>
          <w:szCs w:val="28"/>
          <w:lang w:val="uk-UA"/>
        </w:rPr>
        <w:t>к</w:t>
      </w:r>
      <w:r w:rsidR="000B4CA9" w:rsidRPr="001679A5">
        <w:rPr>
          <w:rFonts w:ascii="Times New Roman" w:hAnsi="Times New Roman" w:cs="Times New Roman"/>
          <w:b/>
          <w:color w:val="000000"/>
          <w:sz w:val="28"/>
          <w:szCs w:val="28"/>
          <w:lang w:val="uk-UA"/>
        </w:rPr>
        <w:t>ерівника</w:t>
      </w:r>
      <w:r w:rsidR="008B2713" w:rsidRPr="001679A5">
        <w:rPr>
          <w:rFonts w:ascii="Times New Roman" w:hAnsi="Times New Roman" w:cs="Times New Roman"/>
          <w:b/>
          <w:color w:val="000000"/>
          <w:sz w:val="28"/>
          <w:szCs w:val="28"/>
          <w:lang w:val="uk-UA"/>
        </w:rPr>
        <w:t xml:space="preserve"> </w:t>
      </w:r>
      <w:r w:rsidR="00E31CA4" w:rsidRPr="001679A5">
        <w:rPr>
          <w:rFonts w:ascii="Times New Roman" w:hAnsi="Times New Roman" w:cs="Times New Roman"/>
          <w:b/>
          <w:color w:val="000000"/>
          <w:sz w:val="28"/>
          <w:szCs w:val="28"/>
          <w:lang w:val="uk-UA"/>
        </w:rPr>
        <w:t>Головного управління</w:t>
      </w:r>
      <w:r w:rsidR="00E31CA4" w:rsidRPr="001679A5">
        <w:rPr>
          <w:rFonts w:ascii="Times New Roman" w:hAnsi="Times New Roman" w:cs="Times New Roman"/>
          <w:b/>
          <w:color w:val="000000"/>
          <w:sz w:val="28"/>
          <w:szCs w:val="28"/>
          <w:lang w:val="uk-UA"/>
        </w:rPr>
        <w:tab/>
      </w:r>
      <w:r w:rsidR="008B2713" w:rsidRPr="001679A5">
        <w:rPr>
          <w:rFonts w:ascii="Times New Roman" w:hAnsi="Times New Roman" w:cs="Times New Roman"/>
          <w:b/>
          <w:color w:val="000000"/>
          <w:sz w:val="28"/>
          <w:szCs w:val="28"/>
          <w:lang w:val="uk-UA"/>
        </w:rPr>
        <w:t xml:space="preserve">      </w:t>
      </w:r>
      <w:r w:rsidR="00E31CA4" w:rsidRPr="001679A5">
        <w:rPr>
          <w:rFonts w:ascii="Times New Roman" w:hAnsi="Times New Roman" w:cs="Times New Roman"/>
          <w:b/>
          <w:color w:val="000000"/>
          <w:sz w:val="28"/>
          <w:szCs w:val="28"/>
          <w:lang w:val="uk-UA"/>
        </w:rPr>
        <w:t xml:space="preserve">                </w:t>
      </w:r>
      <w:r w:rsidR="00310CE6" w:rsidRPr="001679A5">
        <w:rPr>
          <w:rFonts w:ascii="Times New Roman" w:hAnsi="Times New Roman" w:cs="Times New Roman"/>
          <w:b/>
          <w:color w:val="000000"/>
          <w:sz w:val="28"/>
          <w:szCs w:val="28"/>
          <w:lang w:val="uk-UA"/>
        </w:rPr>
        <w:t xml:space="preserve">        </w:t>
      </w:r>
      <w:r w:rsidR="00E31CA4" w:rsidRPr="001679A5">
        <w:rPr>
          <w:rFonts w:ascii="Times New Roman" w:hAnsi="Times New Roman" w:cs="Times New Roman"/>
          <w:b/>
          <w:color w:val="000000"/>
          <w:sz w:val="28"/>
          <w:szCs w:val="28"/>
          <w:lang w:val="uk-UA"/>
        </w:rPr>
        <w:t xml:space="preserve">          </w:t>
      </w:r>
      <w:r w:rsidR="000B4CA9" w:rsidRPr="001679A5">
        <w:rPr>
          <w:rFonts w:ascii="Times New Roman" w:hAnsi="Times New Roman" w:cs="Times New Roman"/>
          <w:b/>
          <w:color w:val="000000"/>
          <w:sz w:val="28"/>
          <w:szCs w:val="28"/>
          <w:lang w:val="uk-UA"/>
        </w:rPr>
        <w:t xml:space="preserve"> </w:t>
      </w:r>
      <w:r w:rsidR="00563616" w:rsidRPr="001679A5">
        <w:rPr>
          <w:rFonts w:ascii="Times New Roman" w:hAnsi="Times New Roman" w:cs="Times New Roman"/>
          <w:b/>
          <w:color w:val="000000"/>
          <w:sz w:val="28"/>
          <w:szCs w:val="28"/>
          <w:lang w:val="uk-UA"/>
        </w:rPr>
        <w:t xml:space="preserve"> </w:t>
      </w:r>
      <w:r w:rsidRPr="001679A5">
        <w:rPr>
          <w:rFonts w:ascii="Times New Roman" w:hAnsi="Times New Roman" w:cs="Times New Roman"/>
          <w:b/>
          <w:color w:val="000000"/>
          <w:sz w:val="28"/>
          <w:szCs w:val="28"/>
          <w:lang w:val="uk-UA"/>
        </w:rPr>
        <w:t>В</w:t>
      </w:r>
      <w:r w:rsidR="00FC6B5D" w:rsidRPr="001679A5">
        <w:rPr>
          <w:rFonts w:ascii="Times New Roman" w:hAnsi="Times New Roman" w:cs="Times New Roman"/>
          <w:b/>
          <w:color w:val="000000"/>
          <w:sz w:val="28"/>
          <w:szCs w:val="28"/>
          <w:lang w:val="uk-UA"/>
        </w:rPr>
        <w:t>.</w:t>
      </w:r>
      <w:r w:rsidR="00E31CA4" w:rsidRPr="001679A5">
        <w:rPr>
          <w:rFonts w:ascii="Times New Roman" w:hAnsi="Times New Roman" w:cs="Times New Roman"/>
          <w:b/>
          <w:color w:val="000000"/>
          <w:sz w:val="28"/>
          <w:szCs w:val="28"/>
          <w:lang w:val="uk-UA"/>
        </w:rPr>
        <w:t xml:space="preserve"> </w:t>
      </w:r>
      <w:r w:rsidRPr="001679A5">
        <w:rPr>
          <w:rFonts w:ascii="Times New Roman" w:hAnsi="Times New Roman" w:cs="Times New Roman"/>
          <w:b/>
          <w:color w:val="000000"/>
          <w:sz w:val="28"/>
          <w:szCs w:val="28"/>
          <w:lang w:val="uk-UA"/>
        </w:rPr>
        <w:t>МІЛОВАНОВ</w:t>
      </w:r>
    </w:p>
    <w:p w:rsidR="00EB27B2" w:rsidRPr="001679A5" w:rsidRDefault="00EB27B2" w:rsidP="0063553C">
      <w:pPr>
        <w:pStyle w:val="af4"/>
        <w:tabs>
          <w:tab w:val="left" w:pos="993"/>
        </w:tabs>
        <w:ind w:left="0" w:firstLine="567"/>
        <w:jc w:val="both"/>
        <w:rPr>
          <w:szCs w:val="28"/>
        </w:rPr>
      </w:pPr>
    </w:p>
    <w:sectPr w:rsidR="00EB27B2" w:rsidRPr="001679A5" w:rsidSect="00634A7D">
      <w:headerReference w:type="default" r:id="rId10"/>
      <w:headerReference w:type="first" r:id="rId11"/>
      <w:pgSz w:w="11906" w:h="16838"/>
      <w:pgMar w:top="1134" w:right="851" w:bottom="1134" w:left="1701" w:header="658"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F0552" w:rsidRDefault="00FF0552" w:rsidP="005E306B">
      <w:pPr>
        <w:spacing w:after="0" w:line="240" w:lineRule="auto"/>
      </w:pPr>
      <w:r>
        <w:separator/>
      </w:r>
    </w:p>
  </w:endnote>
  <w:endnote w:type="continuationSeparator" w:id="0">
    <w:p w:rsidR="00FF0552" w:rsidRDefault="00FF0552" w:rsidP="005E30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onsolas">
    <w:panose1 w:val="020B0609020204030204"/>
    <w:charset w:val="CC"/>
    <w:family w:val="modern"/>
    <w:pitch w:val="fixed"/>
    <w:sig w:usb0="E00006FF" w:usb1="0000FCFF" w:usb2="00000001" w:usb3="00000000" w:csb0="0000019F" w:csb1="00000000"/>
  </w:font>
  <w:font w:name="TimesNewRoman,Bold">
    <w:altName w:val="MS Gothic"/>
    <w:panose1 w:val="00000000000000000000"/>
    <w:charset w:val="80"/>
    <w:family w:val="auto"/>
    <w:notTrueType/>
    <w:pitch w:val="default"/>
    <w:sig w:usb0="00000000" w:usb1="08070000" w:usb2="00000010" w:usb3="00000000" w:csb0="00020000"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F0552" w:rsidRDefault="00FF0552" w:rsidP="005E306B">
      <w:pPr>
        <w:spacing w:after="0" w:line="240" w:lineRule="auto"/>
      </w:pPr>
      <w:r>
        <w:separator/>
      </w:r>
    </w:p>
  </w:footnote>
  <w:footnote w:type="continuationSeparator" w:id="0">
    <w:p w:rsidR="00FF0552" w:rsidRDefault="00FF0552" w:rsidP="005E30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80371162"/>
      <w:docPartObj>
        <w:docPartGallery w:val="Page Numbers (Top of Page)"/>
        <w:docPartUnique/>
      </w:docPartObj>
    </w:sdtPr>
    <w:sdtEndPr/>
    <w:sdtContent>
      <w:p w:rsidR="00FE1E4A" w:rsidRDefault="00FE1E4A">
        <w:pPr>
          <w:pStyle w:val="a3"/>
          <w:jc w:val="center"/>
        </w:pPr>
        <w:r>
          <w:fldChar w:fldCharType="begin"/>
        </w:r>
        <w:r>
          <w:instrText>PAGE   \* MERGEFORMAT</w:instrText>
        </w:r>
        <w:r>
          <w:fldChar w:fldCharType="separate"/>
        </w:r>
        <w:r w:rsidR="003F1C5D">
          <w:rPr>
            <w:noProof/>
          </w:rPr>
          <w:t>23</w:t>
        </w:r>
        <w:r>
          <w:fldChar w:fldCharType="end"/>
        </w:r>
      </w:p>
    </w:sdtContent>
  </w:sdt>
  <w:p w:rsidR="00FE1E4A" w:rsidRDefault="00FE1E4A" w:rsidP="00AD7F82">
    <w:pPr>
      <w:pStyle w:val="a3"/>
      <w:tabs>
        <w:tab w:val="clear" w:pos="9355"/>
      </w:tabs>
      <w:jc w:val="cent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FE1E4A" w:rsidRPr="00AD7F82" w:rsidTr="00634A7D">
      <w:tc>
        <w:tcPr>
          <w:tcW w:w="11957" w:type="dxa"/>
          <w:tcBorders>
            <w:top w:val="nil"/>
            <w:left w:val="nil"/>
            <w:bottom w:val="nil"/>
            <w:right w:val="nil"/>
          </w:tcBorders>
        </w:tcPr>
        <w:p w:rsidR="00FE1E4A" w:rsidRPr="00AD7F82" w:rsidRDefault="00FE1E4A" w:rsidP="00AD7F82">
          <w:pPr>
            <w:pStyle w:val="a3"/>
            <w:tabs>
              <w:tab w:val="clear" w:pos="4677"/>
              <w:tab w:val="clear" w:pos="9355"/>
            </w:tabs>
            <w:rPr>
              <w:rFonts w:ascii="Times New Roman" w:hAnsi="Times New Roman"/>
              <w:color w:val="002060"/>
              <w:sz w:val="32"/>
              <w:szCs w:val="32"/>
            </w:rPr>
          </w:pPr>
        </w:p>
        <w:p w:rsidR="00FE1E4A" w:rsidRPr="00AD7F82" w:rsidRDefault="00FE1E4A" w:rsidP="00AD7F82">
          <w:pPr>
            <w:pStyle w:val="a3"/>
            <w:tabs>
              <w:tab w:val="clear" w:pos="4677"/>
              <w:tab w:val="clear" w:pos="9355"/>
            </w:tabs>
            <w:rPr>
              <w:rFonts w:ascii="Times New Roman" w:hAnsi="Times New Roman"/>
              <w:color w:val="002060"/>
              <w:sz w:val="32"/>
              <w:szCs w:val="32"/>
            </w:rPr>
          </w:pPr>
        </w:p>
        <w:p w:rsidR="00FE1E4A" w:rsidRPr="00AD7F82" w:rsidRDefault="00FE1E4A" w:rsidP="00AD7F82">
          <w:pPr>
            <w:pStyle w:val="a3"/>
            <w:tabs>
              <w:tab w:val="clear" w:pos="4677"/>
              <w:tab w:val="clear" w:pos="9355"/>
            </w:tabs>
            <w:rPr>
              <w:rFonts w:ascii="Times New Roman" w:hAnsi="Times New Roman"/>
              <w:color w:val="002060"/>
              <w:sz w:val="32"/>
              <w:szCs w:val="32"/>
            </w:rPr>
          </w:pPr>
        </w:p>
        <w:p w:rsidR="00FE1E4A" w:rsidRPr="002E0A18" w:rsidRDefault="00FE1E4A" w:rsidP="009A720A">
          <w:pPr>
            <w:pStyle w:val="a3"/>
            <w:tabs>
              <w:tab w:val="clear" w:pos="4677"/>
              <w:tab w:val="clear" w:pos="9355"/>
            </w:tabs>
            <w:spacing w:before="160"/>
            <w:ind w:right="34"/>
            <w:jc w:val="center"/>
            <w:rPr>
              <w:rFonts w:ascii="Times New Roman" w:hAnsi="Times New Roman"/>
              <w:color w:val="1829A8"/>
              <w:spacing w:val="20"/>
              <w:sz w:val="32"/>
              <w:szCs w:val="32"/>
            </w:rPr>
          </w:pPr>
          <w:r>
            <w:rPr>
              <w:noProof/>
              <w:spacing w:val="20"/>
              <w:sz w:val="32"/>
              <w:szCs w:val="32"/>
              <w:lang w:eastAsia="uk-UA"/>
            </w:rPr>
            <w:drawing>
              <wp:anchor distT="360045" distB="0" distL="114300" distR="114300" simplePos="0" relativeHeight="251660288" behindDoc="0" locked="0" layoutInCell="1" allowOverlap="1">
                <wp:simplePos x="0" y="0"/>
                <wp:positionH relativeFrom="margin">
                  <wp:posOffset>3474085</wp:posOffset>
                </wp:positionH>
                <wp:positionV relativeFrom="paragraph">
                  <wp:posOffset>-801370</wp:posOffset>
                </wp:positionV>
                <wp:extent cx="461010" cy="636905"/>
                <wp:effectExtent l="0" t="0" r="0" b="0"/>
                <wp:wrapSquare wrapText="bothSides"/>
                <wp:docPr id="1"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anchor>
            </w:drawing>
          </w:r>
          <w:r w:rsidRPr="002E0A18">
            <w:rPr>
              <w:rFonts w:ascii="Times New Roman" w:hAnsi="Times New Roman"/>
              <w:color w:val="1829A8"/>
              <w:spacing w:val="20"/>
              <w:sz w:val="32"/>
              <w:szCs w:val="32"/>
            </w:rPr>
            <w:t>АПАРАТ ВЕРХОВНОЇ РАДИ УКРАЇНИ</w:t>
          </w:r>
        </w:p>
        <w:p w:rsidR="00FE1E4A" w:rsidRPr="00A833C8" w:rsidRDefault="00FE1E4A" w:rsidP="009A720A">
          <w:pPr>
            <w:pStyle w:val="a3"/>
            <w:tabs>
              <w:tab w:val="clear" w:pos="4677"/>
              <w:tab w:val="clear" w:pos="9355"/>
            </w:tabs>
            <w:spacing w:before="200"/>
            <w:jc w:val="center"/>
            <w:rPr>
              <w:rFonts w:ascii="Times New Roman" w:hAnsi="Times New Roman"/>
              <w:b/>
              <w:color w:val="1829A8"/>
              <w:spacing w:val="20"/>
              <w:sz w:val="24"/>
              <w:szCs w:val="24"/>
            </w:rPr>
          </w:pPr>
          <w:r w:rsidRPr="00F44513">
            <w:rPr>
              <w:rFonts w:ascii="Times New Roman" w:hAnsi="Times New Roman"/>
              <w:b/>
              <w:color w:val="1829A8"/>
              <w:spacing w:val="20"/>
              <w:sz w:val="24"/>
              <w:szCs w:val="24"/>
            </w:rPr>
            <w:t>Головне юридичне управління</w:t>
          </w:r>
        </w:p>
        <w:p w:rsidR="00FE1E4A" w:rsidRPr="00A833C8" w:rsidRDefault="00FE1E4A" w:rsidP="00F44513">
          <w:pPr>
            <w:pStyle w:val="a3"/>
            <w:tabs>
              <w:tab w:val="clear" w:pos="4677"/>
              <w:tab w:val="clear" w:pos="9355"/>
            </w:tabs>
            <w:spacing w:before="160" w:after="120"/>
            <w:jc w:val="center"/>
            <w:rPr>
              <w:color w:val="002060"/>
              <w:sz w:val="20"/>
              <w:szCs w:val="20"/>
            </w:rPr>
          </w:pPr>
          <w:r>
            <w:rPr>
              <w:rFonts w:ascii="Times New Roman" w:hAnsi="Times New Roman"/>
              <w:color w:val="1829A8"/>
              <w:sz w:val="20"/>
              <w:szCs w:val="20"/>
            </w:rPr>
            <w:t>0</w:t>
          </w:r>
          <w:r w:rsidRPr="00A833C8">
            <w:rPr>
              <w:rFonts w:ascii="Times New Roman" w:hAnsi="Times New Roman"/>
              <w:color w:val="1829A8"/>
              <w:sz w:val="20"/>
              <w:szCs w:val="20"/>
            </w:rPr>
            <w:t>1008, м.Київ-8, вул. М. Грушевського, 5, тел.:255-</w:t>
          </w:r>
          <w:r>
            <w:rPr>
              <w:rFonts w:ascii="Times New Roman" w:hAnsi="Times New Roman"/>
              <w:color w:val="1829A8"/>
              <w:sz w:val="20"/>
              <w:szCs w:val="20"/>
            </w:rPr>
            <w:t>20</w:t>
          </w:r>
          <w:r w:rsidRPr="00A833C8">
            <w:rPr>
              <w:rFonts w:ascii="Times New Roman" w:hAnsi="Times New Roman"/>
              <w:color w:val="1829A8"/>
              <w:sz w:val="20"/>
              <w:szCs w:val="20"/>
            </w:rPr>
            <w:t>-</w:t>
          </w:r>
          <w:r>
            <w:rPr>
              <w:rFonts w:ascii="Times New Roman" w:hAnsi="Times New Roman"/>
              <w:color w:val="1829A8"/>
              <w:sz w:val="20"/>
              <w:szCs w:val="20"/>
            </w:rPr>
            <w:t>76</w:t>
          </w:r>
        </w:p>
      </w:tc>
    </w:tr>
  </w:tbl>
  <w:tbl>
    <w:tblPr>
      <w:tblStyle w:val="a7"/>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FE1E4A" w:rsidRPr="00053776" w:rsidTr="00634A7D">
      <w:tc>
        <w:tcPr>
          <w:tcW w:w="1087" w:type="dxa"/>
          <w:tcBorders>
            <w:top w:val="nil"/>
          </w:tcBorders>
        </w:tcPr>
        <w:p w:rsidR="00FE1E4A" w:rsidRPr="00053776" w:rsidRDefault="00FE1E4A" w:rsidP="00634A7D">
          <w:pPr>
            <w:pStyle w:val="a3"/>
            <w:tabs>
              <w:tab w:val="clear" w:pos="4677"/>
              <w:tab w:val="clear" w:pos="9355"/>
            </w:tabs>
            <w:rPr>
              <w:rFonts w:ascii="Times New Roman" w:hAnsi="Times New Roman"/>
              <w:color w:val="002060"/>
            </w:rPr>
          </w:pPr>
        </w:p>
      </w:tc>
      <w:tc>
        <w:tcPr>
          <w:tcW w:w="9714" w:type="dxa"/>
        </w:tcPr>
        <w:p w:rsidR="00FE1E4A" w:rsidRPr="00053776" w:rsidRDefault="00FE1E4A" w:rsidP="00634A7D">
          <w:pPr>
            <w:pStyle w:val="a3"/>
            <w:tabs>
              <w:tab w:val="clear" w:pos="4677"/>
              <w:tab w:val="clear" w:pos="9355"/>
            </w:tabs>
            <w:rPr>
              <w:rFonts w:ascii="Times New Roman" w:hAnsi="Times New Roman"/>
              <w:color w:val="002060"/>
            </w:rPr>
          </w:pPr>
        </w:p>
      </w:tc>
      <w:tc>
        <w:tcPr>
          <w:tcW w:w="1086" w:type="dxa"/>
          <w:tcBorders>
            <w:top w:val="nil"/>
          </w:tcBorders>
        </w:tcPr>
        <w:p w:rsidR="00FE1E4A" w:rsidRPr="00053776" w:rsidRDefault="00FE1E4A" w:rsidP="00634A7D">
          <w:pPr>
            <w:pStyle w:val="a3"/>
            <w:tabs>
              <w:tab w:val="clear" w:pos="4677"/>
              <w:tab w:val="clear" w:pos="9355"/>
            </w:tabs>
            <w:rPr>
              <w:rFonts w:ascii="Times New Roman" w:hAnsi="Times New Roman"/>
              <w:color w:val="002060"/>
            </w:rPr>
          </w:pPr>
        </w:p>
      </w:tc>
    </w:tr>
  </w:tbl>
  <w:p w:rsidR="00FE1E4A" w:rsidRPr="004F7B8A" w:rsidRDefault="00FE1E4A" w:rsidP="004F7B8A">
    <w:pPr>
      <w:pStyle w:val="a3"/>
      <w:tabs>
        <w:tab w:val="clear" w:pos="4677"/>
        <w:tab w:val="clear" w:pos="9355"/>
      </w:tabs>
      <w:rPr>
        <w:rFonts w:ascii="Times New Roman" w:hAnsi="Times New Roman"/>
        <w:color w:val="002060"/>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306832"/>
    <w:multiLevelType w:val="multilevel"/>
    <w:tmpl w:val="A4365A0A"/>
    <w:lvl w:ilvl="0">
      <w:start w:val="3"/>
      <w:numFmt w:val="decimal"/>
      <w:lvlText w:val="%1."/>
      <w:lvlJc w:val="left"/>
      <w:pPr>
        <w:ind w:left="930" w:hanging="360"/>
      </w:pPr>
      <w:rPr>
        <w:rFonts w:hint="default"/>
      </w:rPr>
    </w:lvl>
    <w:lvl w:ilvl="1">
      <w:start w:val="2"/>
      <w:numFmt w:val="decimal"/>
      <w:isLgl/>
      <w:lvlText w:val="%1.%2."/>
      <w:lvlJc w:val="left"/>
      <w:pPr>
        <w:ind w:left="1290" w:hanging="720"/>
      </w:pPr>
      <w:rPr>
        <w:rFonts w:hint="default"/>
      </w:rPr>
    </w:lvl>
    <w:lvl w:ilvl="2">
      <w:start w:val="1"/>
      <w:numFmt w:val="decimal"/>
      <w:isLgl/>
      <w:lvlText w:val="%1.%2.%3."/>
      <w:lvlJc w:val="left"/>
      <w:pPr>
        <w:ind w:left="1290" w:hanging="720"/>
      </w:pPr>
      <w:rPr>
        <w:rFonts w:hint="default"/>
      </w:rPr>
    </w:lvl>
    <w:lvl w:ilvl="3">
      <w:start w:val="1"/>
      <w:numFmt w:val="decimal"/>
      <w:isLgl/>
      <w:lvlText w:val="%1.%2.%3.%4."/>
      <w:lvlJc w:val="left"/>
      <w:pPr>
        <w:ind w:left="1650" w:hanging="1080"/>
      </w:pPr>
      <w:rPr>
        <w:rFonts w:hint="default"/>
      </w:rPr>
    </w:lvl>
    <w:lvl w:ilvl="4">
      <w:start w:val="1"/>
      <w:numFmt w:val="decimal"/>
      <w:isLgl/>
      <w:lvlText w:val="%1.%2.%3.%4.%5."/>
      <w:lvlJc w:val="left"/>
      <w:pPr>
        <w:ind w:left="1650" w:hanging="1080"/>
      </w:pPr>
      <w:rPr>
        <w:rFonts w:hint="default"/>
      </w:rPr>
    </w:lvl>
    <w:lvl w:ilvl="5">
      <w:start w:val="1"/>
      <w:numFmt w:val="decimal"/>
      <w:isLgl/>
      <w:lvlText w:val="%1.%2.%3.%4.%5.%6."/>
      <w:lvlJc w:val="left"/>
      <w:pPr>
        <w:ind w:left="2010" w:hanging="1440"/>
      </w:pPr>
      <w:rPr>
        <w:rFonts w:hint="default"/>
      </w:rPr>
    </w:lvl>
    <w:lvl w:ilvl="6">
      <w:start w:val="1"/>
      <w:numFmt w:val="decimal"/>
      <w:isLgl/>
      <w:lvlText w:val="%1.%2.%3.%4.%5.%6.%7."/>
      <w:lvlJc w:val="left"/>
      <w:pPr>
        <w:ind w:left="2370" w:hanging="1800"/>
      </w:pPr>
      <w:rPr>
        <w:rFonts w:hint="default"/>
      </w:rPr>
    </w:lvl>
    <w:lvl w:ilvl="7">
      <w:start w:val="1"/>
      <w:numFmt w:val="decimal"/>
      <w:isLgl/>
      <w:lvlText w:val="%1.%2.%3.%4.%5.%6.%7.%8."/>
      <w:lvlJc w:val="left"/>
      <w:pPr>
        <w:ind w:left="2370" w:hanging="1800"/>
      </w:pPr>
      <w:rPr>
        <w:rFonts w:hint="default"/>
      </w:rPr>
    </w:lvl>
    <w:lvl w:ilvl="8">
      <w:start w:val="1"/>
      <w:numFmt w:val="decimal"/>
      <w:isLgl/>
      <w:lvlText w:val="%1.%2.%3.%4.%5.%6.%7.%8.%9."/>
      <w:lvlJc w:val="left"/>
      <w:pPr>
        <w:ind w:left="2730" w:hanging="2160"/>
      </w:pPr>
      <w:rPr>
        <w:rFonts w:hint="default"/>
      </w:rPr>
    </w:lvl>
  </w:abstractNum>
  <w:abstractNum w:abstractNumId="1" w15:restartNumberingAfterBreak="0">
    <w:nsid w:val="122C4E09"/>
    <w:multiLevelType w:val="hybridMultilevel"/>
    <w:tmpl w:val="A20E5E42"/>
    <w:lvl w:ilvl="0" w:tplc="F9CE0CF0">
      <w:numFmt w:val="bullet"/>
      <w:lvlText w:val="-"/>
      <w:lvlJc w:val="left"/>
      <w:pPr>
        <w:ind w:left="1068" w:hanging="360"/>
      </w:pPr>
      <w:rPr>
        <w:rFonts w:ascii="Times New Roman" w:eastAsia="Calibri" w:hAnsi="Times New Roman" w:cs="Times New Roman" w:hint="default"/>
      </w:rPr>
    </w:lvl>
    <w:lvl w:ilvl="1" w:tplc="04220003" w:tentative="1">
      <w:start w:val="1"/>
      <w:numFmt w:val="bullet"/>
      <w:lvlText w:val="o"/>
      <w:lvlJc w:val="left"/>
      <w:pPr>
        <w:ind w:left="1788" w:hanging="360"/>
      </w:pPr>
      <w:rPr>
        <w:rFonts w:ascii="Courier New" w:hAnsi="Courier New" w:cs="Courier New" w:hint="default"/>
      </w:rPr>
    </w:lvl>
    <w:lvl w:ilvl="2" w:tplc="04220005" w:tentative="1">
      <w:start w:val="1"/>
      <w:numFmt w:val="bullet"/>
      <w:lvlText w:val=""/>
      <w:lvlJc w:val="left"/>
      <w:pPr>
        <w:ind w:left="2508" w:hanging="360"/>
      </w:pPr>
      <w:rPr>
        <w:rFonts w:ascii="Wingdings" w:hAnsi="Wingdings" w:hint="default"/>
      </w:rPr>
    </w:lvl>
    <w:lvl w:ilvl="3" w:tplc="04220001" w:tentative="1">
      <w:start w:val="1"/>
      <w:numFmt w:val="bullet"/>
      <w:lvlText w:val=""/>
      <w:lvlJc w:val="left"/>
      <w:pPr>
        <w:ind w:left="3228" w:hanging="360"/>
      </w:pPr>
      <w:rPr>
        <w:rFonts w:ascii="Symbol" w:hAnsi="Symbol" w:hint="default"/>
      </w:rPr>
    </w:lvl>
    <w:lvl w:ilvl="4" w:tplc="04220003" w:tentative="1">
      <w:start w:val="1"/>
      <w:numFmt w:val="bullet"/>
      <w:lvlText w:val="o"/>
      <w:lvlJc w:val="left"/>
      <w:pPr>
        <w:ind w:left="3948" w:hanging="360"/>
      </w:pPr>
      <w:rPr>
        <w:rFonts w:ascii="Courier New" w:hAnsi="Courier New" w:cs="Courier New" w:hint="default"/>
      </w:rPr>
    </w:lvl>
    <w:lvl w:ilvl="5" w:tplc="04220005" w:tentative="1">
      <w:start w:val="1"/>
      <w:numFmt w:val="bullet"/>
      <w:lvlText w:val=""/>
      <w:lvlJc w:val="left"/>
      <w:pPr>
        <w:ind w:left="4668" w:hanging="360"/>
      </w:pPr>
      <w:rPr>
        <w:rFonts w:ascii="Wingdings" w:hAnsi="Wingdings" w:hint="default"/>
      </w:rPr>
    </w:lvl>
    <w:lvl w:ilvl="6" w:tplc="04220001" w:tentative="1">
      <w:start w:val="1"/>
      <w:numFmt w:val="bullet"/>
      <w:lvlText w:val=""/>
      <w:lvlJc w:val="left"/>
      <w:pPr>
        <w:ind w:left="5388" w:hanging="360"/>
      </w:pPr>
      <w:rPr>
        <w:rFonts w:ascii="Symbol" w:hAnsi="Symbol" w:hint="default"/>
      </w:rPr>
    </w:lvl>
    <w:lvl w:ilvl="7" w:tplc="04220003" w:tentative="1">
      <w:start w:val="1"/>
      <w:numFmt w:val="bullet"/>
      <w:lvlText w:val="o"/>
      <w:lvlJc w:val="left"/>
      <w:pPr>
        <w:ind w:left="6108" w:hanging="360"/>
      </w:pPr>
      <w:rPr>
        <w:rFonts w:ascii="Courier New" w:hAnsi="Courier New" w:cs="Courier New" w:hint="default"/>
      </w:rPr>
    </w:lvl>
    <w:lvl w:ilvl="8" w:tplc="04220005" w:tentative="1">
      <w:start w:val="1"/>
      <w:numFmt w:val="bullet"/>
      <w:lvlText w:val=""/>
      <w:lvlJc w:val="left"/>
      <w:pPr>
        <w:ind w:left="6828" w:hanging="360"/>
      </w:pPr>
      <w:rPr>
        <w:rFonts w:ascii="Wingdings" w:hAnsi="Wingdings" w:hint="default"/>
      </w:rPr>
    </w:lvl>
  </w:abstractNum>
  <w:abstractNum w:abstractNumId="2" w15:restartNumberingAfterBreak="0">
    <w:nsid w:val="16C95675"/>
    <w:multiLevelType w:val="hybridMultilevel"/>
    <w:tmpl w:val="96D84E96"/>
    <w:lvl w:ilvl="0" w:tplc="977ACCA0">
      <w:start w:val="4"/>
      <w:numFmt w:val="bullet"/>
      <w:lvlText w:val="-"/>
      <w:lvlJc w:val="left"/>
      <w:pPr>
        <w:ind w:left="1069" w:hanging="360"/>
      </w:pPr>
      <w:rPr>
        <w:rFonts w:ascii="Times New Roman" w:eastAsia="Times New Roman" w:hAnsi="Times New Roman" w:cs="Times New Roman" w:hint="default"/>
      </w:rPr>
    </w:lvl>
    <w:lvl w:ilvl="1" w:tplc="04220003" w:tentative="1">
      <w:start w:val="1"/>
      <w:numFmt w:val="bullet"/>
      <w:lvlText w:val="o"/>
      <w:lvlJc w:val="left"/>
      <w:pPr>
        <w:ind w:left="1789" w:hanging="360"/>
      </w:pPr>
      <w:rPr>
        <w:rFonts w:ascii="Courier New" w:hAnsi="Courier New" w:cs="Courier New" w:hint="default"/>
      </w:rPr>
    </w:lvl>
    <w:lvl w:ilvl="2" w:tplc="04220005" w:tentative="1">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cs="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cs="Courier New" w:hint="default"/>
      </w:rPr>
    </w:lvl>
    <w:lvl w:ilvl="8" w:tplc="04220005" w:tentative="1">
      <w:start w:val="1"/>
      <w:numFmt w:val="bullet"/>
      <w:lvlText w:val=""/>
      <w:lvlJc w:val="left"/>
      <w:pPr>
        <w:ind w:left="6829" w:hanging="360"/>
      </w:pPr>
      <w:rPr>
        <w:rFonts w:ascii="Wingdings" w:hAnsi="Wingdings" w:hint="default"/>
      </w:rPr>
    </w:lvl>
  </w:abstractNum>
  <w:abstractNum w:abstractNumId="3" w15:restartNumberingAfterBreak="0">
    <w:nsid w:val="21126831"/>
    <w:multiLevelType w:val="hybridMultilevel"/>
    <w:tmpl w:val="AE2C7696"/>
    <w:lvl w:ilvl="0" w:tplc="2192509A">
      <w:start w:val="38"/>
      <w:numFmt w:val="bullet"/>
      <w:lvlText w:val="-"/>
      <w:lvlJc w:val="left"/>
      <w:pPr>
        <w:ind w:left="1068" w:hanging="360"/>
      </w:pPr>
      <w:rPr>
        <w:rFonts w:ascii="Times New Roman" w:eastAsia="Calibri" w:hAnsi="Times New Roman" w:cs="Times New Roman" w:hint="default"/>
      </w:rPr>
    </w:lvl>
    <w:lvl w:ilvl="1" w:tplc="04220003" w:tentative="1">
      <w:start w:val="1"/>
      <w:numFmt w:val="bullet"/>
      <w:lvlText w:val="o"/>
      <w:lvlJc w:val="left"/>
      <w:pPr>
        <w:ind w:left="1788" w:hanging="360"/>
      </w:pPr>
      <w:rPr>
        <w:rFonts w:ascii="Courier New" w:hAnsi="Courier New" w:cs="Courier New" w:hint="default"/>
      </w:rPr>
    </w:lvl>
    <w:lvl w:ilvl="2" w:tplc="04220005" w:tentative="1">
      <w:start w:val="1"/>
      <w:numFmt w:val="bullet"/>
      <w:lvlText w:val=""/>
      <w:lvlJc w:val="left"/>
      <w:pPr>
        <w:ind w:left="2508" w:hanging="360"/>
      </w:pPr>
      <w:rPr>
        <w:rFonts w:ascii="Wingdings" w:hAnsi="Wingdings" w:hint="default"/>
      </w:rPr>
    </w:lvl>
    <w:lvl w:ilvl="3" w:tplc="04220001" w:tentative="1">
      <w:start w:val="1"/>
      <w:numFmt w:val="bullet"/>
      <w:lvlText w:val=""/>
      <w:lvlJc w:val="left"/>
      <w:pPr>
        <w:ind w:left="3228" w:hanging="360"/>
      </w:pPr>
      <w:rPr>
        <w:rFonts w:ascii="Symbol" w:hAnsi="Symbol" w:hint="default"/>
      </w:rPr>
    </w:lvl>
    <w:lvl w:ilvl="4" w:tplc="04220003" w:tentative="1">
      <w:start w:val="1"/>
      <w:numFmt w:val="bullet"/>
      <w:lvlText w:val="o"/>
      <w:lvlJc w:val="left"/>
      <w:pPr>
        <w:ind w:left="3948" w:hanging="360"/>
      </w:pPr>
      <w:rPr>
        <w:rFonts w:ascii="Courier New" w:hAnsi="Courier New" w:cs="Courier New" w:hint="default"/>
      </w:rPr>
    </w:lvl>
    <w:lvl w:ilvl="5" w:tplc="04220005" w:tentative="1">
      <w:start w:val="1"/>
      <w:numFmt w:val="bullet"/>
      <w:lvlText w:val=""/>
      <w:lvlJc w:val="left"/>
      <w:pPr>
        <w:ind w:left="4668" w:hanging="360"/>
      </w:pPr>
      <w:rPr>
        <w:rFonts w:ascii="Wingdings" w:hAnsi="Wingdings" w:hint="default"/>
      </w:rPr>
    </w:lvl>
    <w:lvl w:ilvl="6" w:tplc="04220001" w:tentative="1">
      <w:start w:val="1"/>
      <w:numFmt w:val="bullet"/>
      <w:lvlText w:val=""/>
      <w:lvlJc w:val="left"/>
      <w:pPr>
        <w:ind w:left="5388" w:hanging="360"/>
      </w:pPr>
      <w:rPr>
        <w:rFonts w:ascii="Symbol" w:hAnsi="Symbol" w:hint="default"/>
      </w:rPr>
    </w:lvl>
    <w:lvl w:ilvl="7" w:tplc="04220003" w:tentative="1">
      <w:start w:val="1"/>
      <w:numFmt w:val="bullet"/>
      <w:lvlText w:val="o"/>
      <w:lvlJc w:val="left"/>
      <w:pPr>
        <w:ind w:left="6108" w:hanging="360"/>
      </w:pPr>
      <w:rPr>
        <w:rFonts w:ascii="Courier New" w:hAnsi="Courier New" w:cs="Courier New" w:hint="default"/>
      </w:rPr>
    </w:lvl>
    <w:lvl w:ilvl="8" w:tplc="04220005" w:tentative="1">
      <w:start w:val="1"/>
      <w:numFmt w:val="bullet"/>
      <w:lvlText w:val=""/>
      <w:lvlJc w:val="left"/>
      <w:pPr>
        <w:ind w:left="6828" w:hanging="360"/>
      </w:pPr>
      <w:rPr>
        <w:rFonts w:ascii="Wingdings" w:hAnsi="Wingdings" w:hint="default"/>
      </w:rPr>
    </w:lvl>
  </w:abstractNum>
  <w:abstractNum w:abstractNumId="4" w15:restartNumberingAfterBreak="0">
    <w:nsid w:val="236D426D"/>
    <w:multiLevelType w:val="hybridMultilevel"/>
    <w:tmpl w:val="9014BD54"/>
    <w:lvl w:ilvl="0" w:tplc="717E4F8E">
      <w:start w:val="1"/>
      <w:numFmt w:val="decimal"/>
      <w:lvlText w:val="%1."/>
      <w:lvlJc w:val="left"/>
      <w:pPr>
        <w:ind w:left="930" w:hanging="360"/>
      </w:pPr>
      <w:rPr>
        <w:rFonts w:hint="default"/>
      </w:rPr>
    </w:lvl>
    <w:lvl w:ilvl="1" w:tplc="04220019" w:tentative="1">
      <w:start w:val="1"/>
      <w:numFmt w:val="lowerLetter"/>
      <w:lvlText w:val="%2."/>
      <w:lvlJc w:val="left"/>
      <w:pPr>
        <w:ind w:left="1650" w:hanging="360"/>
      </w:pPr>
    </w:lvl>
    <w:lvl w:ilvl="2" w:tplc="0422001B" w:tentative="1">
      <w:start w:val="1"/>
      <w:numFmt w:val="lowerRoman"/>
      <w:lvlText w:val="%3."/>
      <w:lvlJc w:val="right"/>
      <w:pPr>
        <w:ind w:left="2370" w:hanging="180"/>
      </w:pPr>
    </w:lvl>
    <w:lvl w:ilvl="3" w:tplc="0422000F" w:tentative="1">
      <w:start w:val="1"/>
      <w:numFmt w:val="decimal"/>
      <w:lvlText w:val="%4."/>
      <w:lvlJc w:val="left"/>
      <w:pPr>
        <w:ind w:left="3090" w:hanging="360"/>
      </w:pPr>
    </w:lvl>
    <w:lvl w:ilvl="4" w:tplc="04220019" w:tentative="1">
      <w:start w:val="1"/>
      <w:numFmt w:val="lowerLetter"/>
      <w:lvlText w:val="%5."/>
      <w:lvlJc w:val="left"/>
      <w:pPr>
        <w:ind w:left="3810" w:hanging="360"/>
      </w:pPr>
    </w:lvl>
    <w:lvl w:ilvl="5" w:tplc="0422001B" w:tentative="1">
      <w:start w:val="1"/>
      <w:numFmt w:val="lowerRoman"/>
      <w:lvlText w:val="%6."/>
      <w:lvlJc w:val="right"/>
      <w:pPr>
        <w:ind w:left="4530" w:hanging="180"/>
      </w:pPr>
    </w:lvl>
    <w:lvl w:ilvl="6" w:tplc="0422000F" w:tentative="1">
      <w:start w:val="1"/>
      <w:numFmt w:val="decimal"/>
      <w:lvlText w:val="%7."/>
      <w:lvlJc w:val="left"/>
      <w:pPr>
        <w:ind w:left="5250" w:hanging="360"/>
      </w:pPr>
    </w:lvl>
    <w:lvl w:ilvl="7" w:tplc="04220019" w:tentative="1">
      <w:start w:val="1"/>
      <w:numFmt w:val="lowerLetter"/>
      <w:lvlText w:val="%8."/>
      <w:lvlJc w:val="left"/>
      <w:pPr>
        <w:ind w:left="5970" w:hanging="360"/>
      </w:pPr>
    </w:lvl>
    <w:lvl w:ilvl="8" w:tplc="0422001B" w:tentative="1">
      <w:start w:val="1"/>
      <w:numFmt w:val="lowerRoman"/>
      <w:lvlText w:val="%9."/>
      <w:lvlJc w:val="right"/>
      <w:pPr>
        <w:ind w:left="6690" w:hanging="180"/>
      </w:pPr>
    </w:lvl>
  </w:abstractNum>
  <w:abstractNum w:abstractNumId="5" w15:restartNumberingAfterBreak="0">
    <w:nsid w:val="25335B8F"/>
    <w:multiLevelType w:val="hybridMultilevel"/>
    <w:tmpl w:val="E9A61E74"/>
    <w:lvl w:ilvl="0" w:tplc="900229DA">
      <w:start w:val="1"/>
      <w:numFmt w:val="decimal"/>
      <w:lvlText w:val="%1."/>
      <w:lvlJc w:val="left"/>
      <w:pPr>
        <w:ind w:left="1080" w:hanging="360"/>
      </w:pPr>
      <w:rPr>
        <w:b w:val="0"/>
        <w:bCs/>
      </w:rPr>
    </w:lvl>
    <w:lvl w:ilvl="1" w:tplc="04220019">
      <w:start w:val="1"/>
      <w:numFmt w:val="lowerLetter"/>
      <w:lvlText w:val="%2."/>
      <w:lvlJc w:val="left"/>
      <w:pPr>
        <w:ind w:left="1800" w:hanging="360"/>
      </w:pPr>
    </w:lvl>
    <w:lvl w:ilvl="2" w:tplc="0422001B">
      <w:start w:val="1"/>
      <w:numFmt w:val="lowerRoman"/>
      <w:lvlText w:val="%3."/>
      <w:lvlJc w:val="right"/>
      <w:pPr>
        <w:ind w:left="2520" w:hanging="180"/>
      </w:pPr>
    </w:lvl>
    <w:lvl w:ilvl="3" w:tplc="0422000F">
      <w:start w:val="1"/>
      <w:numFmt w:val="decimal"/>
      <w:lvlText w:val="%4."/>
      <w:lvlJc w:val="left"/>
      <w:pPr>
        <w:ind w:left="3240" w:hanging="360"/>
      </w:pPr>
    </w:lvl>
    <w:lvl w:ilvl="4" w:tplc="04220019">
      <w:start w:val="1"/>
      <w:numFmt w:val="lowerLetter"/>
      <w:lvlText w:val="%5."/>
      <w:lvlJc w:val="left"/>
      <w:pPr>
        <w:ind w:left="3960" w:hanging="360"/>
      </w:pPr>
    </w:lvl>
    <w:lvl w:ilvl="5" w:tplc="0422001B">
      <w:start w:val="1"/>
      <w:numFmt w:val="lowerRoman"/>
      <w:lvlText w:val="%6."/>
      <w:lvlJc w:val="right"/>
      <w:pPr>
        <w:ind w:left="4680" w:hanging="180"/>
      </w:pPr>
    </w:lvl>
    <w:lvl w:ilvl="6" w:tplc="0422000F">
      <w:start w:val="1"/>
      <w:numFmt w:val="decimal"/>
      <w:lvlText w:val="%7."/>
      <w:lvlJc w:val="left"/>
      <w:pPr>
        <w:ind w:left="5400" w:hanging="360"/>
      </w:pPr>
    </w:lvl>
    <w:lvl w:ilvl="7" w:tplc="04220019">
      <w:start w:val="1"/>
      <w:numFmt w:val="lowerLetter"/>
      <w:lvlText w:val="%8."/>
      <w:lvlJc w:val="left"/>
      <w:pPr>
        <w:ind w:left="6120" w:hanging="360"/>
      </w:pPr>
    </w:lvl>
    <w:lvl w:ilvl="8" w:tplc="0422001B">
      <w:start w:val="1"/>
      <w:numFmt w:val="lowerRoman"/>
      <w:lvlText w:val="%9."/>
      <w:lvlJc w:val="right"/>
      <w:pPr>
        <w:ind w:left="6840" w:hanging="180"/>
      </w:pPr>
    </w:lvl>
  </w:abstractNum>
  <w:abstractNum w:abstractNumId="6" w15:restartNumberingAfterBreak="0">
    <w:nsid w:val="3AC30ABA"/>
    <w:multiLevelType w:val="hybridMultilevel"/>
    <w:tmpl w:val="633C6924"/>
    <w:lvl w:ilvl="0" w:tplc="2D546976">
      <w:start w:val="4"/>
      <w:numFmt w:val="bullet"/>
      <w:lvlText w:val="-"/>
      <w:lvlJc w:val="left"/>
      <w:pPr>
        <w:ind w:left="1068" w:hanging="360"/>
      </w:pPr>
      <w:rPr>
        <w:rFonts w:ascii="Calibri" w:eastAsia="Calibri" w:hAnsi="Calibri" w:cs="Calibri" w:hint="default"/>
      </w:rPr>
    </w:lvl>
    <w:lvl w:ilvl="1" w:tplc="04220003" w:tentative="1">
      <w:start w:val="1"/>
      <w:numFmt w:val="bullet"/>
      <w:lvlText w:val="o"/>
      <w:lvlJc w:val="left"/>
      <w:pPr>
        <w:ind w:left="1788" w:hanging="360"/>
      </w:pPr>
      <w:rPr>
        <w:rFonts w:ascii="Courier New" w:hAnsi="Courier New" w:cs="Courier New" w:hint="default"/>
      </w:rPr>
    </w:lvl>
    <w:lvl w:ilvl="2" w:tplc="04220005" w:tentative="1">
      <w:start w:val="1"/>
      <w:numFmt w:val="bullet"/>
      <w:lvlText w:val=""/>
      <w:lvlJc w:val="left"/>
      <w:pPr>
        <w:ind w:left="2508" w:hanging="360"/>
      </w:pPr>
      <w:rPr>
        <w:rFonts w:ascii="Wingdings" w:hAnsi="Wingdings" w:hint="default"/>
      </w:rPr>
    </w:lvl>
    <w:lvl w:ilvl="3" w:tplc="04220001" w:tentative="1">
      <w:start w:val="1"/>
      <w:numFmt w:val="bullet"/>
      <w:lvlText w:val=""/>
      <w:lvlJc w:val="left"/>
      <w:pPr>
        <w:ind w:left="3228" w:hanging="360"/>
      </w:pPr>
      <w:rPr>
        <w:rFonts w:ascii="Symbol" w:hAnsi="Symbol" w:hint="default"/>
      </w:rPr>
    </w:lvl>
    <w:lvl w:ilvl="4" w:tplc="04220003" w:tentative="1">
      <w:start w:val="1"/>
      <w:numFmt w:val="bullet"/>
      <w:lvlText w:val="o"/>
      <w:lvlJc w:val="left"/>
      <w:pPr>
        <w:ind w:left="3948" w:hanging="360"/>
      </w:pPr>
      <w:rPr>
        <w:rFonts w:ascii="Courier New" w:hAnsi="Courier New" w:cs="Courier New" w:hint="default"/>
      </w:rPr>
    </w:lvl>
    <w:lvl w:ilvl="5" w:tplc="04220005" w:tentative="1">
      <w:start w:val="1"/>
      <w:numFmt w:val="bullet"/>
      <w:lvlText w:val=""/>
      <w:lvlJc w:val="left"/>
      <w:pPr>
        <w:ind w:left="4668" w:hanging="360"/>
      </w:pPr>
      <w:rPr>
        <w:rFonts w:ascii="Wingdings" w:hAnsi="Wingdings" w:hint="default"/>
      </w:rPr>
    </w:lvl>
    <w:lvl w:ilvl="6" w:tplc="04220001" w:tentative="1">
      <w:start w:val="1"/>
      <w:numFmt w:val="bullet"/>
      <w:lvlText w:val=""/>
      <w:lvlJc w:val="left"/>
      <w:pPr>
        <w:ind w:left="5388" w:hanging="360"/>
      </w:pPr>
      <w:rPr>
        <w:rFonts w:ascii="Symbol" w:hAnsi="Symbol" w:hint="default"/>
      </w:rPr>
    </w:lvl>
    <w:lvl w:ilvl="7" w:tplc="04220003" w:tentative="1">
      <w:start w:val="1"/>
      <w:numFmt w:val="bullet"/>
      <w:lvlText w:val="o"/>
      <w:lvlJc w:val="left"/>
      <w:pPr>
        <w:ind w:left="6108" w:hanging="360"/>
      </w:pPr>
      <w:rPr>
        <w:rFonts w:ascii="Courier New" w:hAnsi="Courier New" w:cs="Courier New" w:hint="default"/>
      </w:rPr>
    </w:lvl>
    <w:lvl w:ilvl="8" w:tplc="04220005" w:tentative="1">
      <w:start w:val="1"/>
      <w:numFmt w:val="bullet"/>
      <w:lvlText w:val=""/>
      <w:lvlJc w:val="left"/>
      <w:pPr>
        <w:ind w:left="6828" w:hanging="360"/>
      </w:pPr>
      <w:rPr>
        <w:rFonts w:ascii="Wingdings" w:hAnsi="Wingdings" w:hint="default"/>
      </w:rPr>
    </w:lvl>
  </w:abstractNum>
  <w:abstractNum w:abstractNumId="7" w15:restartNumberingAfterBreak="0">
    <w:nsid w:val="3AE46BA7"/>
    <w:multiLevelType w:val="hybridMultilevel"/>
    <w:tmpl w:val="7734661C"/>
    <w:lvl w:ilvl="0" w:tplc="C07030A4">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8" w15:restartNumberingAfterBreak="0">
    <w:nsid w:val="44EA0910"/>
    <w:multiLevelType w:val="hybridMultilevel"/>
    <w:tmpl w:val="700E2162"/>
    <w:lvl w:ilvl="0" w:tplc="6E2E4780">
      <w:start w:val="1"/>
      <w:numFmt w:val="upperRoman"/>
      <w:lvlText w:val="%1."/>
      <w:lvlJc w:val="left"/>
      <w:pPr>
        <w:ind w:left="1287" w:hanging="720"/>
      </w:pPr>
      <w:rPr>
        <w:rFonts w:cs="Times New Roman" w:hint="default"/>
        <w:b/>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9" w15:restartNumberingAfterBreak="0">
    <w:nsid w:val="4CA16F06"/>
    <w:multiLevelType w:val="hybridMultilevel"/>
    <w:tmpl w:val="1C8479D8"/>
    <w:lvl w:ilvl="0" w:tplc="1DCEBD06">
      <w:start w:val="1"/>
      <w:numFmt w:val="decimal"/>
      <w:lvlText w:val="%1."/>
      <w:lvlJc w:val="left"/>
      <w:pPr>
        <w:ind w:left="927" w:hanging="36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10" w15:restartNumberingAfterBreak="0">
    <w:nsid w:val="4F791B69"/>
    <w:multiLevelType w:val="hybridMultilevel"/>
    <w:tmpl w:val="9D4037DA"/>
    <w:lvl w:ilvl="0" w:tplc="D556C462">
      <w:numFmt w:val="bullet"/>
      <w:lvlText w:val="-"/>
      <w:lvlJc w:val="left"/>
      <w:pPr>
        <w:ind w:left="927" w:hanging="360"/>
      </w:pPr>
      <w:rPr>
        <w:rFonts w:ascii="Times New Roman" w:eastAsia="Times New Roman" w:hAnsi="Times New Roman" w:cs="Times New Roman" w:hint="default"/>
        <w:color w:val="000000" w:themeColor="text1"/>
      </w:rPr>
    </w:lvl>
    <w:lvl w:ilvl="1" w:tplc="04220003" w:tentative="1">
      <w:start w:val="1"/>
      <w:numFmt w:val="bullet"/>
      <w:lvlText w:val="o"/>
      <w:lvlJc w:val="left"/>
      <w:pPr>
        <w:ind w:left="1647" w:hanging="360"/>
      </w:pPr>
      <w:rPr>
        <w:rFonts w:ascii="Courier New" w:hAnsi="Courier New" w:cs="Courier New" w:hint="default"/>
      </w:rPr>
    </w:lvl>
    <w:lvl w:ilvl="2" w:tplc="04220005" w:tentative="1">
      <w:start w:val="1"/>
      <w:numFmt w:val="bullet"/>
      <w:lvlText w:val=""/>
      <w:lvlJc w:val="left"/>
      <w:pPr>
        <w:ind w:left="2367" w:hanging="360"/>
      </w:pPr>
      <w:rPr>
        <w:rFonts w:ascii="Wingdings" w:hAnsi="Wingdings" w:hint="default"/>
      </w:rPr>
    </w:lvl>
    <w:lvl w:ilvl="3" w:tplc="04220001" w:tentative="1">
      <w:start w:val="1"/>
      <w:numFmt w:val="bullet"/>
      <w:lvlText w:val=""/>
      <w:lvlJc w:val="left"/>
      <w:pPr>
        <w:ind w:left="3087" w:hanging="360"/>
      </w:pPr>
      <w:rPr>
        <w:rFonts w:ascii="Symbol" w:hAnsi="Symbol" w:hint="default"/>
      </w:rPr>
    </w:lvl>
    <w:lvl w:ilvl="4" w:tplc="04220003" w:tentative="1">
      <w:start w:val="1"/>
      <w:numFmt w:val="bullet"/>
      <w:lvlText w:val="o"/>
      <w:lvlJc w:val="left"/>
      <w:pPr>
        <w:ind w:left="3807" w:hanging="360"/>
      </w:pPr>
      <w:rPr>
        <w:rFonts w:ascii="Courier New" w:hAnsi="Courier New" w:cs="Courier New" w:hint="default"/>
      </w:rPr>
    </w:lvl>
    <w:lvl w:ilvl="5" w:tplc="04220005" w:tentative="1">
      <w:start w:val="1"/>
      <w:numFmt w:val="bullet"/>
      <w:lvlText w:val=""/>
      <w:lvlJc w:val="left"/>
      <w:pPr>
        <w:ind w:left="4527" w:hanging="360"/>
      </w:pPr>
      <w:rPr>
        <w:rFonts w:ascii="Wingdings" w:hAnsi="Wingdings" w:hint="default"/>
      </w:rPr>
    </w:lvl>
    <w:lvl w:ilvl="6" w:tplc="04220001" w:tentative="1">
      <w:start w:val="1"/>
      <w:numFmt w:val="bullet"/>
      <w:lvlText w:val=""/>
      <w:lvlJc w:val="left"/>
      <w:pPr>
        <w:ind w:left="5247" w:hanging="360"/>
      </w:pPr>
      <w:rPr>
        <w:rFonts w:ascii="Symbol" w:hAnsi="Symbol" w:hint="default"/>
      </w:rPr>
    </w:lvl>
    <w:lvl w:ilvl="7" w:tplc="04220003" w:tentative="1">
      <w:start w:val="1"/>
      <w:numFmt w:val="bullet"/>
      <w:lvlText w:val="o"/>
      <w:lvlJc w:val="left"/>
      <w:pPr>
        <w:ind w:left="5967" w:hanging="360"/>
      </w:pPr>
      <w:rPr>
        <w:rFonts w:ascii="Courier New" w:hAnsi="Courier New" w:cs="Courier New" w:hint="default"/>
      </w:rPr>
    </w:lvl>
    <w:lvl w:ilvl="8" w:tplc="04220005" w:tentative="1">
      <w:start w:val="1"/>
      <w:numFmt w:val="bullet"/>
      <w:lvlText w:val=""/>
      <w:lvlJc w:val="left"/>
      <w:pPr>
        <w:ind w:left="6687" w:hanging="360"/>
      </w:pPr>
      <w:rPr>
        <w:rFonts w:ascii="Wingdings" w:hAnsi="Wingdings" w:hint="default"/>
      </w:rPr>
    </w:lvl>
  </w:abstractNum>
  <w:abstractNum w:abstractNumId="11" w15:restartNumberingAfterBreak="0">
    <w:nsid w:val="501D2FA8"/>
    <w:multiLevelType w:val="hybridMultilevel"/>
    <w:tmpl w:val="1EF8840C"/>
    <w:lvl w:ilvl="0" w:tplc="F7BEF1D6">
      <w:start w:val="1"/>
      <w:numFmt w:val="bullet"/>
      <w:lvlText w:val="-"/>
      <w:lvlJc w:val="left"/>
      <w:pPr>
        <w:ind w:left="1069" w:hanging="360"/>
      </w:pPr>
      <w:rPr>
        <w:rFonts w:ascii="Times New Roman" w:eastAsia="Times New Roman" w:hAnsi="Times New Roman" w:cs="Times New Roman" w:hint="default"/>
      </w:rPr>
    </w:lvl>
    <w:lvl w:ilvl="1" w:tplc="04220003" w:tentative="1">
      <w:start w:val="1"/>
      <w:numFmt w:val="bullet"/>
      <w:lvlText w:val="o"/>
      <w:lvlJc w:val="left"/>
      <w:pPr>
        <w:ind w:left="1789" w:hanging="360"/>
      </w:pPr>
      <w:rPr>
        <w:rFonts w:ascii="Courier New" w:hAnsi="Courier New" w:cs="Courier New" w:hint="default"/>
      </w:rPr>
    </w:lvl>
    <w:lvl w:ilvl="2" w:tplc="04220005" w:tentative="1">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cs="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cs="Courier New" w:hint="default"/>
      </w:rPr>
    </w:lvl>
    <w:lvl w:ilvl="8" w:tplc="04220005" w:tentative="1">
      <w:start w:val="1"/>
      <w:numFmt w:val="bullet"/>
      <w:lvlText w:val=""/>
      <w:lvlJc w:val="left"/>
      <w:pPr>
        <w:ind w:left="6829" w:hanging="360"/>
      </w:pPr>
      <w:rPr>
        <w:rFonts w:ascii="Wingdings" w:hAnsi="Wingdings" w:hint="default"/>
      </w:rPr>
    </w:lvl>
  </w:abstractNum>
  <w:abstractNum w:abstractNumId="12" w15:restartNumberingAfterBreak="0">
    <w:nsid w:val="61374AEA"/>
    <w:multiLevelType w:val="hybridMultilevel"/>
    <w:tmpl w:val="F8B4DAD0"/>
    <w:lvl w:ilvl="0" w:tplc="FF4A4DDA">
      <w:start w:val="1"/>
      <w:numFmt w:val="decimal"/>
      <w:lvlText w:val="%1."/>
      <w:lvlJc w:val="left"/>
      <w:pPr>
        <w:ind w:left="928" w:hanging="360"/>
      </w:pPr>
      <w:rPr>
        <w:rFonts w:hint="default"/>
        <w:b/>
      </w:rPr>
    </w:lvl>
    <w:lvl w:ilvl="1" w:tplc="C3D073BA">
      <w:start w:val="1"/>
      <w:numFmt w:val="decimal"/>
      <w:lvlText w:val="%2)"/>
      <w:lvlJc w:val="left"/>
      <w:pPr>
        <w:ind w:left="2148" w:hanging="860"/>
      </w:pPr>
      <w:rPr>
        <w:rFonts w:hint="default"/>
      </w:rPr>
    </w:lvl>
    <w:lvl w:ilvl="2" w:tplc="0422001B" w:tentative="1">
      <w:start w:val="1"/>
      <w:numFmt w:val="lowerRoman"/>
      <w:lvlText w:val="%3."/>
      <w:lvlJc w:val="right"/>
      <w:pPr>
        <w:ind w:left="2368" w:hanging="180"/>
      </w:pPr>
    </w:lvl>
    <w:lvl w:ilvl="3" w:tplc="0422000F" w:tentative="1">
      <w:start w:val="1"/>
      <w:numFmt w:val="decimal"/>
      <w:lvlText w:val="%4."/>
      <w:lvlJc w:val="left"/>
      <w:pPr>
        <w:ind w:left="3088" w:hanging="360"/>
      </w:pPr>
    </w:lvl>
    <w:lvl w:ilvl="4" w:tplc="04220019" w:tentative="1">
      <w:start w:val="1"/>
      <w:numFmt w:val="lowerLetter"/>
      <w:lvlText w:val="%5."/>
      <w:lvlJc w:val="left"/>
      <w:pPr>
        <w:ind w:left="3808" w:hanging="360"/>
      </w:pPr>
    </w:lvl>
    <w:lvl w:ilvl="5" w:tplc="0422001B" w:tentative="1">
      <w:start w:val="1"/>
      <w:numFmt w:val="lowerRoman"/>
      <w:lvlText w:val="%6."/>
      <w:lvlJc w:val="right"/>
      <w:pPr>
        <w:ind w:left="4528" w:hanging="180"/>
      </w:pPr>
    </w:lvl>
    <w:lvl w:ilvl="6" w:tplc="0422000F" w:tentative="1">
      <w:start w:val="1"/>
      <w:numFmt w:val="decimal"/>
      <w:lvlText w:val="%7."/>
      <w:lvlJc w:val="left"/>
      <w:pPr>
        <w:ind w:left="5248" w:hanging="360"/>
      </w:pPr>
    </w:lvl>
    <w:lvl w:ilvl="7" w:tplc="04220019" w:tentative="1">
      <w:start w:val="1"/>
      <w:numFmt w:val="lowerLetter"/>
      <w:lvlText w:val="%8."/>
      <w:lvlJc w:val="left"/>
      <w:pPr>
        <w:ind w:left="5968" w:hanging="360"/>
      </w:pPr>
    </w:lvl>
    <w:lvl w:ilvl="8" w:tplc="0422001B" w:tentative="1">
      <w:start w:val="1"/>
      <w:numFmt w:val="lowerRoman"/>
      <w:lvlText w:val="%9."/>
      <w:lvlJc w:val="right"/>
      <w:pPr>
        <w:ind w:left="6688" w:hanging="180"/>
      </w:pPr>
    </w:lvl>
  </w:abstractNum>
  <w:abstractNum w:abstractNumId="13" w15:restartNumberingAfterBreak="0">
    <w:nsid w:val="6B381FA1"/>
    <w:multiLevelType w:val="hybridMultilevel"/>
    <w:tmpl w:val="5E5C4CEC"/>
    <w:lvl w:ilvl="0" w:tplc="2C504520">
      <w:start w:val="1"/>
      <w:numFmt w:val="decimal"/>
      <w:lvlText w:val="%1."/>
      <w:lvlJc w:val="left"/>
      <w:pPr>
        <w:ind w:left="1068" w:hanging="360"/>
      </w:pPr>
      <w:rPr>
        <w:rFonts w:hint="default"/>
      </w:rPr>
    </w:lvl>
    <w:lvl w:ilvl="1" w:tplc="04220019" w:tentative="1">
      <w:start w:val="1"/>
      <w:numFmt w:val="lowerLetter"/>
      <w:lvlText w:val="%2."/>
      <w:lvlJc w:val="left"/>
      <w:pPr>
        <w:ind w:left="1788" w:hanging="360"/>
      </w:pPr>
    </w:lvl>
    <w:lvl w:ilvl="2" w:tplc="0422001B" w:tentative="1">
      <w:start w:val="1"/>
      <w:numFmt w:val="lowerRoman"/>
      <w:lvlText w:val="%3."/>
      <w:lvlJc w:val="right"/>
      <w:pPr>
        <w:ind w:left="2508" w:hanging="180"/>
      </w:pPr>
    </w:lvl>
    <w:lvl w:ilvl="3" w:tplc="0422000F" w:tentative="1">
      <w:start w:val="1"/>
      <w:numFmt w:val="decimal"/>
      <w:lvlText w:val="%4."/>
      <w:lvlJc w:val="left"/>
      <w:pPr>
        <w:ind w:left="3228" w:hanging="360"/>
      </w:pPr>
    </w:lvl>
    <w:lvl w:ilvl="4" w:tplc="04220019" w:tentative="1">
      <w:start w:val="1"/>
      <w:numFmt w:val="lowerLetter"/>
      <w:lvlText w:val="%5."/>
      <w:lvlJc w:val="left"/>
      <w:pPr>
        <w:ind w:left="3948" w:hanging="360"/>
      </w:pPr>
    </w:lvl>
    <w:lvl w:ilvl="5" w:tplc="0422001B" w:tentative="1">
      <w:start w:val="1"/>
      <w:numFmt w:val="lowerRoman"/>
      <w:lvlText w:val="%6."/>
      <w:lvlJc w:val="right"/>
      <w:pPr>
        <w:ind w:left="4668" w:hanging="180"/>
      </w:pPr>
    </w:lvl>
    <w:lvl w:ilvl="6" w:tplc="0422000F" w:tentative="1">
      <w:start w:val="1"/>
      <w:numFmt w:val="decimal"/>
      <w:lvlText w:val="%7."/>
      <w:lvlJc w:val="left"/>
      <w:pPr>
        <w:ind w:left="5388" w:hanging="360"/>
      </w:pPr>
    </w:lvl>
    <w:lvl w:ilvl="7" w:tplc="04220019" w:tentative="1">
      <w:start w:val="1"/>
      <w:numFmt w:val="lowerLetter"/>
      <w:lvlText w:val="%8."/>
      <w:lvlJc w:val="left"/>
      <w:pPr>
        <w:ind w:left="6108" w:hanging="360"/>
      </w:pPr>
    </w:lvl>
    <w:lvl w:ilvl="8" w:tplc="0422001B" w:tentative="1">
      <w:start w:val="1"/>
      <w:numFmt w:val="lowerRoman"/>
      <w:lvlText w:val="%9."/>
      <w:lvlJc w:val="right"/>
      <w:pPr>
        <w:ind w:left="6828" w:hanging="180"/>
      </w:pPr>
    </w:lvl>
  </w:abstractNum>
  <w:abstractNum w:abstractNumId="14" w15:restartNumberingAfterBreak="0">
    <w:nsid w:val="74147482"/>
    <w:multiLevelType w:val="hybridMultilevel"/>
    <w:tmpl w:val="A1640F3C"/>
    <w:lvl w:ilvl="0" w:tplc="8758A69E">
      <w:start w:val="1"/>
      <w:numFmt w:val="decimal"/>
      <w:lvlText w:val="%1."/>
      <w:lvlJc w:val="left"/>
      <w:pPr>
        <w:ind w:left="1065" w:hanging="360"/>
      </w:pPr>
      <w:rPr>
        <w:rFonts w:hint="default"/>
      </w:rPr>
    </w:lvl>
    <w:lvl w:ilvl="1" w:tplc="04220019" w:tentative="1">
      <w:start w:val="1"/>
      <w:numFmt w:val="lowerLetter"/>
      <w:lvlText w:val="%2."/>
      <w:lvlJc w:val="left"/>
      <w:pPr>
        <w:ind w:left="1785" w:hanging="360"/>
      </w:pPr>
    </w:lvl>
    <w:lvl w:ilvl="2" w:tplc="0422001B" w:tentative="1">
      <w:start w:val="1"/>
      <w:numFmt w:val="lowerRoman"/>
      <w:lvlText w:val="%3."/>
      <w:lvlJc w:val="right"/>
      <w:pPr>
        <w:ind w:left="2505" w:hanging="180"/>
      </w:pPr>
    </w:lvl>
    <w:lvl w:ilvl="3" w:tplc="0422000F" w:tentative="1">
      <w:start w:val="1"/>
      <w:numFmt w:val="decimal"/>
      <w:lvlText w:val="%4."/>
      <w:lvlJc w:val="left"/>
      <w:pPr>
        <w:ind w:left="3225" w:hanging="360"/>
      </w:pPr>
    </w:lvl>
    <w:lvl w:ilvl="4" w:tplc="04220019" w:tentative="1">
      <w:start w:val="1"/>
      <w:numFmt w:val="lowerLetter"/>
      <w:lvlText w:val="%5."/>
      <w:lvlJc w:val="left"/>
      <w:pPr>
        <w:ind w:left="3945" w:hanging="360"/>
      </w:pPr>
    </w:lvl>
    <w:lvl w:ilvl="5" w:tplc="0422001B" w:tentative="1">
      <w:start w:val="1"/>
      <w:numFmt w:val="lowerRoman"/>
      <w:lvlText w:val="%6."/>
      <w:lvlJc w:val="right"/>
      <w:pPr>
        <w:ind w:left="4665" w:hanging="180"/>
      </w:pPr>
    </w:lvl>
    <w:lvl w:ilvl="6" w:tplc="0422000F" w:tentative="1">
      <w:start w:val="1"/>
      <w:numFmt w:val="decimal"/>
      <w:lvlText w:val="%7."/>
      <w:lvlJc w:val="left"/>
      <w:pPr>
        <w:ind w:left="5385" w:hanging="360"/>
      </w:pPr>
    </w:lvl>
    <w:lvl w:ilvl="7" w:tplc="04220019" w:tentative="1">
      <w:start w:val="1"/>
      <w:numFmt w:val="lowerLetter"/>
      <w:lvlText w:val="%8."/>
      <w:lvlJc w:val="left"/>
      <w:pPr>
        <w:ind w:left="6105" w:hanging="360"/>
      </w:pPr>
    </w:lvl>
    <w:lvl w:ilvl="8" w:tplc="0422001B" w:tentative="1">
      <w:start w:val="1"/>
      <w:numFmt w:val="lowerRoman"/>
      <w:lvlText w:val="%9."/>
      <w:lvlJc w:val="right"/>
      <w:pPr>
        <w:ind w:left="6825" w:hanging="180"/>
      </w:pPr>
    </w:lvl>
  </w:abstractNum>
  <w:num w:numId="1">
    <w:abstractNumId w:val="4"/>
  </w:num>
  <w:num w:numId="2">
    <w:abstractNumId w:val="0"/>
  </w:num>
  <w:num w:numId="3">
    <w:abstractNumId w:val="14"/>
  </w:num>
  <w:num w:numId="4">
    <w:abstractNumId w:val="9"/>
  </w:num>
  <w:num w:numId="5">
    <w:abstractNumId w:val="7"/>
  </w:num>
  <w:num w:numId="6">
    <w:abstractNumId w:val="13"/>
  </w:num>
  <w:num w:numId="7">
    <w:abstractNumId w:val="1"/>
  </w:num>
  <w:num w:numId="8">
    <w:abstractNumId w:val="3"/>
  </w:num>
  <w:num w:numId="9">
    <w:abstractNumId w:val="10"/>
  </w:num>
  <w:num w:numId="10">
    <w:abstractNumId w:val="11"/>
  </w:num>
  <w:num w:numId="11">
    <w:abstractNumId w:val="2"/>
  </w:num>
  <w:num w:numId="12">
    <w:abstractNumId w:val="6"/>
  </w:num>
  <w:num w:numId="13">
    <w:abstractNumId w:val="8"/>
  </w:num>
  <w:num w:numId="14">
    <w:abstractNumId w:val="12"/>
  </w:num>
  <w:num w:numId="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displayBackgroundShape/>
  <w:proofState w:spelling="clean" w:grammar="clean"/>
  <w:defaultTabStop w:val="708"/>
  <w:hyphenationZone w:val="425"/>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24C"/>
    <w:rsid w:val="00000A54"/>
    <w:rsid w:val="00004743"/>
    <w:rsid w:val="00011314"/>
    <w:rsid w:val="000163C3"/>
    <w:rsid w:val="00016BC5"/>
    <w:rsid w:val="00016E61"/>
    <w:rsid w:val="00020283"/>
    <w:rsid w:val="0002686D"/>
    <w:rsid w:val="00027EA7"/>
    <w:rsid w:val="000330B5"/>
    <w:rsid w:val="000349DA"/>
    <w:rsid w:val="00035B01"/>
    <w:rsid w:val="00056DD5"/>
    <w:rsid w:val="000707A3"/>
    <w:rsid w:val="00070EE8"/>
    <w:rsid w:val="0007313C"/>
    <w:rsid w:val="0007697A"/>
    <w:rsid w:val="00081BCE"/>
    <w:rsid w:val="00086763"/>
    <w:rsid w:val="000A0AD5"/>
    <w:rsid w:val="000A40BE"/>
    <w:rsid w:val="000A7438"/>
    <w:rsid w:val="000A78D5"/>
    <w:rsid w:val="000B2F81"/>
    <w:rsid w:val="000B4CA9"/>
    <w:rsid w:val="000B6CE8"/>
    <w:rsid w:val="000B700E"/>
    <w:rsid w:val="000B7A3D"/>
    <w:rsid w:val="000C257A"/>
    <w:rsid w:val="000C3B50"/>
    <w:rsid w:val="000D227D"/>
    <w:rsid w:val="000D3114"/>
    <w:rsid w:val="000D4AA1"/>
    <w:rsid w:val="000D5BBD"/>
    <w:rsid w:val="000E0381"/>
    <w:rsid w:val="000E3252"/>
    <w:rsid w:val="000E6193"/>
    <w:rsid w:val="000F1586"/>
    <w:rsid w:val="000F16DA"/>
    <w:rsid w:val="000F3FC3"/>
    <w:rsid w:val="00102D0D"/>
    <w:rsid w:val="00102F1B"/>
    <w:rsid w:val="00105FAA"/>
    <w:rsid w:val="001079CD"/>
    <w:rsid w:val="00110492"/>
    <w:rsid w:val="001165D8"/>
    <w:rsid w:val="0011762E"/>
    <w:rsid w:val="00122B5D"/>
    <w:rsid w:val="001359AC"/>
    <w:rsid w:val="00136975"/>
    <w:rsid w:val="0013723C"/>
    <w:rsid w:val="00141313"/>
    <w:rsid w:val="00141617"/>
    <w:rsid w:val="00157400"/>
    <w:rsid w:val="001620CB"/>
    <w:rsid w:val="00165CCA"/>
    <w:rsid w:val="0016687F"/>
    <w:rsid w:val="001679A5"/>
    <w:rsid w:val="00170621"/>
    <w:rsid w:val="00177137"/>
    <w:rsid w:val="00177585"/>
    <w:rsid w:val="0018006A"/>
    <w:rsid w:val="00180AF1"/>
    <w:rsid w:val="00187749"/>
    <w:rsid w:val="00187AA0"/>
    <w:rsid w:val="0019108F"/>
    <w:rsid w:val="00192E0F"/>
    <w:rsid w:val="0019326D"/>
    <w:rsid w:val="001966F0"/>
    <w:rsid w:val="001B2153"/>
    <w:rsid w:val="001B4F04"/>
    <w:rsid w:val="001B5451"/>
    <w:rsid w:val="001B66D3"/>
    <w:rsid w:val="001B74F7"/>
    <w:rsid w:val="001C3873"/>
    <w:rsid w:val="001C7C5A"/>
    <w:rsid w:val="001D0740"/>
    <w:rsid w:val="001D1645"/>
    <w:rsid w:val="001D2700"/>
    <w:rsid w:val="001D2949"/>
    <w:rsid w:val="001D3A08"/>
    <w:rsid w:val="001D3C24"/>
    <w:rsid w:val="001D6FED"/>
    <w:rsid w:val="001E308A"/>
    <w:rsid w:val="001E7949"/>
    <w:rsid w:val="001F06C8"/>
    <w:rsid w:val="001F1D3E"/>
    <w:rsid w:val="001F1F59"/>
    <w:rsid w:val="002055C0"/>
    <w:rsid w:val="002065A3"/>
    <w:rsid w:val="002073F0"/>
    <w:rsid w:val="00210835"/>
    <w:rsid w:val="0021776C"/>
    <w:rsid w:val="00222078"/>
    <w:rsid w:val="0022476C"/>
    <w:rsid w:val="0022773C"/>
    <w:rsid w:val="00235AFD"/>
    <w:rsid w:val="00235CD7"/>
    <w:rsid w:val="00240450"/>
    <w:rsid w:val="00242BFF"/>
    <w:rsid w:val="002440BE"/>
    <w:rsid w:val="00244598"/>
    <w:rsid w:val="00244866"/>
    <w:rsid w:val="00246A7C"/>
    <w:rsid w:val="0025161C"/>
    <w:rsid w:val="0025484E"/>
    <w:rsid w:val="0025766B"/>
    <w:rsid w:val="00261916"/>
    <w:rsid w:val="002652BD"/>
    <w:rsid w:val="002711BD"/>
    <w:rsid w:val="002719A3"/>
    <w:rsid w:val="00276B07"/>
    <w:rsid w:val="00283D6E"/>
    <w:rsid w:val="002966D6"/>
    <w:rsid w:val="0029778C"/>
    <w:rsid w:val="002A25EB"/>
    <w:rsid w:val="002A5D4C"/>
    <w:rsid w:val="002A705E"/>
    <w:rsid w:val="002B0424"/>
    <w:rsid w:val="002B2BF6"/>
    <w:rsid w:val="002B31AB"/>
    <w:rsid w:val="002B5FC1"/>
    <w:rsid w:val="002C2679"/>
    <w:rsid w:val="002C3994"/>
    <w:rsid w:val="002C3CA7"/>
    <w:rsid w:val="002C67E6"/>
    <w:rsid w:val="002C7354"/>
    <w:rsid w:val="002D0561"/>
    <w:rsid w:val="002D2BE9"/>
    <w:rsid w:val="002D552E"/>
    <w:rsid w:val="002D5F58"/>
    <w:rsid w:val="002D6BE7"/>
    <w:rsid w:val="002E0A18"/>
    <w:rsid w:val="002E31BF"/>
    <w:rsid w:val="002E3562"/>
    <w:rsid w:val="002E44DA"/>
    <w:rsid w:val="002E62B0"/>
    <w:rsid w:val="002E7A59"/>
    <w:rsid w:val="002F073F"/>
    <w:rsid w:val="002F3072"/>
    <w:rsid w:val="003004DB"/>
    <w:rsid w:val="00310CE6"/>
    <w:rsid w:val="00321296"/>
    <w:rsid w:val="00327F52"/>
    <w:rsid w:val="00334E6F"/>
    <w:rsid w:val="003376CB"/>
    <w:rsid w:val="0034376A"/>
    <w:rsid w:val="003446FA"/>
    <w:rsid w:val="00345FC8"/>
    <w:rsid w:val="00347BE8"/>
    <w:rsid w:val="00364DA5"/>
    <w:rsid w:val="00364F9A"/>
    <w:rsid w:val="0036579B"/>
    <w:rsid w:val="00365EEC"/>
    <w:rsid w:val="00367B71"/>
    <w:rsid w:val="00372200"/>
    <w:rsid w:val="003743FF"/>
    <w:rsid w:val="00376B10"/>
    <w:rsid w:val="00385716"/>
    <w:rsid w:val="003A405A"/>
    <w:rsid w:val="003A6ACC"/>
    <w:rsid w:val="003C11DB"/>
    <w:rsid w:val="003C29A1"/>
    <w:rsid w:val="003C3C69"/>
    <w:rsid w:val="003C43A6"/>
    <w:rsid w:val="003C5FA9"/>
    <w:rsid w:val="003C6205"/>
    <w:rsid w:val="003C7E56"/>
    <w:rsid w:val="003D1CBA"/>
    <w:rsid w:val="003F1B62"/>
    <w:rsid w:val="003F1C5D"/>
    <w:rsid w:val="003F43EA"/>
    <w:rsid w:val="0040788C"/>
    <w:rsid w:val="0040796E"/>
    <w:rsid w:val="00412286"/>
    <w:rsid w:val="00412A17"/>
    <w:rsid w:val="00413542"/>
    <w:rsid w:val="0043124D"/>
    <w:rsid w:val="00432F17"/>
    <w:rsid w:val="00441091"/>
    <w:rsid w:val="00442A3C"/>
    <w:rsid w:val="0044555A"/>
    <w:rsid w:val="00451750"/>
    <w:rsid w:val="00452EE8"/>
    <w:rsid w:val="00455A9D"/>
    <w:rsid w:val="00456B4B"/>
    <w:rsid w:val="00460799"/>
    <w:rsid w:val="00473274"/>
    <w:rsid w:val="00474CCE"/>
    <w:rsid w:val="00476E93"/>
    <w:rsid w:val="00495C69"/>
    <w:rsid w:val="004B1552"/>
    <w:rsid w:val="004B3FD7"/>
    <w:rsid w:val="004C10FF"/>
    <w:rsid w:val="004C296B"/>
    <w:rsid w:val="004C7875"/>
    <w:rsid w:val="004C7C1D"/>
    <w:rsid w:val="004D42D7"/>
    <w:rsid w:val="004E2AF3"/>
    <w:rsid w:val="004E39CA"/>
    <w:rsid w:val="004E4F5C"/>
    <w:rsid w:val="004F2F1E"/>
    <w:rsid w:val="004F7B8A"/>
    <w:rsid w:val="00502AD7"/>
    <w:rsid w:val="0050620F"/>
    <w:rsid w:val="00510DAE"/>
    <w:rsid w:val="00511118"/>
    <w:rsid w:val="0051607E"/>
    <w:rsid w:val="00516676"/>
    <w:rsid w:val="00523474"/>
    <w:rsid w:val="0053120B"/>
    <w:rsid w:val="00533818"/>
    <w:rsid w:val="00542CCD"/>
    <w:rsid w:val="00545AAC"/>
    <w:rsid w:val="00547049"/>
    <w:rsid w:val="0055005A"/>
    <w:rsid w:val="00553750"/>
    <w:rsid w:val="00556975"/>
    <w:rsid w:val="00561791"/>
    <w:rsid w:val="0056352F"/>
    <w:rsid w:val="0056357D"/>
    <w:rsid w:val="00563616"/>
    <w:rsid w:val="005661D4"/>
    <w:rsid w:val="00567192"/>
    <w:rsid w:val="00571A7A"/>
    <w:rsid w:val="0057466F"/>
    <w:rsid w:val="00577C5B"/>
    <w:rsid w:val="00581733"/>
    <w:rsid w:val="00585BEE"/>
    <w:rsid w:val="00592079"/>
    <w:rsid w:val="0059289E"/>
    <w:rsid w:val="005942D7"/>
    <w:rsid w:val="005A40F7"/>
    <w:rsid w:val="005A4728"/>
    <w:rsid w:val="005A6187"/>
    <w:rsid w:val="005B1A9B"/>
    <w:rsid w:val="005B4376"/>
    <w:rsid w:val="005B5854"/>
    <w:rsid w:val="005B71F5"/>
    <w:rsid w:val="005C4ED9"/>
    <w:rsid w:val="005C519F"/>
    <w:rsid w:val="005C6476"/>
    <w:rsid w:val="005C688A"/>
    <w:rsid w:val="005D1111"/>
    <w:rsid w:val="005D1996"/>
    <w:rsid w:val="005D1CC9"/>
    <w:rsid w:val="005D5A58"/>
    <w:rsid w:val="005E306B"/>
    <w:rsid w:val="005E40E5"/>
    <w:rsid w:val="005F1FE0"/>
    <w:rsid w:val="005F20B5"/>
    <w:rsid w:val="005F22D3"/>
    <w:rsid w:val="005F29A7"/>
    <w:rsid w:val="00602655"/>
    <w:rsid w:val="00603B79"/>
    <w:rsid w:val="00605CD9"/>
    <w:rsid w:val="00616709"/>
    <w:rsid w:val="00617AC8"/>
    <w:rsid w:val="00621BDF"/>
    <w:rsid w:val="00624A55"/>
    <w:rsid w:val="006251BC"/>
    <w:rsid w:val="00626A3E"/>
    <w:rsid w:val="006312F4"/>
    <w:rsid w:val="00631B0C"/>
    <w:rsid w:val="00634A7D"/>
    <w:rsid w:val="0063553C"/>
    <w:rsid w:val="0063625B"/>
    <w:rsid w:val="006427E1"/>
    <w:rsid w:val="00644D20"/>
    <w:rsid w:val="006469D2"/>
    <w:rsid w:val="00647086"/>
    <w:rsid w:val="0065022D"/>
    <w:rsid w:val="0065413A"/>
    <w:rsid w:val="0065549A"/>
    <w:rsid w:val="0065595F"/>
    <w:rsid w:val="00657375"/>
    <w:rsid w:val="00661125"/>
    <w:rsid w:val="006631CD"/>
    <w:rsid w:val="0066623D"/>
    <w:rsid w:val="00676FEC"/>
    <w:rsid w:val="00682C29"/>
    <w:rsid w:val="00685B28"/>
    <w:rsid w:val="00685B3F"/>
    <w:rsid w:val="00687E53"/>
    <w:rsid w:val="00690F7F"/>
    <w:rsid w:val="0069279A"/>
    <w:rsid w:val="0069762C"/>
    <w:rsid w:val="006A154B"/>
    <w:rsid w:val="006A22E3"/>
    <w:rsid w:val="006A3110"/>
    <w:rsid w:val="006A419F"/>
    <w:rsid w:val="006A63A8"/>
    <w:rsid w:val="006A786C"/>
    <w:rsid w:val="006B127B"/>
    <w:rsid w:val="006B421F"/>
    <w:rsid w:val="006B5384"/>
    <w:rsid w:val="006C1F24"/>
    <w:rsid w:val="006C5BB6"/>
    <w:rsid w:val="006E60BA"/>
    <w:rsid w:val="006F10E8"/>
    <w:rsid w:val="006F1499"/>
    <w:rsid w:val="006F3415"/>
    <w:rsid w:val="00705BB3"/>
    <w:rsid w:val="00706710"/>
    <w:rsid w:val="00711962"/>
    <w:rsid w:val="00713E93"/>
    <w:rsid w:val="0072251D"/>
    <w:rsid w:val="00724E54"/>
    <w:rsid w:val="00726EF0"/>
    <w:rsid w:val="0073224C"/>
    <w:rsid w:val="00742796"/>
    <w:rsid w:val="00745E67"/>
    <w:rsid w:val="007473F5"/>
    <w:rsid w:val="00760C81"/>
    <w:rsid w:val="00761D95"/>
    <w:rsid w:val="00763AFE"/>
    <w:rsid w:val="007712F0"/>
    <w:rsid w:val="007739B2"/>
    <w:rsid w:val="00774024"/>
    <w:rsid w:val="007754A4"/>
    <w:rsid w:val="00782C04"/>
    <w:rsid w:val="00785D2C"/>
    <w:rsid w:val="007A195F"/>
    <w:rsid w:val="007A379B"/>
    <w:rsid w:val="007B2E78"/>
    <w:rsid w:val="007B4AC3"/>
    <w:rsid w:val="007B5A00"/>
    <w:rsid w:val="007D26ED"/>
    <w:rsid w:val="007D458C"/>
    <w:rsid w:val="007D6BEB"/>
    <w:rsid w:val="007E2A5D"/>
    <w:rsid w:val="007E3C86"/>
    <w:rsid w:val="007E670B"/>
    <w:rsid w:val="007E6A7F"/>
    <w:rsid w:val="007E771A"/>
    <w:rsid w:val="007E7EAC"/>
    <w:rsid w:val="007F136E"/>
    <w:rsid w:val="007F5D91"/>
    <w:rsid w:val="007F6ADA"/>
    <w:rsid w:val="007F74B4"/>
    <w:rsid w:val="00800F74"/>
    <w:rsid w:val="0080545D"/>
    <w:rsid w:val="00810BDE"/>
    <w:rsid w:val="00813ABB"/>
    <w:rsid w:val="00815EDB"/>
    <w:rsid w:val="0081630F"/>
    <w:rsid w:val="008245F4"/>
    <w:rsid w:val="00831D00"/>
    <w:rsid w:val="00831DCC"/>
    <w:rsid w:val="00832D3B"/>
    <w:rsid w:val="00842F09"/>
    <w:rsid w:val="00843B88"/>
    <w:rsid w:val="008501FC"/>
    <w:rsid w:val="00860E67"/>
    <w:rsid w:val="00862CE9"/>
    <w:rsid w:val="00864AF8"/>
    <w:rsid w:val="0086615D"/>
    <w:rsid w:val="00867546"/>
    <w:rsid w:val="008710FD"/>
    <w:rsid w:val="00873FAC"/>
    <w:rsid w:val="008748BB"/>
    <w:rsid w:val="00884ACF"/>
    <w:rsid w:val="0089275C"/>
    <w:rsid w:val="008941FF"/>
    <w:rsid w:val="008A53C0"/>
    <w:rsid w:val="008B0672"/>
    <w:rsid w:val="008B2713"/>
    <w:rsid w:val="008B529A"/>
    <w:rsid w:val="008D066D"/>
    <w:rsid w:val="008D2A00"/>
    <w:rsid w:val="008D7784"/>
    <w:rsid w:val="008E676F"/>
    <w:rsid w:val="008E6A5D"/>
    <w:rsid w:val="008E6CFB"/>
    <w:rsid w:val="008F1CF2"/>
    <w:rsid w:val="008F53EF"/>
    <w:rsid w:val="00900463"/>
    <w:rsid w:val="00901FF8"/>
    <w:rsid w:val="009030A3"/>
    <w:rsid w:val="009046F1"/>
    <w:rsid w:val="009060A7"/>
    <w:rsid w:val="009070C2"/>
    <w:rsid w:val="00921B11"/>
    <w:rsid w:val="009271E2"/>
    <w:rsid w:val="009273F6"/>
    <w:rsid w:val="00927C42"/>
    <w:rsid w:val="00927F88"/>
    <w:rsid w:val="009309B6"/>
    <w:rsid w:val="00930F79"/>
    <w:rsid w:val="00934CB5"/>
    <w:rsid w:val="00935A2E"/>
    <w:rsid w:val="00937745"/>
    <w:rsid w:val="0094088E"/>
    <w:rsid w:val="00941023"/>
    <w:rsid w:val="009422F1"/>
    <w:rsid w:val="00942E0D"/>
    <w:rsid w:val="00945B68"/>
    <w:rsid w:val="00952D6C"/>
    <w:rsid w:val="00953751"/>
    <w:rsid w:val="00954B6D"/>
    <w:rsid w:val="00954BDB"/>
    <w:rsid w:val="00957638"/>
    <w:rsid w:val="00957D31"/>
    <w:rsid w:val="00961CF7"/>
    <w:rsid w:val="00971181"/>
    <w:rsid w:val="009715AE"/>
    <w:rsid w:val="00972F31"/>
    <w:rsid w:val="00973480"/>
    <w:rsid w:val="00973FB2"/>
    <w:rsid w:val="00980FA9"/>
    <w:rsid w:val="0098319F"/>
    <w:rsid w:val="00991632"/>
    <w:rsid w:val="00993F81"/>
    <w:rsid w:val="009973F4"/>
    <w:rsid w:val="009A23CE"/>
    <w:rsid w:val="009A3433"/>
    <w:rsid w:val="009A4E16"/>
    <w:rsid w:val="009A720A"/>
    <w:rsid w:val="009B5772"/>
    <w:rsid w:val="009B63C9"/>
    <w:rsid w:val="009B6AA4"/>
    <w:rsid w:val="009C7053"/>
    <w:rsid w:val="009D1762"/>
    <w:rsid w:val="009D1A82"/>
    <w:rsid w:val="009D7707"/>
    <w:rsid w:val="009E14F4"/>
    <w:rsid w:val="009E16E9"/>
    <w:rsid w:val="009E1FA7"/>
    <w:rsid w:val="009E3330"/>
    <w:rsid w:val="009E368D"/>
    <w:rsid w:val="009E698F"/>
    <w:rsid w:val="009E74E5"/>
    <w:rsid w:val="009E7E64"/>
    <w:rsid w:val="009F0CDC"/>
    <w:rsid w:val="00A00059"/>
    <w:rsid w:val="00A06832"/>
    <w:rsid w:val="00A115A0"/>
    <w:rsid w:val="00A13492"/>
    <w:rsid w:val="00A14047"/>
    <w:rsid w:val="00A1544D"/>
    <w:rsid w:val="00A238FF"/>
    <w:rsid w:val="00A255DD"/>
    <w:rsid w:val="00A25EA0"/>
    <w:rsid w:val="00A2630D"/>
    <w:rsid w:val="00A277E0"/>
    <w:rsid w:val="00A33855"/>
    <w:rsid w:val="00A41A84"/>
    <w:rsid w:val="00A429E4"/>
    <w:rsid w:val="00A42D18"/>
    <w:rsid w:val="00A46DC1"/>
    <w:rsid w:val="00A51388"/>
    <w:rsid w:val="00A552D8"/>
    <w:rsid w:val="00A60A10"/>
    <w:rsid w:val="00A6125E"/>
    <w:rsid w:val="00A6145E"/>
    <w:rsid w:val="00A6163B"/>
    <w:rsid w:val="00A62336"/>
    <w:rsid w:val="00A66B87"/>
    <w:rsid w:val="00A670F2"/>
    <w:rsid w:val="00A67C5A"/>
    <w:rsid w:val="00A72417"/>
    <w:rsid w:val="00A73158"/>
    <w:rsid w:val="00A75DEE"/>
    <w:rsid w:val="00A7775A"/>
    <w:rsid w:val="00A833C8"/>
    <w:rsid w:val="00A83FB6"/>
    <w:rsid w:val="00A86234"/>
    <w:rsid w:val="00A871A6"/>
    <w:rsid w:val="00A874D7"/>
    <w:rsid w:val="00A9144F"/>
    <w:rsid w:val="00A9175A"/>
    <w:rsid w:val="00A91CE8"/>
    <w:rsid w:val="00A94645"/>
    <w:rsid w:val="00A94F04"/>
    <w:rsid w:val="00AA1404"/>
    <w:rsid w:val="00AB3C6C"/>
    <w:rsid w:val="00AB4E65"/>
    <w:rsid w:val="00AB5818"/>
    <w:rsid w:val="00AB5BDD"/>
    <w:rsid w:val="00AC238F"/>
    <w:rsid w:val="00AC3361"/>
    <w:rsid w:val="00AC58B6"/>
    <w:rsid w:val="00AC6383"/>
    <w:rsid w:val="00AC6C78"/>
    <w:rsid w:val="00AC7294"/>
    <w:rsid w:val="00AD5427"/>
    <w:rsid w:val="00AD5F15"/>
    <w:rsid w:val="00AD6904"/>
    <w:rsid w:val="00AD7F82"/>
    <w:rsid w:val="00AE0F2C"/>
    <w:rsid w:val="00AE1039"/>
    <w:rsid w:val="00AE2689"/>
    <w:rsid w:val="00AF153A"/>
    <w:rsid w:val="00AF21A6"/>
    <w:rsid w:val="00AF274F"/>
    <w:rsid w:val="00AF2B4E"/>
    <w:rsid w:val="00AF4371"/>
    <w:rsid w:val="00AF688D"/>
    <w:rsid w:val="00AF75D5"/>
    <w:rsid w:val="00B03C9C"/>
    <w:rsid w:val="00B07C55"/>
    <w:rsid w:val="00B10D5D"/>
    <w:rsid w:val="00B11FB5"/>
    <w:rsid w:val="00B133FC"/>
    <w:rsid w:val="00B16D15"/>
    <w:rsid w:val="00B17C4F"/>
    <w:rsid w:val="00B20707"/>
    <w:rsid w:val="00B2616E"/>
    <w:rsid w:val="00B4268E"/>
    <w:rsid w:val="00B52D62"/>
    <w:rsid w:val="00B53E9D"/>
    <w:rsid w:val="00B5712D"/>
    <w:rsid w:val="00B60CE9"/>
    <w:rsid w:val="00B62F3F"/>
    <w:rsid w:val="00B64EDB"/>
    <w:rsid w:val="00B679FB"/>
    <w:rsid w:val="00B72318"/>
    <w:rsid w:val="00B835E0"/>
    <w:rsid w:val="00BA55AF"/>
    <w:rsid w:val="00BA663C"/>
    <w:rsid w:val="00BA7966"/>
    <w:rsid w:val="00BB0CD3"/>
    <w:rsid w:val="00BB2DF0"/>
    <w:rsid w:val="00BB4409"/>
    <w:rsid w:val="00BB6567"/>
    <w:rsid w:val="00BB72B7"/>
    <w:rsid w:val="00BC0E3D"/>
    <w:rsid w:val="00BC3D24"/>
    <w:rsid w:val="00BC4AE1"/>
    <w:rsid w:val="00BD0801"/>
    <w:rsid w:val="00BE16B1"/>
    <w:rsid w:val="00BE1C79"/>
    <w:rsid w:val="00BE49FE"/>
    <w:rsid w:val="00BF05E1"/>
    <w:rsid w:val="00BF1E95"/>
    <w:rsid w:val="00BF2349"/>
    <w:rsid w:val="00BF3A0B"/>
    <w:rsid w:val="00C01ACD"/>
    <w:rsid w:val="00C04568"/>
    <w:rsid w:val="00C117AE"/>
    <w:rsid w:val="00C11FB6"/>
    <w:rsid w:val="00C1693E"/>
    <w:rsid w:val="00C169B4"/>
    <w:rsid w:val="00C24C6A"/>
    <w:rsid w:val="00C27AE9"/>
    <w:rsid w:val="00C33CEC"/>
    <w:rsid w:val="00C363C1"/>
    <w:rsid w:val="00C44413"/>
    <w:rsid w:val="00C46541"/>
    <w:rsid w:val="00C47C1D"/>
    <w:rsid w:val="00C50FC2"/>
    <w:rsid w:val="00C51387"/>
    <w:rsid w:val="00C61A85"/>
    <w:rsid w:val="00C61D72"/>
    <w:rsid w:val="00C6257B"/>
    <w:rsid w:val="00C674DC"/>
    <w:rsid w:val="00C7052B"/>
    <w:rsid w:val="00C80661"/>
    <w:rsid w:val="00C91CD8"/>
    <w:rsid w:val="00CA3B46"/>
    <w:rsid w:val="00CA7F8D"/>
    <w:rsid w:val="00CB05AC"/>
    <w:rsid w:val="00CB7D65"/>
    <w:rsid w:val="00CC2BA0"/>
    <w:rsid w:val="00CC2F89"/>
    <w:rsid w:val="00CC39A1"/>
    <w:rsid w:val="00CC529F"/>
    <w:rsid w:val="00CC7536"/>
    <w:rsid w:val="00CC7DD9"/>
    <w:rsid w:val="00CD1D1E"/>
    <w:rsid w:val="00CD4A38"/>
    <w:rsid w:val="00CD7713"/>
    <w:rsid w:val="00CE3E1B"/>
    <w:rsid w:val="00CE6A4B"/>
    <w:rsid w:val="00CE7453"/>
    <w:rsid w:val="00CF37D0"/>
    <w:rsid w:val="00CF7458"/>
    <w:rsid w:val="00D0247D"/>
    <w:rsid w:val="00D02583"/>
    <w:rsid w:val="00D0268E"/>
    <w:rsid w:val="00D0687B"/>
    <w:rsid w:val="00D13A5E"/>
    <w:rsid w:val="00D13FD0"/>
    <w:rsid w:val="00D16FB6"/>
    <w:rsid w:val="00D17E51"/>
    <w:rsid w:val="00D2097B"/>
    <w:rsid w:val="00D224E7"/>
    <w:rsid w:val="00D242C2"/>
    <w:rsid w:val="00D27E5B"/>
    <w:rsid w:val="00D3003E"/>
    <w:rsid w:val="00D3243D"/>
    <w:rsid w:val="00D33514"/>
    <w:rsid w:val="00D400C7"/>
    <w:rsid w:val="00D4221E"/>
    <w:rsid w:val="00D44123"/>
    <w:rsid w:val="00D4585B"/>
    <w:rsid w:val="00D45FEC"/>
    <w:rsid w:val="00D47734"/>
    <w:rsid w:val="00D50910"/>
    <w:rsid w:val="00D5118F"/>
    <w:rsid w:val="00D563E5"/>
    <w:rsid w:val="00D57E1B"/>
    <w:rsid w:val="00D66523"/>
    <w:rsid w:val="00D67412"/>
    <w:rsid w:val="00D677E5"/>
    <w:rsid w:val="00D703AC"/>
    <w:rsid w:val="00D728C4"/>
    <w:rsid w:val="00D76C48"/>
    <w:rsid w:val="00D77CD7"/>
    <w:rsid w:val="00D807BC"/>
    <w:rsid w:val="00D91217"/>
    <w:rsid w:val="00D94441"/>
    <w:rsid w:val="00DA447B"/>
    <w:rsid w:val="00DA6602"/>
    <w:rsid w:val="00DA6A3B"/>
    <w:rsid w:val="00DB0AEB"/>
    <w:rsid w:val="00DB29DC"/>
    <w:rsid w:val="00DB4AD9"/>
    <w:rsid w:val="00DB5991"/>
    <w:rsid w:val="00DC1299"/>
    <w:rsid w:val="00DC5577"/>
    <w:rsid w:val="00DD0273"/>
    <w:rsid w:val="00DD4273"/>
    <w:rsid w:val="00DD4BA2"/>
    <w:rsid w:val="00DD6C75"/>
    <w:rsid w:val="00DD74CB"/>
    <w:rsid w:val="00DE5129"/>
    <w:rsid w:val="00DE5631"/>
    <w:rsid w:val="00DF109C"/>
    <w:rsid w:val="00DF2988"/>
    <w:rsid w:val="00DF7CA2"/>
    <w:rsid w:val="00E01568"/>
    <w:rsid w:val="00E03959"/>
    <w:rsid w:val="00E10307"/>
    <w:rsid w:val="00E15E78"/>
    <w:rsid w:val="00E16057"/>
    <w:rsid w:val="00E20FC1"/>
    <w:rsid w:val="00E21CE3"/>
    <w:rsid w:val="00E220CE"/>
    <w:rsid w:val="00E221AA"/>
    <w:rsid w:val="00E26743"/>
    <w:rsid w:val="00E26AA1"/>
    <w:rsid w:val="00E26CB3"/>
    <w:rsid w:val="00E31CA4"/>
    <w:rsid w:val="00E32517"/>
    <w:rsid w:val="00E329C0"/>
    <w:rsid w:val="00E3363A"/>
    <w:rsid w:val="00E374FF"/>
    <w:rsid w:val="00E3769E"/>
    <w:rsid w:val="00E41AEA"/>
    <w:rsid w:val="00E43244"/>
    <w:rsid w:val="00E449D7"/>
    <w:rsid w:val="00E470F9"/>
    <w:rsid w:val="00E50354"/>
    <w:rsid w:val="00E5096A"/>
    <w:rsid w:val="00E517A9"/>
    <w:rsid w:val="00E627E9"/>
    <w:rsid w:val="00E63D04"/>
    <w:rsid w:val="00E64E68"/>
    <w:rsid w:val="00E65914"/>
    <w:rsid w:val="00E66DE2"/>
    <w:rsid w:val="00E708A5"/>
    <w:rsid w:val="00E71049"/>
    <w:rsid w:val="00E71622"/>
    <w:rsid w:val="00E7239D"/>
    <w:rsid w:val="00E72858"/>
    <w:rsid w:val="00E7736B"/>
    <w:rsid w:val="00E77A1F"/>
    <w:rsid w:val="00E81A92"/>
    <w:rsid w:val="00E8464F"/>
    <w:rsid w:val="00E84E07"/>
    <w:rsid w:val="00E853C6"/>
    <w:rsid w:val="00E90074"/>
    <w:rsid w:val="00E925E9"/>
    <w:rsid w:val="00EA2859"/>
    <w:rsid w:val="00EA3CAB"/>
    <w:rsid w:val="00EB27B2"/>
    <w:rsid w:val="00EB58F7"/>
    <w:rsid w:val="00EB5FC9"/>
    <w:rsid w:val="00EC0318"/>
    <w:rsid w:val="00EC3D50"/>
    <w:rsid w:val="00EC4590"/>
    <w:rsid w:val="00EC61F8"/>
    <w:rsid w:val="00ED07C3"/>
    <w:rsid w:val="00ED39FC"/>
    <w:rsid w:val="00ED40F8"/>
    <w:rsid w:val="00ED4415"/>
    <w:rsid w:val="00ED7A31"/>
    <w:rsid w:val="00EE08E8"/>
    <w:rsid w:val="00EE3BCB"/>
    <w:rsid w:val="00EE6E21"/>
    <w:rsid w:val="00EE7B99"/>
    <w:rsid w:val="00EF1581"/>
    <w:rsid w:val="00EF35F8"/>
    <w:rsid w:val="00EF37CD"/>
    <w:rsid w:val="00EF3DAC"/>
    <w:rsid w:val="00EF5DD2"/>
    <w:rsid w:val="00F01A33"/>
    <w:rsid w:val="00F053E2"/>
    <w:rsid w:val="00F07BAA"/>
    <w:rsid w:val="00F10ECD"/>
    <w:rsid w:val="00F161B8"/>
    <w:rsid w:val="00F20490"/>
    <w:rsid w:val="00F243E3"/>
    <w:rsid w:val="00F25701"/>
    <w:rsid w:val="00F34F53"/>
    <w:rsid w:val="00F4094E"/>
    <w:rsid w:val="00F43058"/>
    <w:rsid w:val="00F43197"/>
    <w:rsid w:val="00F442C0"/>
    <w:rsid w:val="00F44513"/>
    <w:rsid w:val="00F478DB"/>
    <w:rsid w:val="00F502EF"/>
    <w:rsid w:val="00F549D6"/>
    <w:rsid w:val="00F55423"/>
    <w:rsid w:val="00F57794"/>
    <w:rsid w:val="00F6378E"/>
    <w:rsid w:val="00F7114B"/>
    <w:rsid w:val="00F76262"/>
    <w:rsid w:val="00F768C0"/>
    <w:rsid w:val="00F779C2"/>
    <w:rsid w:val="00F87673"/>
    <w:rsid w:val="00F91804"/>
    <w:rsid w:val="00F91DD3"/>
    <w:rsid w:val="00F94251"/>
    <w:rsid w:val="00F9787B"/>
    <w:rsid w:val="00FA0F06"/>
    <w:rsid w:val="00FA507E"/>
    <w:rsid w:val="00FA749A"/>
    <w:rsid w:val="00FB2875"/>
    <w:rsid w:val="00FB6487"/>
    <w:rsid w:val="00FB72D5"/>
    <w:rsid w:val="00FB798D"/>
    <w:rsid w:val="00FC078A"/>
    <w:rsid w:val="00FC36E2"/>
    <w:rsid w:val="00FC3DF4"/>
    <w:rsid w:val="00FC50E5"/>
    <w:rsid w:val="00FC5281"/>
    <w:rsid w:val="00FC6B5D"/>
    <w:rsid w:val="00FD27B0"/>
    <w:rsid w:val="00FD3B0A"/>
    <w:rsid w:val="00FD79C6"/>
    <w:rsid w:val="00FE1E4A"/>
    <w:rsid w:val="00FE2214"/>
    <w:rsid w:val="00FE29BA"/>
    <w:rsid w:val="00FF0552"/>
    <w:rsid w:val="00FF741E"/>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8433"/>
    <o:shapelayout v:ext="edit">
      <o:idmap v:ext="edit" data="1"/>
    </o:shapelayout>
  </w:shapeDefaults>
  <w:decimalSymbol w:val=","/>
  <w:listSeparator w:val=";"/>
  <w14:docId w14:val="190F93F5"/>
  <w15:docId w15:val="{A2A5C9B4-7A14-4202-94BB-91930D4E86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63C3"/>
    <w:pPr>
      <w:spacing w:after="160" w:line="259" w:lineRule="auto"/>
    </w:pPr>
    <w:rPr>
      <w:lang w:val="uk-UA"/>
    </w:rPr>
  </w:style>
  <w:style w:type="paragraph" w:styleId="1">
    <w:name w:val="heading 1"/>
    <w:basedOn w:val="a"/>
    <w:next w:val="a"/>
    <w:link w:val="10"/>
    <w:qFormat/>
    <w:locked/>
    <w:rsid w:val="00B62F3F"/>
    <w:pPr>
      <w:keepNext/>
      <w:spacing w:before="240" w:after="60" w:line="240" w:lineRule="auto"/>
      <w:outlineLvl w:val="0"/>
    </w:pPr>
    <w:rPr>
      <w:rFonts w:ascii="Arial" w:eastAsia="Times New Roman" w:hAnsi="Arial" w:cs="Arial"/>
      <w:b/>
      <w:bCs/>
      <w:kern w:val="32"/>
      <w:sz w:val="32"/>
      <w:szCs w:val="32"/>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E306B"/>
    <w:pPr>
      <w:tabs>
        <w:tab w:val="center" w:pos="4677"/>
        <w:tab w:val="right" w:pos="9355"/>
      </w:tabs>
      <w:spacing w:after="0" w:line="240" w:lineRule="auto"/>
    </w:pPr>
  </w:style>
  <w:style w:type="character" w:customStyle="1" w:styleId="a4">
    <w:name w:val="Верхній колонтитул Знак"/>
    <w:basedOn w:val="a0"/>
    <w:link w:val="a3"/>
    <w:uiPriority w:val="99"/>
    <w:locked/>
    <w:rsid w:val="005E306B"/>
    <w:rPr>
      <w:rFonts w:cs="Times New Roman"/>
    </w:rPr>
  </w:style>
  <w:style w:type="paragraph" w:styleId="a5">
    <w:name w:val="footer"/>
    <w:basedOn w:val="a"/>
    <w:link w:val="a6"/>
    <w:uiPriority w:val="99"/>
    <w:rsid w:val="005E306B"/>
    <w:pPr>
      <w:tabs>
        <w:tab w:val="center" w:pos="4677"/>
        <w:tab w:val="right" w:pos="9355"/>
      </w:tabs>
      <w:spacing w:after="0" w:line="240" w:lineRule="auto"/>
    </w:pPr>
  </w:style>
  <w:style w:type="character" w:customStyle="1" w:styleId="a6">
    <w:name w:val="Нижній колонтитул Знак"/>
    <w:basedOn w:val="a0"/>
    <w:link w:val="a5"/>
    <w:uiPriority w:val="99"/>
    <w:locked/>
    <w:rsid w:val="005E306B"/>
    <w:rPr>
      <w:rFonts w:cs="Times New Roman"/>
    </w:rPr>
  </w:style>
  <w:style w:type="table" w:styleId="a7">
    <w:name w:val="Table Grid"/>
    <w:basedOn w:val="a1"/>
    <w:uiPriority w:val="99"/>
    <w:rsid w:val="005E306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rsid w:val="00CE3E1B"/>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locked/>
    <w:rsid w:val="00CE3E1B"/>
    <w:rPr>
      <w:rFonts w:ascii="Segoe UI" w:hAnsi="Segoe UI" w:cs="Segoe UI"/>
      <w:sz w:val="18"/>
      <w:szCs w:val="18"/>
    </w:rPr>
  </w:style>
  <w:style w:type="paragraph" w:styleId="aa">
    <w:name w:val="Title"/>
    <w:basedOn w:val="a"/>
    <w:link w:val="ab"/>
    <w:qFormat/>
    <w:locked/>
    <w:rsid w:val="003C5FA9"/>
    <w:pPr>
      <w:spacing w:after="0" w:line="240" w:lineRule="auto"/>
      <w:jc w:val="center"/>
    </w:pPr>
    <w:rPr>
      <w:rFonts w:ascii="Times New Roman" w:eastAsia="Times New Roman" w:hAnsi="Times New Roman"/>
      <w:b/>
      <w:sz w:val="28"/>
      <w:szCs w:val="20"/>
      <w:lang w:eastAsia="en-GB"/>
    </w:rPr>
  </w:style>
  <w:style w:type="character" w:customStyle="1" w:styleId="ab">
    <w:name w:val="Назва Знак"/>
    <w:basedOn w:val="a0"/>
    <w:link w:val="aa"/>
    <w:rsid w:val="003C5FA9"/>
    <w:rPr>
      <w:rFonts w:ascii="Times New Roman" w:eastAsia="Times New Roman" w:hAnsi="Times New Roman"/>
      <w:b/>
      <w:sz w:val="28"/>
      <w:szCs w:val="20"/>
      <w:lang w:val="uk-UA" w:eastAsia="en-GB"/>
    </w:rPr>
  </w:style>
  <w:style w:type="paragraph" w:styleId="ac">
    <w:name w:val="Body Text"/>
    <w:basedOn w:val="a"/>
    <w:link w:val="ad"/>
    <w:semiHidden/>
    <w:unhideWhenUsed/>
    <w:rsid w:val="003C5FA9"/>
    <w:pPr>
      <w:spacing w:after="0" w:line="240" w:lineRule="auto"/>
      <w:jc w:val="both"/>
    </w:pPr>
    <w:rPr>
      <w:rFonts w:ascii="Times New Roman" w:eastAsia="Times New Roman" w:hAnsi="Times New Roman"/>
      <w:sz w:val="28"/>
      <w:szCs w:val="20"/>
      <w:lang w:eastAsia="en-GB"/>
    </w:rPr>
  </w:style>
  <w:style w:type="character" w:customStyle="1" w:styleId="ad">
    <w:name w:val="Основний текст Знак"/>
    <w:basedOn w:val="a0"/>
    <w:link w:val="ac"/>
    <w:semiHidden/>
    <w:rsid w:val="003C5FA9"/>
    <w:rPr>
      <w:rFonts w:ascii="Times New Roman" w:eastAsia="Times New Roman" w:hAnsi="Times New Roman"/>
      <w:sz w:val="28"/>
      <w:szCs w:val="20"/>
      <w:lang w:val="uk-UA" w:eastAsia="en-GB"/>
    </w:rPr>
  </w:style>
  <w:style w:type="paragraph" w:styleId="ae">
    <w:name w:val="Body Text Indent"/>
    <w:basedOn w:val="a"/>
    <w:link w:val="af"/>
    <w:unhideWhenUsed/>
    <w:rsid w:val="003C5FA9"/>
    <w:pPr>
      <w:spacing w:after="120" w:line="240" w:lineRule="auto"/>
      <w:ind w:left="283"/>
    </w:pPr>
    <w:rPr>
      <w:rFonts w:ascii="Arial" w:eastAsia="Times New Roman" w:hAnsi="Arial"/>
      <w:sz w:val="28"/>
      <w:szCs w:val="20"/>
      <w:lang w:eastAsia="en-GB"/>
    </w:rPr>
  </w:style>
  <w:style w:type="character" w:customStyle="1" w:styleId="af">
    <w:name w:val="Основний текст з відступом Знак"/>
    <w:basedOn w:val="a0"/>
    <w:link w:val="ae"/>
    <w:rsid w:val="003C5FA9"/>
    <w:rPr>
      <w:rFonts w:ascii="Arial" w:eastAsia="Times New Roman" w:hAnsi="Arial"/>
      <w:sz w:val="28"/>
      <w:szCs w:val="20"/>
      <w:lang w:val="uk-UA" w:eastAsia="en-GB"/>
    </w:rPr>
  </w:style>
  <w:style w:type="character" w:customStyle="1" w:styleId="st101">
    <w:name w:val="st101"/>
    <w:uiPriority w:val="99"/>
    <w:rsid w:val="00AF274F"/>
    <w:rPr>
      <w:rFonts w:ascii="Times New Roman" w:hAnsi="Times New Roman" w:cs="Times New Roman"/>
      <w:b/>
      <w:bCs/>
      <w:color w:val="000000"/>
      <w:sz w:val="34"/>
      <w:szCs w:val="34"/>
    </w:rPr>
  </w:style>
  <w:style w:type="character" w:customStyle="1" w:styleId="st111">
    <w:name w:val="st111"/>
    <w:uiPriority w:val="99"/>
    <w:rsid w:val="00AF274F"/>
    <w:rPr>
      <w:rFonts w:ascii="Times New Roman" w:hAnsi="Times New Roman" w:cs="Times New Roman"/>
      <w:b/>
      <w:bCs/>
      <w:color w:val="0000FF"/>
      <w:sz w:val="34"/>
      <w:szCs w:val="34"/>
    </w:rPr>
  </w:style>
  <w:style w:type="paragraph" w:styleId="af0">
    <w:name w:val="footnote text"/>
    <w:basedOn w:val="a"/>
    <w:link w:val="af1"/>
    <w:uiPriority w:val="99"/>
    <w:semiHidden/>
    <w:unhideWhenUsed/>
    <w:rsid w:val="008D2A00"/>
    <w:pPr>
      <w:spacing w:after="0" w:line="240" w:lineRule="auto"/>
    </w:pPr>
    <w:rPr>
      <w:sz w:val="20"/>
      <w:szCs w:val="20"/>
    </w:rPr>
  </w:style>
  <w:style w:type="character" w:customStyle="1" w:styleId="af1">
    <w:name w:val="Текст виноски Знак"/>
    <w:basedOn w:val="a0"/>
    <w:link w:val="af0"/>
    <w:uiPriority w:val="99"/>
    <w:semiHidden/>
    <w:rsid w:val="008D2A00"/>
    <w:rPr>
      <w:sz w:val="20"/>
      <w:szCs w:val="20"/>
      <w:lang w:val="uk-UA"/>
    </w:rPr>
  </w:style>
  <w:style w:type="character" w:styleId="af2">
    <w:name w:val="footnote reference"/>
    <w:basedOn w:val="a0"/>
    <w:uiPriority w:val="99"/>
    <w:semiHidden/>
    <w:unhideWhenUsed/>
    <w:rsid w:val="008D2A00"/>
    <w:rPr>
      <w:vertAlign w:val="superscript"/>
    </w:rPr>
  </w:style>
  <w:style w:type="paragraph" w:styleId="af3">
    <w:name w:val="No Spacing"/>
    <w:uiPriority w:val="1"/>
    <w:qFormat/>
    <w:rsid w:val="002966D6"/>
    <w:rPr>
      <w:rFonts w:ascii="Times New Roman" w:eastAsiaTheme="minorHAnsi" w:hAnsi="Times New Roman" w:cstheme="minorBidi"/>
      <w:sz w:val="28"/>
      <w:lang w:val="ru-RU"/>
    </w:rPr>
  </w:style>
  <w:style w:type="character" w:customStyle="1" w:styleId="rvts0">
    <w:name w:val="rvts0"/>
    <w:basedOn w:val="a0"/>
    <w:qFormat/>
    <w:rsid w:val="002966D6"/>
  </w:style>
  <w:style w:type="character" w:customStyle="1" w:styleId="10">
    <w:name w:val="Заголовок 1 Знак"/>
    <w:basedOn w:val="a0"/>
    <w:link w:val="1"/>
    <w:rsid w:val="00B62F3F"/>
    <w:rPr>
      <w:rFonts w:ascii="Arial" w:eastAsia="Times New Roman" w:hAnsi="Arial" w:cs="Arial"/>
      <w:b/>
      <w:bCs/>
      <w:kern w:val="32"/>
      <w:sz w:val="32"/>
      <w:szCs w:val="32"/>
      <w:lang w:val="uk-UA" w:eastAsia="ru-RU"/>
    </w:rPr>
  </w:style>
  <w:style w:type="paragraph" w:customStyle="1" w:styleId="ParagraphStyle">
    <w:name w:val="Paragraph Style"/>
    <w:rsid w:val="00B62F3F"/>
    <w:pPr>
      <w:autoSpaceDE w:val="0"/>
      <w:autoSpaceDN w:val="0"/>
      <w:adjustRightInd w:val="0"/>
    </w:pPr>
    <w:rPr>
      <w:rFonts w:ascii="Courier New" w:eastAsia="Times New Roman" w:hAnsi="Courier New"/>
      <w:sz w:val="24"/>
      <w:szCs w:val="24"/>
      <w:lang w:val="ru-RU" w:eastAsia="ru-RU"/>
    </w:rPr>
  </w:style>
  <w:style w:type="character" w:customStyle="1" w:styleId="FontStyle">
    <w:name w:val="Font Style"/>
    <w:uiPriority w:val="99"/>
    <w:rsid w:val="00B62F3F"/>
    <w:rPr>
      <w:rFonts w:cs="Courier New"/>
      <w:color w:val="000000"/>
      <w:sz w:val="20"/>
      <w:szCs w:val="20"/>
    </w:rPr>
  </w:style>
  <w:style w:type="paragraph" w:customStyle="1" w:styleId="rvps2">
    <w:name w:val="rvps2"/>
    <w:basedOn w:val="a"/>
    <w:rsid w:val="00B62F3F"/>
    <w:pPr>
      <w:spacing w:before="100" w:beforeAutospacing="1" w:after="100" w:afterAutospacing="1" w:line="240" w:lineRule="auto"/>
    </w:pPr>
    <w:rPr>
      <w:rFonts w:ascii="Times New Roman" w:eastAsia="Times New Roman" w:hAnsi="Times New Roman"/>
      <w:sz w:val="24"/>
      <w:szCs w:val="24"/>
      <w:lang w:eastAsia="uk-UA"/>
    </w:rPr>
  </w:style>
  <w:style w:type="paragraph" w:styleId="af4">
    <w:name w:val="List Paragraph"/>
    <w:basedOn w:val="a"/>
    <w:link w:val="af5"/>
    <w:uiPriority w:val="34"/>
    <w:qFormat/>
    <w:rsid w:val="00B62F3F"/>
    <w:pPr>
      <w:spacing w:after="0" w:line="240" w:lineRule="auto"/>
      <w:ind w:left="720"/>
      <w:contextualSpacing/>
    </w:pPr>
    <w:rPr>
      <w:rFonts w:ascii="Times New Roman" w:eastAsia="Times New Roman" w:hAnsi="Times New Roman"/>
      <w:sz w:val="28"/>
      <w:szCs w:val="24"/>
      <w:lang w:eastAsia="ru-RU"/>
    </w:rPr>
  </w:style>
  <w:style w:type="character" w:customStyle="1" w:styleId="rvts23">
    <w:name w:val="rvts23"/>
    <w:basedOn w:val="a0"/>
    <w:rsid w:val="00556975"/>
  </w:style>
  <w:style w:type="character" w:styleId="af6">
    <w:name w:val="Hyperlink"/>
    <w:basedOn w:val="a0"/>
    <w:uiPriority w:val="99"/>
    <w:semiHidden/>
    <w:unhideWhenUsed/>
    <w:rsid w:val="00556975"/>
    <w:rPr>
      <w:color w:val="0000FF"/>
      <w:u w:val="single"/>
    </w:rPr>
  </w:style>
  <w:style w:type="character" w:customStyle="1" w:styleId="st42">
    <w:name w:val="st42"/>
    <w:uiPriority w:val="99"/>
    <w:rsid w:val="00980FA9"/>
    <w:rPr>
      <w:rFonts w:ascii="Times New Roman" w:hAnsi="Times New Roman" w:cs="Times New Roman"/>
      <w:color w:val="000000"/>
      <w:sz w:val="28"/>
      <w:szCs w:val="28"/>
    </w:rPr>
  </w:style>
  <w:style w:type="paragraph" w:styleId="HTML">
    <w:name w:val="HTML Preformatted"/>
    <w:basedOn w:val="a"/>
    <w:link w:val="HTML0"/>
    <w:uiPriority w:val="99"/>
    <w:unhideWhenUsed/>
    <w:rsid w:val="00F779C2"/>
    <w:pPr>
      <w:spacing w:after="0" w:line="240" w:lineRule="auto"/>
    </w:pPr>
    <w:rPr>
      <w:rFonts w:ascii="Consolas" w:eastAsiaTheme="minorHAnsi" w:hAnsi="Consolas" w:cstheme="minorBidi"/>
      <w:sz w:val="20"/>
      <w:szCs w:val="20"/>
    </w:rPr>
  </w:style>
  <w:style w:type="character" w:customStyle="1" w:styleId="HTML0">
    <w:name w:val="Стандартний HTML Знак"/>
    <w:basedOn w:val="a0"/>
    <w:link w:val="HTML"/>
    <w:uiPriority w:val="99"/>
    <w:rsid w:val="00F779C2"/>
    <w:rPr>
      <w:rFonts w:ascii="Consolas" w:eastAsiaTheme="minorHAnsi" w:hAnsi="Consolas" w:cstheme="minorBidi"/>
      <w:sz w:val="20"/>
      <w:szCs w:val="20"/>
      <w:lang w:val="uk-UA"/>
    </w:rPr>
  </w:style>
  <w:style w:type="paragraph" w:customStyle="1" w:styleId="st2">
    <w:name w:val="st2"/>
    <w:uiPriority w:val="99"/>
    <w:rsid w:val="000B4CA9"/>
    <w:pPr>
      <w:autoSpaceDE w:val="0"/>
      <w:autoSpaceDN w:val="0"/>
      <w:adjustRightInd w:val="0"/>
      <w:spacing w:after="120"/>
      <w:ind w:firstLine="360"/>
      <w:jc w:val="both"/>
    </w:pPr>
    <w:rPr>
      <w:rFonts w:ascii="Courier New" w:hAnsi="Courier New" w:cs="Courier New"/>
      <w:sz w:val="24"/>
      <w:szCs w:val="24"/>
      <w:lang w:val="ru-RU"/>
    </w:rPr>
  </w:style>
  <w:style w:type="paragraph" w:styleId="af7">
    <w:name w:val="Normal (Web)"/>
    <w:basedOn w:val="a"/>
    <w:uiPriority w:val="99"/>
    <w:unhideWhenUsed/>
    <w:rsid w:val="002F3072"/>
    <w:pPr>
      <w:spacing w:before="100" w:beforeAutospacing="1" w:after="100" w:afterAutospacing="1" w:line="240" w:lineRule="auto"/>
    </w:pPr>
    <w:rPr>
      <w:rFonts w:ascii="Times New Roman" w:eastAsia="Times New Roman" w:hAnsi="Times New Roman"/>
      <w:sz w:val="24"/>
      <w:szCs w:val="24"/>
      <w:lang w:eastAsia="uk-UA"/>
    </w:rPr>
  </w:style>
  <w:style w:type="paragraph" w:customStyle="1" w:styleId="StyleZakonu">
    <w:name w:val="StyleZakonu"/>
    <w:basedOn w:val="a"/>
    <w:link w:val="StyleZakonu0"/>
    <w:qFormat/>
    <w:rsid w:val="002F3072"/>
    <w:pPr>
      <w:spacing w:after="60" w:line="220" w:lineRule="exact"/>
      <w:ind w:firstLine="284"/>
      <w:jc w:val="both"/>
    </w:pPr>
    <w:rPr>
      <w:rFonts w:ascii="Times New Roman" w:eastAsia="Times New Roman" w:hAnsi="Times New Roman"/>
      <w:sz w:val="20"/>
      <w:szCs w:val="20"/>
      <w:lang w:eastAsia="ru-RU"/>
    </w:rPr>
  </w:style>
  <w:style w:type="character" w:customStyle="1" w:styleId="StyleZakonu0">
    <w:name w:val="StyleZakonu Знак"/>
    <w:link w:val="StyleZakonu"/>
    <w:locked/>
    <w:rsid w:val="002F3072"/>
    <w:rPr>
      <w:rFonts w:ascii="Times New Roman" w:eastAsia="Times New Roman" w:hAnsi="Times New Roman"/>
      <w:sz w:val="20"/>
      <w:szCs w:val="20"/>
      <w:lang w:val="uk-UA" w:eastAsia="ru-RU"/>
    </w:rPr>
  </w:style>
  <w:style w:type="character" w:customStyle="1" w:styleId="rvts9">
    <w:name w:val="rvts9"/>
    <w:rsid w:val="007A379B"/>
  </w:style>
  <w:style w:type="character" w:customStyle="1" w:styleId="af5">
    <w:name w:val="Абзац списку Знак"/>
    <w:link w:val="af4"/>
    <w:uiPriority w:val="34"/>
    <w:locked/>
    <w:rsid w:val="002B0424"/>
    <w:rPr>
      <w:rFonts w:ascii="Times New Roman" w:eastAsia="Times New Roman" w:hAnsi="Times New Roman"/>
      <w:sz w:val="28"/>
      <w:szCs w:val="24"/>
      <w:lang w:val="uk-UA" w:eastAsia="ru-RU"/>
    </w:rPr>
  </w:style>
  <w:style w:type="character" w:customStyle="1" w:styleId="st44">
    <w:name w:val="st44"/>
    <w:uiPriority w:val="99"/>
    <w:rsid w:val="0089275C"/>
    <w:rPr>
      <w:rFonts w:ascii="Times New Roman" w:hAnsi="Times New Roman" w:cs="Times New Roman"/>
      <w:b/>
      <w:bCs/>
      <w:color w:val="000000"/>
    </w:rPr>
  </w:style>
  <w:style w:type="character" w:customStyle="1" w:styleId="rvts44">
    <w:name w:val="rvts44"/>
    <w:basedOn w:val="a0"/>
    <w:rsid w:val="0089275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8614070">
      <w:bodyDiv w:val="1"/>
      <w:marLeft w:val="0"/>
      <w:marRight w:val="0"/>
      <w:marTop w:val="0"/>
      <w:marBottom w:val="0"/>
      <w:divBdr>
        <w:top w:val="none" w:sz="0" w:space="0" w:color="auto"/>
        <w:left w:val="none" w:sz="0" w:space="0" w:color="auto"/>
        <w:bottom w:val="none" w:sz="0" w:space="0" w:color="auto"/>
        <w:right w:val="none" w:sz="0" w:space="0" w:color="auto"/>
      </w:divBdr>
    </w:div>
    <w:div w:id="237398973">
      <w:bodyDiv w:val="1"/>
      <w:marLeft w:val="0"/>
      <w:marRight w:val="0"/>
      <w:marTop w:val="0"/>
      <w:marBottom w:val="0"/>
      <w:divBdr>
        <w:top w:val="none" w:sz="0" w:space="0" w:color="auto"/>
        <w:left w:val="none" w:sz="0" w:space="0" w:color="auto"/>
        <w:bottom w:val="none" w:sz="0" w:space="0" w:color="auto"/>
        <w:right w:val="none" w:sz="0" w:space="0" w:color="auto"/>
      </w:divBdr>
    </w:div>
    <w:div w:id="325014617">
      <w:bodyDiv w:val="1"/>
      <w:marLeft w:val="0"/>
      <w:marRight w:val="0"/>
      <w:marTop w:val="0"/>
      <w:marBottom w:val="0"/>
      <w:divBdr>
        <w:top w:val="none" w:sz="0" w:space="0" w:color="auto"/>
        <w:left w:val="none" w:sz="0" w:space="0" w:color="auto"/>
        <w:bottom w:val="none" w:sz="0" w:space="0" w:color="auto"/>
        <w:right w:val="none" w:sz="0" w:space="0" w:color="auto"/>
      </w:divBdr>
    </w:div>
    <w:div w:id="542594987">
      <w:bodyDiv w:val="1"/>
      <w:marLeft w:val="0"/>
      <w:marRight w:val="0"/>
      <w:marTop w:val="0"/>
      <w:marBottom w:val="0"/>
      <w:divBdr>
        <w:top w:val="none" w:sz="0" w:space="0" w:color="auto"/>
        <w:left w:val="none" w:sz="0" w:space="0" w:color="auto"/>
        <w:bottom w:val="none" w:sz="0" w:space="0" w:color="auto"/>
        <w:right w:val="none" w:sz="0" w:space="0" w:color="auto"/>
      </w:divBdr>
    </w:div>
    <w:div w:id="633676335">
      <w:bodyDiv w:val="1"/>
      <w:marLeft w:val="0"/>
      <w:marRight w:val="0"/>
      <w:marTop w:val="0"/>
      <w:marBottom w:val="0"/>
      <w:divBdr>
        <w:top w:val="none" w:sz="0" w:space="0" w:color="auto"/>
        <w:left w:val="none" w:sz="0" w:space="0" w:color="auto"/>
        <w:bottom w:val="none" w:sz="0" w:space="0" w:color="auto"/>
        <w:right w:val="none" w:sz="0" w:space="0" w:color="auto"/>
      </w:divBdr>
    </w:div>
    <w:div w:id="636683030">
      <w:bodyDiv w:val="1"/>
      <w:marLeft w:val="0"/>
      <w:marRight w:val="0"/>
      <w:marTop w:val="0"/>
      <w:marBottom w:val="0"/>
      <w:divBdr>
        <w:top w:val="none" w:sz="0" w:space="0" w:color="auto"/>
        <w:left w:val="none" w:sz="0" w:space="0" w:color="auto"/>
        <w:bottom w:val="none" w:sz="0" w:space="0" w:color="auto"/>
        <w:right w:val="none" w:sz="0" w:space="0" w:color="auto"/>
      </w:divBdr>
    </w:div>
    <w:div w:id="640187005">
      <w:bodyDiv w:val="1"/>
      <w:marLeft w:val="0"/>
      <w:marRight w:val="0"/>
      <w:marTop w:val="0"/>
      <w:marBottom w:val="0"/>
      <w:divBdr>
        <w:top w:val="none" w:sz="0" w:space="0" w:color="auto"/>
        <w:left w:val="none" w:sz="0" w:space="0" w:color="auto"/>
        <w:bottom w:val="none" w:sz="0" w:space="0" w:color="auto"/>
        <w:right w:val="none" w:sz="0" w:space="0" w:color="auto"/>
      </w:divBdr>
    </w:div>
    <w:div w:id="989292202">
      <w:bodyDiv w:val="1"/>
      <w:marLeft w:val="0"/>
      <w:marRight w:val="0"/>
      <w:marTop w:val="0"/>
      <w:marBottom w:val="0"/>
      <w:divBdr>
        <w:top w:val="none" w:sz="0" w:space="0" w:color="auto"/>
        <w:left w:val="none" w:sz="0" w:space="0" w:color="auto"/>
        <w:bottom w:val="none" w:sz="0" w:space="0" w:color="auto"/>
        <w:right w:val="none" w:sz="0" w:space="0" w:color="auto"/>
      </w:divBdr>
    </w:div>
    <w:div w:id="1131166085">
      <w:bodyDiv w:val="1"/>
      <w:marLeft w:val="0"/>
      <w:marRight w:val="0"/>
      <w:marTop w:val="0"/>
      <w:marBottom w:val="0"/>
      <w:divBdr>
        <w:top w:val="none" w:sz="0" w:space="0" w:color="auto"/>
        <w:left w:val="none" w:sz="0" w:space="0" w:color="auto"/>
        <w:bottom w:val="none" w:sz="0" w:space="0" w:color="auto"/>
        <w:right w:val="none" w:sz="0" w:space="0" w:color="auto"/>
      </w:divBdr>
    </w:div>
    <w:div w:id="1202015667">
      <w:bodyDiv w:val="1"/>
      <w:marLeft w:val="0"/>
      <w:marRight w:val="0"/>
      <w:marTop w:val="0"/>
      <w:marBottom w:val="0"/>
      <w:divBdr>
        <w:top w:val="none" w:sz="0" w:space="0" w:color="auto"/>
        <w:left w:val="none" w:sz="0" w:space="0" w:color="auto"/>
        <w:bottom w:val="none" w:sz="0" w:space="0" w:color="auto"/>
        <w:right w:val="none" w:sz="0" w:space="0" w:color="auto"/>
      </w:divBdr>
    </w:div>
    <w:div w:id="1202480778">
      <w:bodyDiv w:val="1"/>
      <w:marLeft w:val="0"/>
      <w:marRight w:val="0"/>
      <w:marTop w:val="0"/>
      <w:marBottom w:val="0"/>
      <w:divBdr>
        <w:top w:val="none" w:sz="0" w:space="0" w:color="auto"/>
        <w:left w:val="none" w:sz="0" w:space="0" w:color="auto"/>
        <w:bottom w:val="none" w:sz="0" w:space="0" w:color="auto"/>
        <w:right w:val="none" w:sz="0" w:space="0" w:color="auto"/>
      </w:divBdr>
    </w:div>
    <w:div w:id="1279027486">
      <w:bodyDiv w:val="1"/>
      <w:marLeft w:val="0"/>
      <w:marRight w:val="0"/>
      <w:marTop w:val="0"/>
      <w:marBottom w:val="0"/>
      <w:divBdr>
        <w:top w:val="none" w:sz="0" w:space="0" w:color="auto"/>
        <w:left w:val="none" w:sz="0" w:space="0" w:color="auto"/>
        <w:bottom w:val="none" w:sz="0" w:space="0" w:color="auto"/>
        <w:right w:val="none" w:sz="0" w:space="0" w:color="auto"/>
      </w:divBdr>
    </w:div>
    <w:div w:id="1467116854">
      <w:bodyDiv w:val="1"/>
      <w:marLeft w:val="0"/>
      <w:marRight w:val="0"/>
      <w:marTop w:val="0"/>
      <w:marBottom w:val="0"/>
      <w:divBdr>
        <w:top w:val="none" w:sz="0" w:space="0" w:color="auto"/>
        <w:left w:val="none" w:sz="0" w:space="0" w:color="auto"/>
        <w:bottom w:val="none" w:sz="0" w:space="0" w:color="auto"/>
        <w:right w:val="none" w:sz="0" w:space="0" w:color="auto"/>
      </w:divBdr>
    </w:div>
    <w:div w:id="1546526150">
      <w:bodyDiv w:val="1"/>
      <w:marLeft w:val="0"/>
      <w:marRight w:val="0"/>
      <w:marTop w:val="0"/>
      <w:marBottom w:val="0"/>
      <w:divBdr>
        <w:top w:val="none" w:sz="0" w:space="0" w:color="auto"/>
        <w:left w:val="none" w:sz="0" w:space="0" w:color="auto"/>
        <w:bottom w:val="none" w:sz="0" w:space="0" w:color="auto"/>
        <w:right w:val="none" w:sz="0" w:space="0" w:color="auto"/>
      </w:divBdr>
    </w:div>
    <w:div w:id="1699113234">
      <w:bodyDiv w:val="1"/>
      <w:marLeft w:val="0"/>
      <w:marRight w:val="0"/>
      <w:marTop w:val="0"/>
      <w:marBottom w:val="0"/>
      <w:divBdr>
        <w:top w:val="none" w:sz="0" w:space="0" w:color="auto"/>
        <w:left w:val="none" w:sz="0" w:space="0" w:color="auto"/>
        <w:bottom w:val="none" w:sz="0" w:space="0" w:color="auto"/>
        <w:right w:val="none" w:sz="0" w:space="0" w:color="auto"/>
      </w:divBdr>
    </w:div>
    <w:div w:id="1741442206">
      <w:bodyDiv w:val="1"/>
      <w:marLeft w:val="0"/>
      <w:marRight w:val="0"/>
      <w:marTop w:val="0"/>
      <w:marBottom w:val="0"/>
      <w:divBdr>
        <w:top w:val="none" w:sz="0" w:space="0" w:color="auto"/>
        <w:left w:val="none" w:sz="0" w:space="0" w:color="auto"/>
        <w:bottom w:val="none" w:sz="0" w:space="0" w:color="auto"/>
        <w:right w:val="none" w:sz="0" w:space="0" w:color="auto"/>
      </w:divBdr>
    </w:div>
    <w:div w:id="1908765454">
      <w:bodyDiv w:val="1"/>
      <w:marLeft w:val="0"/>
      <w:marRight w:val="0"/>
      <w:marTop w:val="0"/>
      <w:marBottom w:val="0"/>
      <w:divBdr>
        <w:top w:val="none" w:sz="0" w:space="0" w:color="auto"/>
        <w:left w:val="none" w:sz="0" w:space="0" w:color="auto"/>
        <w:bottom w:val="none" w:sz="0" w:space="0" w:color="auto"/>
        <w:right w:val="none" w:sz="0" w:space="0" w:color="auto"/>
      </w:divBdr>
    </w:div>
    <w:div w:id="1948929252">
      <w:bodyDiv w:val="1"/>
      <w:marLeft w:val="0"/>
      <w:marRight w:val="0"/>
      <w:marTop w:val="0"/>
      <w:marBottom w:val="0"/>
      <w:divBdr>
        <w:top w:val="none" w:sz="0" w:space="0" w:color="auto"/>
        <w:left w:val="none" w:sz="0" w:space="0" w:color="auto"/>
        <w:bottom w:val="none" w:sz="0" w:space="0" w:color="auto"/>
        <w:right w:val="none" w:sz="0" w:space="0" w:color="auto"/>
      </w:divBdr>
      <w:divsChild>
        <w:div w:id="1748184400">
          <w:marLeft w:val="0"/>
          <w:marRight w:val="0"/>
          <w:marTop w:val="150"/>
          <w:marBottom w:val="150"/>
          <w:divBdr>
            <w:top w:val="none" w:sz="0" w:space="0" w:color="auto"/>
            <w:left w:val="none" w:sz="0" w:space="0" w:color="auto"/>
            <w:bottom w:val="none" w:sz="0" w:space="0" w:color="auto"/>
            <w:right w:val="none" w:sz="0" w:space="0" w:color="auto"/>
          </w:divBdr>
        </w:div>
      </w:divsChild>
    </w:div>
    <w:div w:id="2007438977">
      <w:bodyDiv w:val="1"/>
      <w:marLeft w:val="0"/>
      <w:marRight w:val="0"/>
      <w:marTop w:val="0"/>
      <w:marBottom w:val="0"/>
      <w:divBdr>
        <w:top w:val="none" w:sz="0" w:space="0" w:color="auto"/>
        <w:left w:val="none" w:sz="0" w:space="0" w:color="auto"/>
        <w:bottom w:val="none" w:sz="0" w:space="0" w:color="auto"/>
        <w:right w:val="none" w:sz="0" w:space="0" w:color="auto"/>
      </w:divBdr>
    </w:div>
    <w:div w:id="2087608752">
      <w:bodyDiv w:val="1"/>
      <w:marLeft w:val="0"/>
      <w:marRight w:val="0"/>
      <w:marTop w:val="0"/>
      <w:marBottom w:val="0"/>
      <w:divBdr>
        <w:top w:val="none" w:sz="0" w:space="0" w:color="auto"/>
        <w:left w:val="none" w:sz="0" w:space="0" w:color="auto"/>
        <w:bottom w:val="none" w:sz="0" w:space="0" w:color="auto"/>
        <w:right w:val="none" w:sz="0" w:space="0" w:color="auto"/>
      </w:divBdr>
    </w:div>
    <w:div w:id="20952796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zakon.rada.gov.ua/laws/show/1591-20"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zakon.rada.gov.ua/rada/show/3480-15?find=1&amp;text=%D1%83%D1%87%D0%B0%D1%81%D0%BD%D0%B8%D0%BA"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FD9E67-34B0-4A79-AA2C-91E239D780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175</TotalTime>
  <Pages>25</Pages>
  <Words>8500</Words>
  <Characters>59202</Characters>
  <Application>Microsoft Office Word</Application>
  <DocSecurity>0</DocSecurity>
  <Lines>493</Lines>
  <Paragraphs>135</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67567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Тетяна Василівна Філь</dc:creator>
  <cp:keywords/>
  <dc:description/>
  <cp:lastModifiedBy>Саченко Ірина Павлівна</cp:lastModifiedBy>
  <cp:revision>14</cp:revision>
  <cp:lastPrinted>2021-11-10T09:39:00Z</cp:lastPrinted>
  <dcterms:created xsi:type="dcterms:W3CDTF">2021-11-10T09:46:00Z</dcterms:created>
  <dcterms:modified xsi:type="dcterms:W3CDTF">2021-11-10T15:48:00Z</dcterms:modified>
</cp:coreProperties>
</file>