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66D6" w:rsidRPr="001679A5" w:rsidRDefault="00973480" w:rsidP="0063553C">
      <w:pPr>
        <w:pStyle w:val="af3"/>
        <w:rPr>
          <w:rFonts w:cs="Times New Roman"/>
          <w:szCs w:val="28"/>
          <w:lang w:val="uk-UA"/>
        </w:rPr>
      </w:pPr>
      <w:r w:rsidRPr="001679A5">
        <w:rPr>
          <w:rFonts w:cs="Times New Roman"/>
          <w:szCs w:val="28"/>
        </w:rPr>
        <w:t xml:space="preserve"> </w:t>
      </w:r>
    </w:p>
    <w:p w:rsidR="00726EF0" w:rsidRPr="001679A5" w:rsidRDefault="00726EF0" w:rsidP="00726EF0">
      <w:pPr>
        <w:spacing w:after="0" w:line="240" w:lineRule="auto"/>
        <w:ind w:firstLine="709"/>
        <w:jc w:val="right"/>
        <w:rPr>
          <w:rFonts w:ascii="Times New Roman" w:eastAsia="Times New Roman" w:hAnsi="Times New Roman"/>
          <w:color w:val="000000" w:themeColor="text1"/>
          <w:lang w:eastAsia="ru-RU"/>
        </w:rPr>
      </w:pPr>
      <w:r w:rsidRPr="001679A5">
        <w:rPr>
          <w:rFonts w:ascii="Times New Roman" w:eastAsia="Times New Roman" w:hAnsi="Times New Roman"/>
          <w:color w:val="000000" w:themeColor="text1"/>
          <w:lang w:eastAsia="ru-RU"/>
        </w:rPr>
        <w:t xml:space="preserve">До № </w:t>
      </w:r>
      <w:r w:rsidR="0007697A" w:rsidRPr="001679A5">
        <w:rPr>
          <w:rFonts w:ascii="Times New Roman" w:eastAsia="Times New Roman" w:hAnsi="Times New Roman"/>
          <w:color w:val="000000" w:themeColor="text1"/>
          <w:lang w:eastAsia="ru-RU"/>
        </w:rPr>
        <w:t>5065</w:t>
      </w:r>
      <w:r w:rsidRPr="001679A5">
        <w:rPr>
          <w:rFonts w:ascii="Times New Roman" w:eastAsia="Times New Roman" w:hAnsi="Times New Roman"/>
          <w:color w:val="000000" w:themeColor="text1"/>
          <w:lang w:eastAsia="ru-RU"/>
        </w:rPr>
        <w:t xml:space="preserve"> від </w:t>
      </w:r>
      <w:r w:rsidR="008F1CF2" w:rsidRPr="001679A5">
        <w:rPr>
          <w:rFonts w:ascii="Times New Roman" w:eastAsia="Times New Roman" w:hAnsi="Times New Roman"/>
          <w:color w:val="000000" w:themeColor="text1"/>
          <w:lang w:eastAsia="ru-RU"/>
        </w:rPr>
        <w:t>1</w:t>
      </w:r>
      <w:r w:rsidR="0007697A" w:rsidRPr="001679A5">
        <w:rPr>
          <w:rFonts w:ascii="Times New Roman" w:eastAsia="Times New Roman" w:hAnsi="Times New Roman"/>
          <w:color w:val="000000" w:themeColor="text1"/>
          <w:lang w:eastAsia="ru-RU"/>
        </w:rPr>
        <w:t>5</w:t>
      </w:r>
      <w:r w:rsidRPr="001679A5">
        <w:rPr>
          <w:rFonts w:ascii="Times New Roman" w:eastAsia="Times New Roman" w:hAnsi="Times New Roman"/>
          <w:color w:val="000000" w:themeColor="text1"/>
          <w:lang w:eastAsia="ru-RU"/>
        </w:rPr>
        <w:t>.</w:t>
      </w:r>
      <w:r w:rsidR="0007697A" w:rsidRPr="001679A5">
        <w:rPr>
          <w:rFonts w:ascii="Times New Roman" w:eastAsia="Times New Roman" w:hAnsi="Times New Roman"/>
          <w:color w:val="000000" w:themeColor="text1"/>
          <w:lang w:eastAsia="ru-RU"/>
        </w:rPr>
        <w:t>02</w:t>
      </w:r>
      <w:r w:rsidRPr="001679A5">
        <w:rPr>
          <w:rFonts w:ascii="Times New Roman" w:eastAsia="Times New Roman" w:hAnsi="Times New Roman"/>
          <w:color w:val="000000" w:themeColor="text1"/>
          <w:lang w:eastAsia="ru-RU"/>
        </w:rPr>
        <w:t>.202</w:t>
      </w:r>
      <w:r w:rsidR="0007697A" w:rsidRPr="001679A5">
        <w:rPr>
          <w:rFonts w:ascii="Times New Roman" w:eastAsia="Times New Roman" w:hAnsi="Times New Roman"/>
          <w:color w:val="000000" w:themeColor="text1"/>
          <w:lang w:eastAsia="ru-RU"/>
        </w:rPr>
        <w:t>1</w:t>
      </w:r>
    </w:p>
    <w:p w:rsidR="00726EF0" w:rsidRPr="001679A5" w:rsidRDefault="00726EF0" w:rsidP="00726EF0">
      <w:pPr>
        <w:spacing w:after="0" w:line="240" w:lineRule="auto"/>
        <w:ind w:left="6371" w:firstLine="709"/>
        <w:rPr>
          <w:rFonts w:ascii="Times New Roman" w:eastAsia="Times New Roman" w:hAnsi="Times New Roman"/>
          <w:color w:val="000000" w:themeColor="text1"/>
          <w:lang w:eastAsia="ru-RU"/>
        </w:rPr>
      </w:pPr>
      <w:r w:rsidRPr="001679A5">
        <w:rPr>
          <w:rFonts w:ascii="Times New Roman" w:eastAsia="Times New Roman" w:hAnsi="Times New Roman"/>
          <w:color w:val="000000" w:themeColor="text1"/>
          <w:lang w:eastAsia="ru-RU"/>
        </w:rPr>
        <w:t xml:space="preserve">         (друге читання)</w:t>
      </w:r>
    </w:p>
    <w:p w:rsidR="003C11DB" w:rsidRPr="001679A5" w:rsidRDefault="003C11DB" w:rsidP="003C11DB">
      <w:pPr>
        <w:jc w:val="center"/>
        <w:rPr>
          <w:rFonts w:ascii="Times New Roman" w:hAnsi="Times New Roman"/>
          <w:b/>
          <w:caps/>
          <w:sz w:val="28"/>
        </w:rPr>
      </w:pPr>
    </w:p>
    <w:p w:rsidR="00585BEE" w:rsidRPr="001679A5" w:rsidRDefault="00585BEE" w:rsidP="003C11DB">
      <w:pPr>
        <w:jc w:val="center"/>
        <w:rPr>
          <w:rFonts w:ascii="Times New Roman" w:hAnsi="Times New Roman"/>
          <w:b/>
          <w:caps/>
          <w:sz w:val="28"/>
        </w:rPr>
      </w:pPr>
    </w:p>
    <w:p w:rsidR="003C11DB" w:rsidRPr="001679A5" w:rsidRDefault="003C11DB" w:rsidP="003C11DB">
      <w:pPr>
        <w:jc w:val="center"/>
        <w:rPr>
          <w:rFonts w:ascii="Times New Roman" w:hAnsi="Times New Roman"/>
          <w:b/>
          <w:caps/>
          <w:sz w:val="28"/>
        </w:rPr>
      </w:pPr>
      <w:r w:rsidRPr="001679A5">
        <w:rPr>
          <w:rFonts w:ascii="Times New Roman" w:hAnsi="Times New Roman"/>
          <w:b/>
          <w:caps/>
          <w:sz w:val="28"/>
        </w:rPr>
        <w:t>Зауваження</w:t>
      </w:r>
    </w:p>
    <w:p w:rsidR="00745E67" w:rsidRPr="001679A5" w:rsidRDefault="003C11DB" w:rsidP="003C11DB">
      <w:pPr>
        <w:jc w:val="center"/>
        <w:rPr>
          <w:rFonts w:ascii="Times New Roman" w:hAnsi="Times New Roman"/>
          <w:b/>
          <w:caps/>
          <w:sz w:val="28"/>
        </w:rPr>
      </w:pPr>
      <w:r w:rsidRPr="001679A5">
        <w:rPr>
          <w:rFonts w:ascii="Times New Roman" w:hAnsi="Times New Roman"/>
          <w:b/>
          <w:sz w:val="28"/>
          <w:szCs w:val="28"/>
        </w:rPr>
        <w:t xml:space="preserve">до проекту </w:t>
      </w:r>
      <w:r w:rsidRPr="001679A5">
        <w:rPr>
          <w:rFonts w:ascii="Times New Roman" w:hAnsi="Times New Roman"/>
          <w:b/>
          <w:color w:val="000000"/>
          <w:sz w:val="28"/>
          <w:szCs w:val="28"/>
        </w:rPr>
        <w:t>Закону України «</w:t>
      </w:r>
      <w:r w:rsidRPr="001679A5">
        <w:rPr>
          <w:rFonts w:ascii="Times New Roman" w:hAnsi="Times New Roman"/>
          <w:b/>
          <w:sz w:val="28"/>
          <w:szCs w:val="28"/>
        </w:rPr>
        <w:t xml:space="preserve">Про </w:t>
      </w:r>
      <w:r w:rsidR="0007697A" w:rsidRPr="001679A5">
        <w:rPr>
          <w:rFonts w:ascii="Times New Roman" w:hAnsi="Times New Roman"/>
          <w:b/>
          <w:sz w:val="28"/>
          <w:szCs w:val="28"/>
        </w:rPr>
        <w:t>фінансові послуги та фінансові компанії</w:t>
      </w:r>
      <w:r w:rsidRPr="001679A5">
        <w:rPr>
          <w:rFonts w:ascii="Times New Roman" w:hAnsi="Times New Roman"/>
          <w:b/>
          <w:sz w:val="28"/>
          <w:szCs w:val="28"/>
        </w:rPr>
        <w:t xml:space="preserve">» </w:t>
      </w:r>
      <w:r w:rsidRPr="001679A5">
        <w:rPr>
          <w:rFonts w:ascii="Times New Roman" w:hAnsi="Times New Roman"/>
          <w:b/>
          <w:color w:val="000000"/>
          <w:sz w:val="28"/>
          <w:szCs w:val="28"/>
        </w:rPr>
        <w:t xml:space="preserve"> </w:t>
      </w:r>
      <w:r w:rsidRPr="001679A5">
        <w:rPr>
          <w:rFonts w:ascii="Times New Roman" w:hAnsi="Times New Roman"/>
          <w:b/>
          <w:sz w:val="28"/>
          <w:szCs w:val="28"/>
        </w:rPr>
        <w:br/>
      </w:r>
    </w:p>
    <w:p w:rsidR="008F1CF2" w:rsidRPr="001679A5" w:rsidRDefault="003C11DB" w:rsidP="008F1CF2">
      <w:pPr>
        <w:spacing w:after="0" w:line="240" w:lineRule="auto"/>
        <w:ind w:firstLine="708"/>
        <w:jc w:val="both"/>
        <w:rPr>
          <w:rFonts w:ascii="Times New Roman" w:hAnsi="Times New Roman"/>
          <w:color w:val="000000" w:themeColor="text1"/>
          <w:sz w:val="28"/>
          <w:szCs w:val="28"/>
        </w:rPr>
      </w:pPr>
      <w:r w:rsidRPr="001679A5">
        <w:rPr>
          <w:rFonts w:ascii="Times New Roman" w:hAnsi="Times New Roman"/>
          <w:color w:val="000000"/>
          <w:sz w:val="28"/>
          <w:szCs w:val="28"/>
        </w:rPr>
        <w:t>У Головному юридичному управлінні</w:t>
      </w:r>
      <w:r w:rsidR="008B2713" w:rsidRPr="001679A5">
        <w:rPr>
          <w:rFonts w:ascii="Times New Roman" w:hAnsi="Times New Roman"/>
          <w:color w:val="000000" w:themeColor="text1"/>
          <w:sz w:val="28"/>
          <w:szCs w:val="28"/>
        </w:rPr>
        <w:t xml:space="preserve"> </w:t>
      </w:r>
      <w:r w:rsidR="00016BC5" w:rsidRPr="001679A5">
        <w:rPr>
          <w:rFonts w:ascii="Times New Roman" w:hAnsi="Times New Roman"/>
          <w:color w:val="000000" w:themeColor="text1"/>
          <w:sz w:val="28"/>
          <w:szCs w:val="28"/>
        </w:rPr>
        <w:t xml:space="preserve">у межах фактично наданого часу </w:t>
      </w:r>
      <w:r w:rsidR="00280D5D">
        <w:rPr>
          <w:rFonts w:ascii="Times New Roman" w:hAnsi="Times New Roman"/>
          <w:color w:val="000000" w:themeColor="text1"/>
          <w:sz w:val="28"/>
          <w:szCs w:val="28"/>
        </w:rPr>
        <w:t xml:space="preserve">повторно </w:t>
      </w:r>
      <w:r w:rsidR="008B2713" w:rsidRPr="001679A5">
        <w:rPr>
          <w:rFonts w:ascii="Times New Roman" w:hAnsi="Times New Roman"/>
          <w:color w:val="000000" w:themeColor="text1"/>
          <w:sz w:val="28"/>
          <w:szCs w:val="28"/>
        </w:rPr>
        <w:t>опрацьовано підготовлений до другого читання Комітетом Верховної Ради України з питань фінансів, податкової та митної політики названий законопроект</w:t>
      </w:r>
      <w:r w:rsidR="008F1CF2" w:rsidRPr="001679A5">
        <w:rPr>
          <w:rFonts w:ascii="Times New Roman" w:hAnsi="Times New Roman"/>
          <w:color w:val="000000" w:themeColor="text1"/>
          <w:sz w:val="28"/>
          <w:szCs w:val="28"/>
        </w:rPr>
        <w:t>.</w:t>
      </w:r>
      <w:r w:rsidR="008B2713" w:rsidRPr="001679A5">
        <w:rPr>
          <w:rFonts w:ascii="Times New Roman" w:hAnsi="Times New Roman"/>
          <w:color w:val="000000" w:themeColor="text1"/>
          <w:sz w:val="28"/>
          <w:szCs w:val="28"/>
        </w:rPr>
        <w:t xml:space="preserve"> </w:t>
      </w:r>
      <w:r w:rsidR="008F1CF2" w:rsidRPr="001679A5">
        <w:rPr>
          <w:rFonts w:ascii="Times New Roman" w:hAnsi="Times New Roman"/>
          <w:color w:val="000000" w:themeColor="text1"/>
          <w:sz w:val="28"/>
          <w:szCs w:val="28"/>
        </w:rPr>
        <w:t xml:space="preserve">За результатами опрацювання законопроекту зауважуємо, що </w:t>
      </w:r>
      <w:r w:rsidR="009E14F4" w:rsidRPr="001679A5">
        <w:rPr>
          <w:rFonts w:ascii="Times New Roman" w:hAnsi="Times New Roman"/>
          <w:color w:val="000000" w:themeColor="text1"/>
          <w:sz w:val="28"/>
          <w:szCs w:val="28"/>
        </w:rPr>
        <w:t>значна частина його</w:t>
      </w:r>
      <w:r w:rsidR="008F1CF2" w:rsidRPr="001679A5">
        <w:rPr>
          <w:rFonts w:ascii="Times New Roman" w:hAnsi="Times New Roman"/>
          <w:color w:val="000000" w:themeColor="text1"/>
          <w:sz w:val="28"/>
          <w:szCs w:val="28"/>
        </w:rPr>
        <w:t xml:space="preserve"> положен</w:t>
      </w:r>
      <w:r w:rsidR="009E14F4" w:rsidRPr="001679A5">
        <w:rPr>
          <w:rFonts w:ascii="Times New Roman" w:hAnsi="Times New Roman"/>
          <w:color w:val="000000" w:themeColor="text1"/>
          <w:sz w:val="28"/>
          <w:szCs w:val="28"/>
        </w:rPr>
        <w:t>ь</w:t>
      </w:r>
      <w:r w:rsidR="008F1CF2" w:rsidRPr="001679A5">
        <w:rPr>
          <w:rFonts w:ascii="Times New Roman" w:hAnsi="Times New Roman"/>
          <w:color w:val="000000" w:themeColor="text1"/>
          <w:sz w:val="28"/>
          <w:szCs w:val="28"/>
        </w:rPr>
        <w:t xml:space="preserve"> не узгоджуються із нормами Конституції та законів України, а також не враховують правової позиції Конституційного Суду України, висловленої у відповідних рішеннях.</w:t>
      </w:r>
    </w:p>
    <w:p w:rsidR="00A94645" w:rsidRPr="001679A5" w:rsidRDefault="00A94645" w:rsidP="00A94645">
      <w:pPr>
        <w:spacing w:after="0"/>
        <w:ind w:firstLine="708"/>
        <w:jc w:val="both"/>
        <w:rPr>
          <w:rFonts w:ascii="Times New Roman" w:hAnsi="Times New Roman"/>
          <w:color w:val="000000" w:themeColor="text1"/>
          <w:sz w:val="28"/>
          <w:szCs w:val="28"/>
        </w:rPr>
      </w:pPr>
      <w:r w:rsidRPr="001679A5">
        <w:rPr>
          <w:rFonts w:ascii="Times New Roman" w:hAnsi="Times New Roman"/>
          <w:color w:val="000000" w:themeColor="text1"/>
          <w:sz w:val="28"/>
          <w:szCs w:val="28"/>
        </w:rPr>
        <w:t xml:space="preserve"> </w:t>
      </w:r>
    </w:p>
    <w:p w:rsidR="006B421F" w:rsidRPr="001679A5" w:rsidRDefault="006B421F" w:rsidP="006801B5">
      <w:pPr>
        <w:shd w:val="clear" w:color="auto" w:fill="FFFFFF"/>
        <w:adjustRightInd w:val="0"/>
        <w:ind w:firstLine="540"/>
        <w:jc w:val="both"/>
        <w:rPr>
          <w:rFonts w:ascii="Times New Roman" w:hAnsi="Times New Roman"/>
          <w:sz w:val="28"/>
          <w:szCs w:val="28"/>
        </w:rPr>
      </w:pPr>
      <w:r w:rsidRPr="001679A5">
        <w:rPr>
          <w:rFonts w:ascii="Times New Roman" w:hAnsi="Times New Roman"/>
          <w:sz w:val="28"/>
          <w:szCs w:val="28"/>
        </w:rPr>
        <w:t xml:space="preserve">1. Основним Законом </w:t>
      </w:r>
      <w:r w:rsidR="00644D20">
        <w:rPr>
          <w:rFonts w:ascii="Times New Roman" w:hAnsi="Times New Roman"/>
          <w:sz w:val="28"/>
          <w:szCs w:val="28"/>
        </w:rPr>
        <w:t>д</w:t>
      </w:r>
      <w:r w:rsidRPr="001679A5">
        <w:rPr>
          <w:rFonts w:ascii="Times New Roman" w:hAnsi="Times New Roman"/>
          <w:sz w:val="28"/>
          <w:szCs w:val="28"/>
        </w:rPr>
        <w:t>ержави Україну проголошено демократичною, правовою державою, в якій визнається і діє принцип верховенства права; Конституція України має найвищу юридичну силу; закони та інші нормативно-правові акти приймаються на основі Конституції України і повинні відповідати їй (стаття 1, частини перша – друга статті 8). При цьому, як зазначив Конституційний Суд України у Рішенні від 26 квітня 2018 року № 4-рп/2018, Верховна Рада України, здійснюючи законодавче регулювання суспільних відносин, зобов'язана забезпечити верховенство Конституції України.</w:t>
      </w:r>
    </w:p>
    <w:p w:rsidR="006B421F" w:rsidRPr="001679A5" w:rsidRDefault="006B421F" w:rsidP="006B421F">
      <w:pPr>
        <w:spacing w:after="120" w:line="240" w:lineRule="auto"/>
        <w:ind w:firstLine="709"/>
        <w:jc w:val="both"/>
        <w:rPr>
          <w:rFonts w:ascii="Times New Roman" w:hAnsi="Times New Roman"/>
          <w:sz w:val="28"/>
          <w:szCs w:val="28"/>
        </w:rPr>
      </w:pPr>
      <w:r w:rsidRPr="001679A5">
        <w:rPr>
          <w:rFonts w:ascii="Times New Roman" w:hAnsi="Times New Roman"/>
          <w:sz w:val="28"/>
          <w:szCs w:val="28"/>
        </w:rPr>
        <w:t xml:space="preserve">Неодноразово Конституційний Суд України у своїх рішеннях наголошував і на тому, що верховенство права – це панування права у суспільстві; верховенство права вимагає від держави його втілення у правотворчу та правозастосовну діяльність, зокрема у закони, які за своїм змістом мають бути проникнуті передусім ідеями соціальної справедливості, свободи, рівності тощо (абзац другий підпункту 4.1 пункту 4 мотивувальної частини Рішення Конституційного Суду України від 2 листопада 2004 року № 15-рп/2004). Неодмінним елементом принципу верховенства права, як </w:t>
      </w:r>
      <w:r w:rsidRPr="001679A5">
        <w:rPr>
          <w:rFonts w:ascii="Times New Roman" w:hAnsi="Times New Roman"/>
          <w:sz w:val="28"/>
          <w:szCs w:val="28"/>
        </w:rPr>
        <w:lastRenderedPageBreak/>
        <w:t>відзначив єдиний орган конституційної юрисдикції, є юридична визначеність, яка вимагає від законодавця чіткості, зрозумілості, однозначності правових норм, їх передбачуваності (прогнозованості) для забезпечення стабільного правового становища людини,</w:t>
      </w:r>
      <w:r w:rsidRPr="001679A5">
        <w:t xml:space="preserve"> </w:t>
      </w:r>
      <w:r w:rsidRPr="001679A5">
        <w:rPr>
          <w:rFonts w:ascii="Times New Roman" w:hAnsi="Times New Roman"/>
          <w:sz w:val="28"/>
          <w:szCs w:val="28"/>
        </w:rPr>
        <w:t xml:space="preserve">оскільки інше не може забезпечити їх однакове застосування, не виключає необмеженості трактування у правозастосовній практиці і неминуче призводить до сваволі (абзац другий підпункту 5.4 пункту 5 мотивувальної частини Рішення Конституційного Суду України від 22 вересня 2005 року № 5-рп/2005, абзац дев'ятий підпункту 4.3 пункту 4 мотивувальної частини Рішення від 27 лютого 2018 року № 1-р/2018); юридичною визначеністю обумовлюється втілення легітимних очікувань, тобто досягнення бажаного результату шляхом вчинення правомірних дій з огляду на заздалегідь передбачені ймовірні наслідки (абзац третій підпункту 2.2 пункту 2 мотивувальної частини Рішення Першого сенату від 5 червня 2019 року № 3-р(I)/2019). </w:t>
      </w:r>
    </w:p>
    <w:p w:rsidR="00FE1E4A" w:rsidRPr="001679A5" w:rsidRDefault="006B421F" w:rsidP="00FE1E4A">
      <w:pPr>
        <w:spacing w:after="120" w:line="240" w:lineRule="auto"/>
        <w:ind w:firstLine="709"/>
        <w:jc w:val="both"/>
        <w:rPr>
          <w:rFonts w:ascii="Times New Roman" w:hAnsi="Times New Roman"/>
          <w:sz w:val="28"/>
          <w:szCs w:val="28"/>
        </w:rPr>
      </w:pPr>
      <w:r w:rsidRPr="001679A5">
        <w:rPr>
          <w:rFonts w:ascii="Times New Roman" w:hAnsi="Times New Roman"/>
          <w:sz w:val="28"/>
          <w:szCs w:val="28"/>
        </w:rPr>
        <w:t>Проте окремі положення з</w:t>
      </w:r>
      <w:r w:rsidRPr="001679A5">
        <w:rPr>
          <w:rFonts w:ascii="Times New Roman" w:eastAsia="Times New Roman" w:hAnsi="Times New Roman"/>
          <w:sz w:val="28"/>
          <w:szCs w:val="28"/>
          <w:lang w:eastAsia="ru-RU"/>
        </w:rPr>
        <w:t xml:space="preserve">аконопроекту порушують принцип правової визначеності, що не сприятиме їх однозначному трактуванню у процесі правозастосування та може призвести до порушення інших положень Основного Закону України. </w:t>
      </w:r>
      <w:r w:rsidRPr="001679A5">
        <w:rPr>
          <w:rFonts w:ascii="Times New Roman" w:hAnsi="Times New Roman"/>
          <w:sz w:val="28"/>
          <w:szCs w:val="28"/>
        </w:rPr>
        <w:t>Зокрема, це стосується</w:t>
      </w:r>
      <w:r w:rsidR="00FE1E4A" w:rsidRPr="001679A5">
        <w:rPr>
          <w:rFonts w:ascii="Times New Roman" w:hAnsi="Times New Roman"/>
          <w:sz w:val="28"/>
          <w:szCs w:val="28"/>
        </w:rPr>
        <w:t xml:space="preserve"> </w:t>
      </w:r>
      <w:r w:rsidR="003F21E9">
        <w:rPr>
          <w:rFonts w:ascii="Times New Roman" w:hAnsi="Times New Roman"/>
          <w:sz w:val="28"/>
          <w:szCs w:val="28"/>
        </w:rPr>
        <w:t>наступного</w:t>
      </w:r>
      <w:r w:rsidRPr="001679A5">
        <w:rPr>
          <w:rFonts w:ascii="Times New Roman" w:hAnsi="Times New Roman"/>
          <w:sz w:val="28"/>
          <w:szCs w:val="28"/>
        </w:rPr>
        <w:t xml:space="preserve">: </w:t>
      </w:r>
    </w:p>
    <w:p w:rsidR="00EB38E5" w:rsidRDefault="00EB38E5" w:rsidP="00EB38E5">
      <w:pPr>
        <w:spacing w:after="0" w:line="240" w:lineRule="auto"/>
        <w:ind w:firstLine="709"/>
        <w:jc w:val="both"/>
        <w:rPr>
          <w:rFonts w:ascii="Times New Roman" w:eastAsia="Times New Roman" w:hAnsi="Times New Roman"/>
          <w:sz w:val="28"/>
          <w:lang w:eastAsia="uk-UA"/>
        </w:rPr>
      </w:pPr>
      <w:r w:rsidRPr="00EB38E5">
        <w:rPr>
          <w:rFonts w:ascii="Times New Roman" w:hAnsi="Times New Roman"/>
          <w:sz w:val="28"/>
        </w:rPr>
        <w:t xml:space="preserve">1.1. </w:t>
      </w:r>
      <w:r>
        <w:rPr>
          <w:rFonts w:ascii="Times New Roman" w:hAnsi="Times New Roman"/>
          <w:sz w:val="28"/>
        </w:rPr>
        <w:t>Наведене у пункті 57 частини першої статті 1 законопроекту визначення терміну</w:t>
      </w:r>
      <w:r w:rsidRPr="00EB38E5">
        <w:rPr>
          <w:rFonts w:ascii="Times New Roman" w:eastAsia="Times New Roman" w:hAnsi="Times New Roman"/>
          <w:sz w:val="28"/>
          <w:szCs w:val="24"/>
          <w:lang w:eastAsia="uk-UA"/>
        </w:rPr>
        <w:t xml:space="preserve"> «структура власності»</w:t>
      </w:r>
      <w:r>
        <w:rPr>
          <w:rFonts w:ascii="Times New Roman" w:eastAsia="Times New Roman" w:hAnsi="Times New Roman"/>
          <w:sz w:val="28"/>
          <w:szCs w:val="24"/>
          <w:lang w:eastAsia="uk-UA"/>
        </w:rPr>
        <w:t xml:space="preserve">, що містить посилання </w:t>
      </w:r>
      <w:r w:rsidR="00443F77">
        <w:rPr>
          <w:rFonts w:ascii="Times New Roman" w:eastAsia="Times New Roman" w:hAnsi="Times New Roman"/>
          <w:sz w:val="28"/>
          <w:szCs w:val="24"/>
          <w:lang w:eastAsia="uk-UA"/>
        </w:rPr>
        <w:t xml:space="preserve">на </w:t>
      </w:r>
      <w:r w:rsidRPr="00EB38E5">
        <w:rPr>
          <w:rFonts w:ascii="Times New Roman" w:eastAsia="Times New Roman" w:hAnsi="Times New Roman"/>
          <w:sz w:val="28"/>
          <w:szCs w:val="24"/>
          <w:lang w:eastAsia="uk-UA"/>
        </w:rPr>
        <w:t>«ключов</w:t>
      </w:r>
      <w:r>
        <w:rPr>
          <w:rFonts w:ascii="Times New Roman" w:eastAsia="Times New Roman" w:hAnsi="Times New Roman"/>
          <w:sz w:val="28"/>
          <w:szCs w:val="24"/>
          <w:lang w:eastAsia="uk-UA"/>
        </w:rPr>
        <w:t xml:space="preserve">их </w:t>
      </w:r>
      <w:r w:rsidRPr="00EB38E5">
        <w:rPr>
          <w:rFonts w:ascii="Times New Roman" w:eastAsia="Times New Roman" w:hAnsi="Times New Roman"/>
          <w:sz w:val="28"/>
          <w:szCs w:val="24"/>
          <w:lang w:eastAsia="uk-UA"/>
        </w:rPr>
        <w:t>учасник</w:t>
      </w:r>
      <w:r>
        <w:rPr>
          <w:rFonts w:ascii="Times New Roman" w:eastAsia="Times New Roman" w:hAnsi="Times New Roman"/>
          <w:sz w:val="28"/>
          <w:szCs w:val="24"/>
          <w:lang w:eastAsia="uk-UA"/>
        </w:rPr>
        <w:t>ів</w:t>
      </w:r>
      <w:r w:rsidRPr="00EB38E5">
        <w:rPr>
          <w:rFonts w:ascii="Times New Roman" w:eastAsia="Times New Roman" w:hAnsi="Times New Roman"/>
          <w:sz w:val="28"/>
          <w:szCs w:val="24"/>
          <w:lang w:eastAsia="uk-UA"/>
        </w:rPr>
        <w:t xml:space="preserve"> юридичної </w:t>
      </w:r>
      <w:r w:rsidRPr="00EB38E5">
        <w:rPr>
          <w:rFonts w:ascii="Times New Roman" w:eastAsia="Times New Roman" w:hAnsi="Times New Roman"/>
          <w:sz w:val="28"/>
          <w:lang w:eastAsia="uk-UA"/>
        </w:rPr>
        <w:t>особи</w:t>
      </w:r>
      <w:r w:rsidRPr="00EB38E5">
        <w:rPr>
          <w:rFonts w:ascii="Times New Roman" w:eastAsia="Times New Roman" w:hAnsi="Times New Roman"/>
          <w:sz w:val="28"/>
          <w:szCs w:val="24"/>
          <w:lang w:eastAsia="uk-UA"/>
        </w:rPr>
        <w:t>»</w:t>
      </w:r>
      <w:r>
        <w:rPr>
          <w:rFonts w:ascii="Times New Roman" w:eastAsia="Times New Roman" w:hAnsi="Times New Roman"/>
          <w:sz w:val="28"/>
          <w:szCs w:val="24"/>
          <w:lang w:eastAsia="uk-UA"/>
        </w:rPr>
        <w:t xml:space="preserve">, не </w:t>
      </w:r>
      <w:r w:rsidRPr="00EB38E5">
        <w:rPr>
          <w:rFonts w:ascii="Times New Roman" w:eastAsia="Times New Roman" w:hAnsi="Times New Roman"/>
          <w:sz w:val="28"/>
          <w:szCs w:val="24"/>
          <w:lang w:eastAsia="uk-UA"/>
        </w:rPr>
        <w:t xml:space="preserve">узгоджується з </w:t>
      </w:r>
      <w:r w:rsidR="00443F77">
        <w:rPr>
          <w:rFonts w:ascii="Times New Roman" w:eastAsia="Times New Roman" w:hAnsi="Times New Roman"/>
          <w:sz w:val="28"/>
          <w:szCs w:val="24"/>
          <w:lang w:eastAsia="uk-UA"/>
        </w:rPr>
        <w:t xml:space="preserve">визначенням цього терміну у </w:t>
      </w:r>
      <w:r w:rsidRPr="00EB38E5">
        <w:rPr>
          <w:rFonts w:ascii="Times New Roman" w:eastAsia="Times New Roman" w:hAnsi="Times New Roman"/>
          <w:sz w:val="28"/>
          <w:szCs w:val="28"/>
          <w:lang w:eastAsia="uk-UA"/>
        </w:rPr>
        <w:t>Закон</w:t>
      </w:r>
      <w:r w:rsidR="00443F77">
        <w:rPr>
          <w:rFonts w:ascii="Times New Roman" w:eastAsia="Times New Roman" w:hAnsi="Times New Roman"/>
          <w:sz w:val="28"/>
          <w:szCs w:val="28"/>
          <w:lang w:eastAsia="uk-UA"/>
        </w:rPr>
        <w:t>і</w:t>
      </w:r>
      <w:r w:rsidRPr="00EB38E5">
        <w:rPr>
          <w:rFonts w:ascii="Times New Roman" w:eastAsia="Times New Roman" w:hAnsi="Times New Roman"/>
          <w:sz w:val="28"/>
          <w:szCs w:val="28"/>
          <w:lang w:eastAsia="uk-UA"/>
        </w:rPr>
        <w:t xml:space="preserve"> України </w:t>
      </w:r>
      <w:r w:rsidR="00443F77">
        <w:rPr>
          <w:rFonts w:ascii="Times New Roman" w:eastAsia="Times New Roman" w:hAnsi="Times New Roman"/>
          <w:sz w:val="28"/>
          <w:szCs w:val="28"/>
          <w:lang w:eastAsia="uk-UA"/>
        </w:rPr>
        <w:t>«</w:t>
      </w:r>
      <w:r w:rsidRPr="00EB38E5">
        <w:rPr>
          <w:rFonts w:ascii="Times New Roman" w:eastAsia="Times New Roman" w:hAnsi="Times New Roman"/>
          <w:sz w:val="28"/>
          <w:lang w:eastAsia="uk-UA"/>
        </w:rPr>
        <w:t>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r w:rsidR="00443F77">
        <w:rPr>
          <w:rFonts w:ascii="Times New Roman" w:eastAsia="Times New Roman" w:hAnsi="Times New Roman"/>
          <w:sz w:val="28"/>
          <w:lang w:eastAsia="uk-UA"/>
        </w:rPr>
        <w:t>». Відповідно до  пункту 58 частини першої статті 1 цього закону</w:t>
      </w:r>
      <w:r w:rsidRPr="00EB38E5">
        <w:rPr>
          <w:rFonts w:ascii="Times New Roman" w:eastAsia="Times New Roman" w:hAnsi="Times New Roman"/>
          <w:sz w:val="28"/>
          <w:szCs w:val="24"/>
          <w:lang w:eastAsia="uk-UA"/>
        </w:rPr>
        <w:t xml:space="preserve"> </w:t>
      </w:r>
      <w:r w:rsidR="00443F77">
        <w:rPr>
          <w:rFonts w:ascii="Times New Roman" w:eastAsia="Times New Roman" w:hAnsi="Times New Roman"/>
          <w:sz w:val="28"/>
          <w:szCs w:val="24"/>
          <w:lang w:eastAsia="uk-UA"/>
        </w:rPr>
        <w:t>«</w:t>
      </w:r>
      <w:r w:rsidRPr="00EB38E5">
        <w:rPr>
          <w:rFonts w:ascii="Times New Roman" w:eastAsia="Times New Roman" w:hAnsi="Times New Roman"/>
          <w:sz w:val="28"/>
          <w:szCs w:val="24"/>
          <w:lang w:eastAsia="uk-UA"/>
        </w:rPr>
        <w:t xml:space="preserve">структура власності </w:t>
      </w:r>
      <w:r w:rsidRPr="00EB38E5">
        <w:rPr>
          <w:rFonts w:ascii="Times New Roman" w:eastAsia="Times New Roman" w:hAnsi="Times New Roman"/>
          <w:sz w:val="28"/>
          <w:lang w:eastAsia="uk-UA"/>
        </w:rPr>
        <w:t xml:space="preserve">– документально підтверджена система взаємовідносин фізичних та юридичних осіб, трастів, інших подібних правових утворень, що дає змогу встановити всіх кінцевих </w:t>
      </w:r>
      <w:proofErr w:type="spellStart"/>
      <w:r w:rsidRPr="00EB38E5">
        <w:rPr>
          <w:rFonts w:ascii="Times New Roman" w:eastAsia="Times New Roman" w:hAnsi="Times New Roman"/>
          <w:sz w:val="28"/>
          <w:lang w:eastAsia="uk-UA"/>
        </w:rPr>
        <w:t>бенефіціарних</w:t>
      </w:r>
      <w:proofErr w:type="spellEnd"/>
      <w:r w:rsidRPr="00EB38E5">
        <w:rPr>
          <w:rFonts w:ascii="Times New Roman" w:eastAsia="Times New Roman" w:hAnsi="Times New Roman"/>
          <w:sz w:val="28"/>
          <w:lang w:eastAsia="uk-UA"/>
        </w:rPr>
        <w:t xml:space="preserve"> власників, у тому числі відносини контролю між ними, або відсутність кінцевих </w:t>
      </w:r>
      <w:proofErr w:type="spellStart"/>
      <w:r w:rsidRPr="00EB38E5">
        <w:rPr>
          <w:rFonts w:ascii="Times New Roman" w:eastAsia="Times New Roman" w:hAnsi="Times New Roman"/>
          <w:sz w:val="28"/>
          <w:lang w:eastAsia="uk-UA"/>
        </w:rPr>
        <w:t>бенефіціарних</w:t>
      </w:r>
      <w:proofErr w:type="spellEnd"/>
      <w:r w:rsidRPr="00EB38E5">
        <w:rPr>
          <w:rFonts w:ascii="Times New Roman" w:eastAsia="Times New Roman" w:hAnsi="Times New Roman"/>
          <w:sz w:val="28"/>
          <w:lang w:eastAsia="uk-UA"/>
        </w:rPr>
        <w:t xml:space="preserve"> власників</w:t>
      </w:r>
      <w:r w:rsidR="00443F77">
        <w:rPr>
          <w:rFonts w:ascii="Times New Roman" w:eastAsia="Times New Roman" w:hAnsi="Times New Roman"/>
          <w:sz w:val="28"/>
          <w:lang w:eastAsia="uk-UA"/>
        </w:rPr>
        <w:t>».</w:t>
      </w:r>
      <w:r w:rsidRPr="00EB38E5">
        <w:rPr>
          <w:rFonts w:ascii="Times New Roman" w:eastAsia="Times New Roman" w:hAnsi="Times New Roman"/>
          <w:sz w:val="28"/>
          <w:lang w:eastAsia="uk-UA"/>
        </w:rPr>
        <w:t xml:space="preserve"> </w:t>
      </w:r>
    </w:p>
    <w:p w:rsidR="00443F77" w:rsidRPr="00F72365" w:rsidRDefault="00443F77" w:rsidP="00EB38E5">
      <w:pPr>
        <w:spacing w:after="0" w:line="240" w:lineRule="auto"/>
        <w:ind w:firstLine="709"/>
        <w:jc w:val="both"/>
        <w:rPr>
          <w:rFonts w:ascii="Times New Roman" w:eastAsia="Times New Roman" w:hAnsi="Times New Roman"/>
          <w:sz w:val="28"/>
          <w:lang w:eastAsia="uk-UA"/>
        </w:rPr>
      </w:pPr>
    </w:p>
    <w:p w:rsidR="00B20707" w:rsidRPr="001679A5" w:rsidRDefault="00FE1E4A" w:rsidP="006251BC">
      <w:pPr>
        <w:spacing w:after="120" w:line="240" w:lineRule="auto"/>
        <w:ind w:firstLine="709"/>
        <w:jc w:val="both"/>
        <w:rPr>
          <w:rFonts w:ascii="Times New Roman" w:hAnsi="Times New Roman"/>
          <w:color w:val="000000" w:themeColor="text1"/>
          <w:sz w:val="28"/>
          <w:szCs w:val="28"/>
        </w:rPr>
      </w:pPr>
      <w:r w:rsidRPr="001679A5">
        <w:rPr>
          <w:rFonts w:ascii="Times New Roman" w:hAnsi="Times New Roman"/>
          <w:color w:val="000000" w:themeColor="text1"/>
          <w:sz w:val="28"/>
          <w:szCs w:val="28"/>
        </w:rPr>
        <w:t>1.</w:t>
      </w:r>
      <w:r w:rsidR="00443F77">
        <w:rPr>
          <w:rFonts w:ascii="Times New Roman" w:hAnsi="Times New Roman"/>
          <w:color w:val="000000" w:themeColor="text1"/>
          <w:sz w:val="28"/>
          <w:szCs w:val="28"/>
        </w:rPr>
        <w:t>2</w:t>
      </w:r>
      <w:r w:rsidRPr="001679A5">
        <w:rPr>
          <w:rFonts w:ascii="Times New Roman" w:hAnsi="Times New Roman"/>
          <w:color w:val="000000" w:themeColor="text1"/>
          <w:sz w:val="28"/>
          <w:szCs w:val="28"/>
        </w:rPr>
        <w:t xml:space="preserve">. </w:t>
      </w:r>
      <w:r w:rsidR="00B20707" w:rsidRPr="001679A5">
        <w:rPr>
          <w:rFonts w:ascii="Times New Roman" w:hAnsi="Times New Roman"/>
          <w:color w:val="000000" w:themeColor="text1"/>
          <w:sz w:val="28"/>
          <w:szCs w:val="28"/>
        </w:rPr>
        <w:t xml:space="preserve">Положення законопроекту щодо проведення зовнішнього аудиту </w:t>
      </w:r>
      <w:r w:rsidR="00D32B6C">
        <w:rPr>
          <w:rFonts w:ascii="Times New Roman" w:hAnsi="Times New Roman"/>
          <w:color w:val="000000" w:themeColor="text1"/>
          <w:sz w:val="28"/>
          <w:szCs w:val="28"/>
        </w:rPr>
        <w:t>потребують приведення у відповідність</w:t>
      </w:r>
      <w:r w:rsidR="00B20707" w:rsidRPr="001679A5">
        <w:rPr>
          <w:rFonts w:ascii="Times New Roman" w:hAnsi="Times New Roman"/>
          <w:color w:val="000000" w:themeColor="text1"/>
          <w:sz w:val="28"/>
          <w:szCs w:val="28"/>
        </w:rPr>
        <w:t xml:space="preserve"> з Законом України «Про аудит фінансової звітності та аудиторську діяльність». </w:t>
      </w:r>
    </w:p>
    <w:p w:rsidR="006251BC" w:rsidRPr="001679A5" w:rsidRDefault="00FE1E4A" w:rsidP="006251BC">
      <w:pPr>
        <w:spacing w:after="120" w:line="240" w:lineRule="auto"/>
        <w:ind w:firstLine="709"/>
        <w:jc w:val="both"/>
        <w:rPr>
          <w:rFonts w:ascii="Times New Roman" w:hAnsi="Times New Roman"/>
          <w:color w:val="000000" w:themeColor="text1"/>
          <w:sz w:val="28"/>
          <w:szCs w:val="28"/>
        </w:rPr>
      </w:pPr>
      <w:r w:rsidRPr="001679A5">
        <w:rPr>
          <w:rFonts w:ascii="Times New Roman" w:hAnsi="Times New Roman"/>
          <w:color w:val="000000" w:themeColor="text1"/>
          <w:sz w:val="28"/>
          <w:szCs w:val="28"/>
        </w:rPr>
        <w:t>Ч</w:t>
      </w:r>
      <w:r w:rsidR="0002686D" w:rsidRPr="001679A5">
        <w:rPr>
          <w:rFonts w:ascii="Times New Roman" w:hAnsi="Times New Roman"/>
          <w:color w:val="000000" w:themeColor="text1"/>
          <w:sz w:val="28"/>
          <w:szCs w:val="28"/>
        </w:rPr>
        <w:t>астина четверта статті 17 законопроекту, яка зобов’язує суб’єкта аудиторської діяльності  надавати Регулятору на його вимогу доступ до робочих документів з питань аудиту надавача фінансових послуг, суперечить  Закону України «Про аудит</w:t>
      </w:r>
      <w:r w:rsidR="00B03C9C" w:rsidRPr="001679A5">
        <w:rPr>
          <w:rFonts w:ascii="Times New Roman" w:hAnsi="Times New Roman"/>
          <w:color w:val="000000" w:themeColor="text1"/>
          <w:sz w:val="28"/>
          <w:szCs w:val="28"/>
        </w:rPr>
        <w:t xml:space="preserve"> фінансової звітності та аудиторську діяльність</w:t>
      </w:r>
      <w:r w:rsidR="0002686D" w:rsidRPr="001679A5">
        <w:rPr>
          <w:rFonts w:ascii="Times New Roman" w:hAnsi="Times New Roman"/>
          <w:color w:val="000000" w:themeColor="text1"/>
          <w:sz w:val="28"/>
          <w:szCs w:val="28"/>
        </w:rPr>
        <w:t>»</w:t>
      </w:r>
      <w:r w:rsidR="00B03C9C" w:rsidRPr="001679A5">
        <w:rPr>
          <w:rFonts w:ascii="Times New Roman" w:hAnsi="Times New Roman"/>
          <w:color w:val="000000" w:themeColor="text1"/>
          <w:sz w:val="28"/>
          <w:szCs w:val="28"/>
        </w:rPr>
        <w:t xml:space="preserve">. Відповідно до частини восьмої статті 11 робочі документи аудитора є власністю суб’єкта аудиторської діяльності. Доступ до робочих документів аудитора, а також до відомостей, що становлять професійну таємницю, можливий лише на підставі рішення суду, крім випадків проведення контролю якості аудиторських послуг уповноваженим відповідно до цього Закону </w:t>
      </w:r>
      <w:r w:rsidR="00B03C9C" w:rsidRPr="001679A5">
        <w:rPr>
          <w:rFonts w:ascii="Times New Roman" w:hAnsi="Times New Roman"/>
          <w:color w:val="000000" w:themeColor="text1"/>
          <w:sz w:val="28"/>
          <w:szCs w:val="28"/>
        </w:rPr>
        <w:lastRenderedPageBreak/>
        <w:t>органом, дисциплінарного провадження, в інших випадках, визначених законом, і добровільної згоди суб’єкта аудиторської діяльності</w:t>
      </w:r>
      <w:r w:rsidRPr="001679A5">
        <w:rPr>
          <w:rFonts w:ascii="Times New Roman" w:hAnsi="Times New Roman"/>
          <w:color w:val="000000" w:themeColor="text1"/>
          <w:sz w:val="28"/>
          <w:szCs w:val="28"/>
        </w:rPr>
        <w:t>.</w:t>
      </w:r>
    </w:p>
    <w:p w:rsidR="00B20707" w:rsidRPr="001679A5" w:rsidRDefault="00B20707" w:rsidP="006251BC">
      <w:pPr>
        <w:spacing w:after="120" w:line="240" w:lineRule="auto"/>
        <w:ind w:firstLine="709"/>
        <w:jc w:val="both"/>
        <w:rPr>
          <w:rFonts w:ascii="Times New Roman" w:hAnsi="Times New Roman"/>
          <w:color w:val="000000" w:themeColor="text1"/>
          <w:sz w:val="28"/>
          <w:szCs w:val="28"/>
        </w:rPr>
      </w:pPr>
      <w:r w:rsidRPr="001679A5">
        <w:rPr>
          <w:rFonts w:ascii="Times New Roman" w:hAnsi="Times New Roman"/>
          <w:color w:val="000000" w:themeColor="text1"/>
          <w:sz w:val="28"/>
          <w:szCs w:val="28"/>
        </w:rPr>
        <w:t>Частина восьма статті 17 законопроекту щодо порядку продовження максимальної тривалості проведення завдання з обов’язкового аудиту не узгоджується з Законом України «Про аудит фінансової звітності та аудиторську діяльність», стаття 30 якого передбачає таке продовження виключно стосовно підприємств, що становлять суспільний інтерес.</w:t>
      </w:r>
    </w:p>
    <w:p w:rsidR="00D703AC" w:rsidRPr="001679A5" w:rsidRDefault="00FE1E4A" w:rsidP="006251BC">
      <w:pPr>
        <w:spacing w:after="120" w:line="240" w:lineRule="auto"/>
        <w:ind w:firstLine="709"/>
        <w:jc w:val="both"/>
        <w:rPr>
          <w:rFonts w:ascii="Times New Roman" w:hAnsi="Times New Roman"/>
          <w:color w:val="000000" w:themeColor="text1"/>
          <w:sz w:val="28"/>
          <w:szCs w:val="28"/>
        </w:rPr>
      </w:pPr>
      <w:r w:rsidRPr="001679A5">
        <w:rPr>
          <w:rFonts w:ascii="Times New Roman" w:hAnsi="Times New Roman"/>
          <w:color w:val="000000" w:themeColor="text1"/>
          <w:sz w:val="28"/>
          <w:szCs w:val="28"/>
        </w:rPr>
        <w:t>П</w:t>
      </w:r>
      <w:r w:rsidR="00D703AC" w:rsidRPr="001679A5">
        <w:rPr>
          <w:rFonts w:ascii="Times New Roman" w:hAnsi="Times New Roman"/>
          <w:color w:val="000000" w:themeColor="text1"/>
          <w:sz w:val="28"/>
          <w:szCs w:val="28"/>
        </w:rPr>
        <w:t xml:space="preserve">отребують виключення з статті 17 законопроекту посилання на </w:t>
      </w:r>
      <w:r w:rsidR="00D703AC" w:rsidRPr="003F21E9">
        <w:rPr>
          <w:rFonts w:ascii="Times New Roman" w:hAnsi="Times New Roman"/>
          <w:color w:val="000000" w:themeColor="text1"/>
          <w:sz w:val="28"/>
          <w:szCs w:val="28"/>
          <w:u w:val="single"/>
        </w:rPr>
        <w:t>звіт суб’єкта аудиторської діяльності</w:t>
      </w:r>
      <w:r w:rsidR="00D703AC" w:rsidRPr="001679A5">
        <w:rPr>
          <w:rFonts w:ascii="Times New Roman" w:hAnsi="Times New Roman"/>
          <w:color w:val="000000" w:themeColor="text1"/>
          <w:sz w:val="28"/>
          <w:szCs w:val="28"/>
        </w:rPr>
        <w:t>. Відповідно до Закону України «Про аудит фінансової звітності та аудиторську діяльність» документом, підготовленим суб’єктом аудиторської діяльності за результатами аудиту фінансової </w:t>
      </w:r>
      <w:bookmarkStart w:id="0" w:name="w1_10"/>
      <w:r w:rsidR="00D703AC" w:rsidRPr="001679A5">
        <w:rPr>
          <w:rFonts w:ascii="Times New Roman" w:hAnsi="Times New Roman"/>
          <w:color w:val="000000" w:themeColor="text1"/>
          <w:sz w:val="28"/>
          <w:szCs w:val="28"/>
        </w:rPr>
        <w:fldChar w:fldCharType="begin"/>
      </w:r>
      <w:r w:rsidR="00D703AC" w:rsidRPr="001679A5">
        <w:rPr>
          <w:rFonts w:ascii="Times New Roman" w:hAnsi="Times New Roman"/>
          <w:color w:val="000000" w:themeColor="text1"/>
          <w:sz w:val="28"/>
          <w:szCs w:val="28"/>
        </w:rPr>
        <w:instrText xml:space="preserve"> HYPERLINK "https://zakon.rada.gov.ua/rada/show/2258-19?find=1&amp;text=%D0%B7%D0%B2%D1%96%D1%82" \l "w1_11" </w:instrText>
      </w:r>
      <w:r w:rsidR="00D703AC" w:rsidRPr="001679A5">
        <w:rPr>
          <w:rFonts w:ascii="Times New Roman" w:hAnsi="Times New Roman"/>
          <w:color w:val="000000" w:themeColor="text1"/>
          <w:sz w:val="28"/>
          <w:szCs w:val="28"/>
        </w:rPr>
        <w:fldChar w:fldCharType="separate"/>
      </w:r>
      <w:r w:rsidR="00D703AC" w:rsidRPr="001679A5">
        <w:rPr>
          <w:rFonts w:ascii="Times New Roman" w:hAnsi="Times New Roman"/>
          <w:color w:val="000000" w:themeColor="text1"/>
          <w:sz w:val="28"/>
          <w:szCs w:val="28"/>
        </w:rPr>
        <w:t>звіт</w:t>
      </w:r>
      <w:r w:rsidR="00D703AC" w:rsidRPr="001679A5">
        <w:rPr>
          <w:rFonts w:ascii="Times New Roman" w:hAnsi="Times New Roman"/>
          <w:color w:val="000000" w:themeColor="text1"/>
          <w:sz w:val="28"/>
          <w:szCs w:val="28"/>
        </w:rPr>
        <w:fldChar w:fldCharType="end"/>
      </w:r>
      <w:bookmarkEnd w:id="0"/>
      <w:r w:rsidR="00D703AC" w:rsidRPr="001679A5">
        <w:rPr>
          <w:rFonts w:ascii="Times New Roman" w:hAnsi="Times New Roman"/>
          <w:color w:val="000000" w:themeColor="text1"/>
          <w:sz w:val="28"/>
          <w:szCs w:val="28"/>
        </w:rPr>
        <w:t>ності (консолідованої фінансової </w:t>
      </w:r>
      <w:bookmarkStart w:id="1" w:name="w1_11"/>
      <w:r w:rsidR="00D703AC" w:rsidRPr="001679A5">
        <w:rPr>
          <w:rFonts w:ascii="Times New Roman" w:hAnsi="Times New Roman"/>
          <w:color w:val="000000" w:themeColor="text1"/>
          <w:sz w:val="28"/>
          <w:szCs w:val="28"/>
        </w:rPr>
        <w:fldChar w:fldCharType="begin"/>
      </w:r>
      <w:r w:rsidR="00D703AC" w:rsidRPr="001679A5">
        <w:rPr>
          <w:rFonts w:ascii="Times New Roman" w:hAnsi="Times New Roman"/>
          <w:color w:val="000000" w:themeColor="text1"/>
          <w:sz w:val="28"/>
          <w:szCs w:val="28"/>
        </w:rPr>
        <w:instrText xml:space="preserve"> HYPERLINK "https://zakon.rada.gov.ua/rada/show/2258-19?find=1&amp;text=%D0%B7%D0%B2%D1%96%D1%82" \l "w1_12" </w:instrText>
      </w:r>
      <w:r w:rsidR="00D703AC" w:rsidRPr="001679A5">
        <w:rPr>
          <w:rFonts w:ascii="Times New Roman" w:hAnsi="Times New Roman"/>
          <w:color w:val="000000" w:themeColor="text1"/>
          <w:sz w:val="28"/>
          <w:szCs w:val="28"/>
        </w:rPr>
        <w:fldChar w:fldCharType="separate"/>
      </w:r>
      <w:r w:rsidR="00D703AC" w:rsidRPr="001679A5">
        <w:rPr>
          <w:rFonts w:ascii="Times New Roman" w:hAnsi="Times New Roman"/>
          <w:color w:val="000000" w:themeColor="text1"/>
          <w:sz w:val="28"/>
          <w:szCs w:val="28"/>
        </w:rPr>
        <w:t>звіт</w:t>
      </w:r>
      <w:r w:rsidR="00D703AC" w:rsidRPr="001679A5">
        <w:rPr>
          <w:rFonts w:ascii="Times New Roman" w:hAnsi="Times New Roman"/>
          <w:color w:val="000000" w:themeColor="text1"/>
          <w:sz w:val="28"/>
          <w:szCs w:val="28"/>
        </w:rPr>
        <w:fldChar w:fldCharType="end"/>
      </w:r>
      <w:bookmarkEnd w:id="1"/>
      <w:r w:rsidR="00D703AC" w:rsidRPr="001679A5">
        <w:rPr>
          <w:rFonts w:ascii="Times New Roman" w:hAnsi="Times New Roman"/>
          <w:color w:val="000000" w:themeColor="text1"/>
          <w:sz w:val="28"/>
          <w:szCs w:val="28"/>
        </w:rPr>
        <w:t>ності) відповідно до міжнародних стандартів аудиту та вимог цього Закону,</w:t>
      </w:r>
      <w:r w:rsidR="000E3252" w:rsidRPr="001679A5">
        <w:rPr>
          <w:rFonts w:ascii="Times New Roman" w:hAnsi="Times New Roman"/>
          <w:color w:val="000000" w:themeColor="text1"/>
          <w:sz w:val="28"/>
          <w:szCs w:val="28"/>
        </w:rPr>
        <w:t xml:space="preserve"> та може бути наданий Регулятору,</w:t>
      </w:r>
      <w:r w:rsidR="00D703AC" w:rsidRPr="001679A5">
        <w:rPr>
          <w:rFonts w:ascii="Times New Roman" w:hAnsi="Times New Roman"/>
          <w:color w:val="000000" w:themeColor="text1"/>
          <w:sz w:val="28"/>
          <w:szCs w:val="28"/>
        </w:rPr>
        <w:t xml:space="preserve"> є </w:t>
      </w:r>
      <w:r w:rsidR="00D703AC" w:rsidRPr="003F21E9">
        <w:rPr>
          <w:rFonts w:ascii="Times New Roman" w:hAnsi="Times New Roman"/>
          <w:color w:val="000000" w:themeColor="text1"/>
          <w:sz w:val="28"/>
          <w:szCs w:val="28"/>
          <w:u w:val="single"/>
        </w:rPr>
        <w:t>аудиторський звіт</w:t>
      </w:r>
      <w:r w:rsidR="00D703AC" w:rsidRPr="001679A5">
        <w:rPr>
          <w:rFonts w:ascii="Times New Roman" w:hAnsi="Times New Roman"/>
          <w:color w:val="000000" w:themeColor="text1"/>
          <w:sz w:val="28"/>
          <w:szCs w:val="28"/>
        </w:rPr>
        <w:t>.</w:t>
      </w:r>
      <w:r w:rsidR="000E3252" w:rsidRPr="001679A5">
        <w:rPr>
          <w:rFonts w:ascii="Times New Roman" w:hAnsi="Times New Roman"/>
          <w:color w:val="000000" w:themeColor="text1"/>
          <w:sz w:val="28"/>
          <w:szCs w:val="28"/>
        </w:rPr>
        <w:t xml:space="preserve"> Натомість, «звіт суб’єкта аудиторської діяльності» подається виключно Аудиторській палаті України з метою контролю за якістю наданих аудиторських послуг (статті 1 та 47 зазначеного закону).</w:t>
      </w:r>
    </w:p>
    <w:p w:rsidR="00D32B6C" w:rsidRPr="001679A5" w:rsidRDefault="00D32B6C" w:rsidP="00D32B6C">
      <w:pPr>
        <w:spacing w:after="120" w:line="240" w:lineRule="auto"/>
        <w:ind w:firstLine="709"/>
        <w:jc w:val="both"/>
        <w:rPr>
          <w:rFonts w:ascii="Times New Roman" w:hAnsi="Times New Roman"/>
          <w:sz w:val="28"/>
        </w:rPr>
      </w:pPr>
      <w:r w:rsidRPr="001679A5">
        <w:rPr>
          <w:rFonts w:ascii="Times New Roman" w:hAnsi="Times New Roman"/>
          <w:color w:val="000000" w:themeColor="text1"/>
          <w:sz w:val="28"/>
          <w:szCs w:val="28"/>
        </w:rPr>
        <w:t>1.</w:t>
      </w:r>
      <w:r w:rsidR="00443F77">
        <w:rPr>
          <w:rFonts w:ascii="Times New Roman" w:hAnsi="Times New Roman"/>
          <w:color w:val="000000" w:themeColor="text1"/>
          <w:sz w:val="28"/>
          <w:szCs w:val="28"/>
        </w:rPr>
        <w:t>3</w:t>
      </w:r>
      <w:r w:rsidRPr="001679A5">
        <w:rPr>
          <w:rFonts w:ascii="Times New Roman" w:hAnsi="Times New Roman"/>
          <w:color w:val="000000" w:themeColor="text1"/>
          <w:sz w:val="28"/>
          <w:szCs w:val="28"/>
        </w:rPr>
        <w:t>. Частина п’ята статті 21 законопроекту щодо</w:t>
      </w:r>
      <w:r w:rsidRPr="001679A5">
        <w:rPr>
          <w:rFonts w:ascii="Times New Roman" w:hAnsi="Times New Roman"/>
          <w:sz w:val="28"/>
        </w:rPr>
        <w:t xml:space="preserve"> надання права Регулятору застосовувати професійне судження при здійсненні нагляду за діяльністю з надання фінансових послуг та нагляду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не відповідає 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в якому застосування професійного судження не передбачено.</w:t>
      </w:r>
    </w:p>
    <w:p w:rsidR="007712F0" w:rsidRPr="001679A5" w:rsidRDefault="00FE1E4A" w:rsidP="007E670B">
      <w:pPr>
        <w:spacing w:after="120" w:line="240" w:lineRule="auto"/>
        <w:ind w:firstLine="709"/>
        <w:jc w:val="both"/>
        <w:rPr>
          <w:rFonts w:ascii="Times New Roman" w:hAnsi="Times New Roman"/>
          <w:sz w:val="28"/>
        </w:rPr>
      </w:pPr>
      <w:r w:rsidRPr="001679A5">
        <w:rPr>
          <w:rFonts w:ascii="Times New Roman" w:hAnsi="Times New Roman"/>
          <w:sz w:val="28"/>
        </w:rPr>
        <w:t>1.</w:t>
      </w:r>
      <w:r w:rsidR="00443F77">
        <w:rPr>
          <w:rFonts w:ascii="Times New Roman" w:hAnsi="Times New Roman"/>
          <w:sz w:val="28"/>
        </w:rPr>
        <w:t>4</w:t>
      </w:r>
      <w:r w:rsidRPr="001679A5">
        <w:rPr>
          <w:rFonts w:ascii="Times New Roman" w:hAnsi="Times New Roman"/>
          <w:sz w:val="28"/>
        </w:rPr>
        <w:t>. П</w:t>
      </w:r>
      <w:r w:rsidR="007712F0" w:rsidRPr="001679A5">
        <w:rPr>
          <w:rFonts w:ascii="Times New Roman" w:hAnsi="Times New Roman"/>
          <w:sz w:val="28"/>
        </w:rPr>
        <w:t xml:space="preserve">ункт 3 частини другої статті 22 проекту передбачає проведення «оперативних спільних нарад» на вимогу керівників Регуляторів та складання за результатами таких нарад протоколів та угод, які є обов’язковими для розгляду на впровадження кожним з Регуляторів. Запропонований порядок співпраці та прийняття рішень суперечить визначеному Законами України «Про Національний банк України» та «Про державне регулювання ринків капіталу та організованих товарних ринків» правовому статусу Національного банку та Національної комісії України з цінних паперів та фондового ринку, який забезпечує їх незалежність один від одного та самостійне, в рамках </w:t>
      </w:r>
      <w:r w:rsidR="00523474" w:rsidRPr="001679A5">
        <w:rPr>
          <w:rFonts w:ascii="Times New Roman" w:hAnsi="Times New Roman"/>
          <w:sz w:val="28"/>
        </w:rPr>
        <w:t>визначених цими законами процедур, прийняття</w:t>
      </w:r>
      <w:r w:rsidR="007712F0" w:rsidRPr="001679A5">
        <w:rPr>
          <w:rFonts w:ascii="Times New Roman" w:hAnsi="Times New Roman"/>
          <w:sz w:val="28"/>
        </w:rPr>
        <w:t xml:space="preserve"> рішень з питань, віднесени</w:t>
      </w:r>
      <w:r w:rsidR="00523474" w:rsidRPr="001679A5">
        <w:rPr>
          <w:rFonts w:ascii="Times New Roman" w:hAnsi="Times New Roman"/>
          <w:sz w:val="28"/>
        </w:rPr>
        <w:t>х до їх компетенції</w:t>
      </w:r>
      <w:r w:rsidRPr="001679A5">
        <w:rPr>
          <w:rFonts w:ascii="Times New Roman" w:hAnsi="Times New Roman"/>
          <w:sz w:val="28"/>
        </w:rPr>
        <w:t>.</w:t>
      </w:r>
    </w:p>
    <w:p w:rsidR="003743FF" w:rsidRPr="001679A5" w:rsidRDefault="00FE1E4A" w:rsidP="003743FF">
      <w:pPr>
        <w:pStyle w:val="rvps2"/>
        <w:shd w:val="clear" w:color="auto" w:fill="FFFFFF"/>
        <w:spacing w:before="0" w:beforeAutospacing="0" w:after="150" w:afterAutospacing="0"/>
        <w:ind w:firstLine="450"/>
        <w:jc w:val="both"/>
        <w:rPr>
          <w:sz w:val="28"/>
        </w:rPr>
      </w:pPr>
      <w:r w:rsidRPr="001679A5">
        <w:rPr>
          <w:sz w:val="28"/>
        </w:rPr>
        <w:t>1.</w:t>
      </w:r>
      <w:r w:rsidR="00443F77">
        <w:rPr>
          <w:sz w:val="28"/>
        </w:rPr>
        <w:t>5</w:t>
      </w:r>
      <w:r w:rsidRPr="001679A5">
        <w:rPr>
          <w:sz w:val="28"/>
        </w:rPr>
        <w:t>.</w:t>
      </w:r>
      <w:r w:rsidR="003743FF" w:rsidRPr="001679A5">
        <w:rPr>
          <w:sz w:val="28"/>
        </w:rPr>
        <w:t xml:space="preserve"> </w:t>
      </w:r>
      <w:r w:rsidRPr="001679A5">
        <w:rPr>
          <w:sz w:val="28"/>
        </w:rPr>
        <w:t>Ч</w:t>
      </w:r>
      <w:r w:rsidR="003743FF" w:rsidRPr="001679A5">
        <w:rPr>
          <w:sz w:val="28"/>
        </w:rPr>
        <w:t xml:space="preserve">астина п’ята статті 49 законопроекту, в якій передбачено внесення до Єдиного державного реєстру юридичних осіб, фізичних осіб-підприємців та громадських формувань запису про державну реєстрацію припинення юридичної особи, яка є фінансовою компанією або ломбардом, «на підставі відповідного рішення Регулятора за формою, встановленою нормативно-правовими актами Регулятора», потребує приведення у відповідність з </w:t>
      </w:r>
      <w:r w:rsidR="003743FF" w:rsidRPr="001679A5">
        <w:rPr>
          <w:sz w:val="28"/>
        </w:rPr>
        <w:lastRenderedPageBreak/>
        <w:t xml:space="preserve">статтею 51 Господарського кодексу України. Відповідно до цієї статті </w:t>
      </w:r>
      <w:bookmarkStart w:id="2" w:name="n360"/>
      <w:bookmarkEnd w:id="2"/>
      <w:r w:rsidR="003743FF" w:rsidRPr="001679A5">
        <w:rPr>
          <w:sz w:val="28"/>
        </w:rPr>
        <w:t>підприємницька діяльність </w:t>
      </w:r>
      <w:bookmarkStart w:id="3" w:name="w1_5"/>
      <w:r w:rsidR="003743FF" w:rsidRPr="001679A5">
        <w:rPr>
          <w:sz w:val="28"/>
        </w:rPr>
        <w:fldChar w:fldCharType="begin"/>
      </w:r>
      <w:r w:rsidR="003743FF" w:rsidRPr="001679A5">
        <w:rPr>
          <w:sz w:val="28"/>
        </w:rPr>
        <w:instrText xml:space="preserve"> HYPERLINK "https://zakon.rada.gov.ua/laws/show/436-15?find=1&amp;text=%D0%BF%D1%80%D0%B8%D0%BF%D0%B8%D0%BD" \l "w1_6" </w:instrText>
      </w:r>
      <w:r w:rsidR="003743FF" w:rsidRPr="001679A5">
        <w:rPr>
          <w:sz w:val="28"/>
        </w:rPr>
        <w:fldChar w:fldCharType="separate"/>
      </w:r>
      <w:r w:rsidR="003743FF" w:rsidRPr="001679A5">
        <w:rPr>
          <w:sz w:val="28"/>
        </w:rPr>
        <w:t>припин</w:t>
      </w:r>
      <w:r w:rsidR="003743FF" w:rsidRPr="001679A5">
        <w:rPr>
          <w:sz w:val="28"/>
        </w:rPr>
        <w:fldChar w:fldCharType="end"/>
      </w:r>
      <w:bookmarkEnd w:id="3"/>
      <w:r w:rsidR="003743FF" w:rsidRPr="001679A5">
        <w:rPr>
          <w:sz w:val="28"/>
        </w:rPr>
        <w:t>яється:</w:t>
      </w:r>
      <w:bookmarkStart w:id="4" w:name="n361"/>
      <w:bookmarkEnd w:id="4"/>
      <w:r w:rsidR="003743FF" w:rsidRPr="001679A5">
        <w:rPr>
          <w:sz w:val="28"/>
        </w:rPr>
        <w:t xml:space="preserve"> з власної ініціативи підприємця;</w:t>
      </w:r>
      <w:bookmarkStart w:id="5" w:name="n362"/>
      <w:bookmarkEnd w:id="5"/>
      <w:r w:rsidR="003743FF" w:rsidRPr="001679A5">
        <w:rPr>
          <w:sz w:val="28"/>
        </w:rPr>
        <w:t xml:space="preserve"> у разі закінчення строку дії ліцензії;</w:t>
      </w:r>
      <w:bookmarkStart w:id="6" w:name="n363"/>
      <w:bookmarkEnd w:id="6"/>
      <w:r w:rsidR="003743FF" w:rsidRPr="001679A5">
        <w:rPr>
          <w:sz w:val="28"/>
        </w:rPr>
        <w:t xml:space="preserve"> у разі </w:t>
      </w:r>
      <w:bookmarkStart w:id="7" w:name="w1_6"/>
      <w:r w:rsidR="003743FF" w:rsidRPr="001679A5">
        <w:rPr>
          <w:sz w:val="28"/>
        </w:rPr>
        <w:fldChar w:fldCharType="begin"/>
      </w:r>
      <w:r w:rsidR="003743FF" w:rsidRPr="001679A5">
        <w:rPr>
          <w:sz w:val="28"/>
        </w:rPr>
        <w:instrText xml:space="preserve"> HYPERLINK "https://zakon.rada.gov.ua/laws/show/436-15?find=1&amp;text=%D0%BF%D1%80%D0%B8%D0%BF%D0%B8%D0%BD" \l "w1_7" </w:instrText>
      </w:r>
      <w:r w:rsidR="003743FF" w:rsidRPr="001679A5">
        <w:rPr>
          <w:sz w:val="28"/>
        </w:rPr>
        <w:fldChar w:fldCharType="separate"/>
      </w:r>
      <w:r w:rsidR="003743FF" w:rsidRPr="001679A5">
        <w:rPr>
          <w:sz w:val="28"/>
        </w:rPr>
        <w:t>припин</w:t>
      </w:r>
      <w:r w:rsidR="003743FF" w:rsidRPr="001679A5">
        <w:rPr>
          <w:sz w:val="28"/>
        </w:rPr>
        <w:fldChar w:fldCharType="end"/>
      </w:r>
      <w:bookmarkEnd w:id="7"/>
      <w:r w:rsidR="003743FF" w:rsidRPr="001679A5">
        <w:rPr>
          <w:sz w:val="28"/>
        </w:rPr>
        <w:t>ення існування підприємця;</w:t>
      </w:r>
      <w:bookmarkStart w:id="8" w:name="n364"/>
      <w:bookmarkEnd w:id="8"/>
      <w:r w:rsidR="003743FF" w:rsidRPr="001679A5">
        <w:rPr>
          <w:sz w:val="28"/>
        </w:rPr>
        <w:t xml:space="preserve"> на підставі рішення суду у випадках, передбачених </w:t>
      </w:r>
      <w:r w:rsidR="00AB3C6C" w:rsidRPr="001679A5">
        <w:rPr>
          <w:sz w:val="28"/>
        </w:rPr>
        <w:t>цим Кодексом та іншими законами</w:t>
      </w:r>
      <w:r w:rsidRPr="001679A5">
        <w:rPr>
          <w:sz w:val="28"/>
        </w:rPr>
        <w:t>.</w:t>
      </w:r>
      <w:r w:rsidR="00885221">
        <w:rPr>
          <w:sz w:val="28"/>
        </w:rPr>
        <w:t xml:space="preserve"> </w:t>
      </w:r>
    </w:p>
    <w:p w:rsidR="00AB3C6C" w:rsidRPr="001679A5" w:rsidRDefault="00FE1E4A" w:rsidP="003743FF">
      <w:pPr>
        <w:pStyle w:val="rvps2"/>
        <w:shd w:val="clear" w:color="auto" w:fill="FFFFFF"/>
        <w:spacing w:before="0" w:beforeAutospacing="0" w:after="150" w:afterAutospacing="0"/>
        <w:ind w:firstLine="450"/>
        <w:jc w:val="both"/>
        <w:rPr>
          <w:sz w:val="28"/>
        </w:rPr>
      </w:pPr>
      <w:r w:rsidRPr="00443F77">
        <w:rPr>
          <w:sz w:val="28"/>
        </w:rPr>
        <w:t>1.</w:t>
      </w:r>
      <w:r w:rsidR="00443F77" w:rsidRPr="00443F77">
        <w:rPr>
          <w:sz w:val="28"/>
        </w:rPr>
        <w:t>6</w:t>
      </w:r>
      <w:r w:rsidRPr="00443F77">
        <w:rPr>
          <w:sz w:val="28"/>
        </w:rPr>
        <w:t>.</w:t>
      </w:r>
      <w:r w:rsidR="00AB3C6C" w:rsidRPr="001679A5">
        <w:rPr>
          <w:sz w:val="28"/>
        </w:rPr>
        <w:t xml:space="preserve"> Закон України «Про Національний банк України» не передбачає «погодження Національного банку України на здійснення юридичною особою операцій з готівкою», про які йдеться у пункті </w:t>
      </w:r>
      <w:r w:rsidR="00A874D7">
        <w:rPr>
          <w:sz w:val="28"/>
        </w:rPr>
        <w:t>10</w:t>
      </w:r>
      <w:r w:rsidR="00AB3C6C" w:rsidRPr="001679A5">
        <w:rPr>
          <w:sz w:val="28"/>
        </w:rPr>
        <w:t xml:space="preserve"> розділу «Прикінцеві та перехідні положення» законопроекту</w:t>
      </w:r>
      <w:r w:rsidRPr="001679A5">
        <w:rPr>
          <w:sz w:val="28"/>
        </w:rPr>
        <w:t>.</w:t>
      </w:r>
    </w:p>
    <w:p w:rsidR="009A4E16" w:rsidRPr="001679A5" w:rsidRDefault="00FE1E4A" w:rsidP="003743FF">
      <w:pPr>
        <w:pStyle w:val="rvps2"/>
        <w:shd w:val="clear" w:color="auto" w:fill="FFFFFF"/>
        <w:spacing w:before="0" w:beforeAutospacing="0" w:after="150" w:afterAutospacing="0"/>
        <w:ind w:firstLine="450"/>
        <w:jc w:val="both"/>
        <w:rPr>
          <w:sz w:val="28"/>
        </w:rPr>
      </w:pPr>
      <w:r w:rsidRPr="001679A5">
        <w:rPr>
          <w:sz w:val="28"/>
        </w:rPr>
        <w:t>1.</w:t>
      </w:r>
      <w:r w:rsidR="00443F77">
        <w:rPr>
          <w:sz w:val="28"/>
        </w:rPr>
        <w:t>7</w:t>
      </w:r>
      <w:r w:rsidRPr="001679A5">
        <w:rPr>
          <w:sz w:val="28"/>
        </w:rPr>
        <w:t>.</w:t>
      </w:r>
      <w:r w:rsidR="009A4E16" w:rsidRPr="001679A5">
        <w:rPr>
          <w:sz w:val="28"/>
        </w:rPr>
        <w:t xml:space="preserve"> </w:t>
      </w:r>
      <w:r w:rsidRPr="001679A5">
        <w:rPr>
          <w:sz w:val="28"/>
        </w:rPr>
        <w:t>З</w:t>
      </w:r>
      <w:r w:rsidR="009A4E16" w:rsidRPr="001679A5">
        <w:rPr>
          <w:sz w:val="28"/>
        </w:rPr>
        <w:t>апропоновані зміни до статті 26 Закону України «Про рекламу» щодо розподілу компетенції між Національним банком та Національною комісією з цінних паперів та фондового ринку</w:t>
      </w:r>
      <w:r w:rsidR="008E676F" w:rsidRPr="001679A5">
        <w:rPr>
          <w:sz w:val="28"/>
        </w:rPr>
        <w:t xml:space="preserve">, на нашу думку, </w:t>
      </w:r>
      <w:r w:rsidR="00E10307" w:rsidRPr="001679A5">
        <w:rPr>
          <w:sz w:val="28"/>
        </w:rPr>
        <w:t xml:space="preserve">допускають неоднозначне розумінні такого розподілу. Слід враховувати, що </w:t>
      </w:r>
      <w:r w:rsidR="009A4E16" w:rsidRPr="001679A5">
        <w:rPr>
          <w:sz w:val="28"/>
        </w:rPr>
        <w:t xml:space="preserve"> відповідно до частини третьої статті 7</w:t>
      </w:r>
      <w:r w:rsidR="00E10307" w:rsidRPr="001679A5">
        <w:rPr>
          <w:sz w:val="28"/>
        </w:rPr>
        <w:t xml:space="preserve"> Закону України «Про ринки капіталу та організовані товарні ринки»</w:t>
      </w:r>
      <w:r w:rsidR="009A4E16" w:rsidRPr="001679A5">
        <w:rPr>
          <w:sz w:val="28"/>
        </w:rPr>
        <w:t xml:space="preserve"> ощадні та депозитні сертифікати </w:t>
      </w:r>
      <w:bookmarkStart w:id="9" w:name="w1_12"/>
      <w:r w:rsidR="009A4E16" w:rsidRPr="001679A5">
        <w:rPr>
          <w:sz w:val="28"/>
        </w:rPr>
        <w:fldChar w:fldCharType="begin"/>
      </w:r>
      <w:r w:rsidR="009A4E16" w:rsidRPr="001679A5">
        <w:rPr>
          <w:sz w:val="28"/>
        </w:rPr>
        <w:instrText xml:space="preserve"> HYPERLINK "https://zakon.rada.gov.ua/rada/show/3480-15?find=1&amp;text=%D0%B1%D0%B0%D0%BD%D0%BA" \l "w1_13" </w:instrText>
      </w:r>
      <w:r w:rsidR="009A4E16" w:rsidRPr="001679A5">
        <w:rPr>
          <w:sz w:val="28"/>
        </w:rPr>
        <w:fldChar w:fldCharType="separate"/>
      </w:r>
      <w:r w:rsidR="009A4E16" w:rsidRPr="001679A5">
        <w:rPr>
          <w:sz w:val="28"/>
        </w:rPr>
        <w:t>банк</w:t>
      </w:r>
      <w:r w:rsidR="009A4E16" w:rsidRPr="001679A5">
        <w:rPr>
          <w:sz w:val="28"/>
        </w:rPr>
        <w:fldChar w:fldCharType="end"/>
      </w:r>
      <w:bookmarkEnd w:id="9"/>
      <w:r w:rsidR="009A4E16" w:rsidRPr="001679A5">
        <w:rPr>
          <w:sz w:val="28"/>
        </w:rPr>
        <w:t xml:space="preserve">ів є інструментами грошового ринку, який, в свою </w:t>
      </w:r>
      <w:r w:rsidR="008E676F" w:rsidRPr="001679A5">
        <w:rPr>
          <w:sz w:val="28"/>
        </w:rPr>
        <w:t>чергу, є одним з ринків капіталу</w:t>
      </w:r>
      <w:r w:rsidR="00E10307" w:rsidRPr="001679A5">
        <w:rPr>
          <w:sz w:val="28"/>
        </w:rPr>
        <w:t>. Отже, запропоновані норми статті 26 Закону України «Про рекламу» можна розуміти таким чином, що Національна комісія з цінних паперів та фондового ринку здійснюватиме контроль, зокрема, за рекламою банківських сертифікатів.</w:t>
      </w:r>
    </w:p>
    <w:p w:rsidR="008E676F" w:rsidRPr="001679A5" w:rsidRDefault="00E10307" w:rsidP="003743FF">
      <w:pPr>
        <w:pStyle w:val="rvps2"/>
        <w:shd w:val="clear" w:color="auto" w:fill="FFFFFF"/>
        <w:spacing w:before="0" w:beforeAutospacing="0" w:after="150" w:afterAutospacing="0"/>
        <w:ind w:firstLine="450"/>
        <w:jc w:val="both"/>
        <w:rPr>
          <w:sz w:val="28"/>
        </w:rPr>
      </w:pPr>
      <w:r w:rsidRPr="001679A5">
        <w:rPr>
          <w:sz w:val="28"/>
        </w:rPr>
        <w:t>Аналогічні зауваження стосуються також запропонованих змін до статті 6 Закону України «Про електронні документи та електронний документообіг» щодо переліку суб’єктів, для яких Регуляторами визначатиметься порядок  використання електронного цифрового підпису. Так, відповідно до частини другої статті 4 Закону України «Про ринки капіталу та організовані товарні ринки»</w:t>
      </w:r>
      <w:bookmarkStart w:id="10" w:name="w1_34"/>
      <w:r w:rsidRPr="001679A5">
        <w:rPr>
          <w:sz w:val="28"/>
        </w:rPr>
        <w:t xml:space="preserve"> </w:t>
      </w:r>
      <w:hyperlink r:id="rId8" w:anchor="w1_35" w:history="1">
        <w:r w:rsidRPr="001679A5">
          <w:rPr>
            <w:sz w:val="28"/>
          </w:rPr>
          <w:t>учасник</w:t>
        </w:r>
      </w:hyperlink>
      <w:bookmarkEnd w:id="10"/>
      <w:r w:rsidRPr="001679A5">
        <w:rPr>
          <w:sz w:val="28"/>
        </w:rPr>
        <w:t>и ринків капіталу - це </w:t>
      </w:r>
      <w:bookmarkStart w:id="11" w:name="w1_35"/>
      <w:r w:rsidRPr="001679A5">
        <w:rPr>
          <w:sz w:val="28"/>
        </w:rPr>
        <w:fldChar w:fldCharType="begin"/>
      </w:r>
      <w:r w:rsidRPr="001679A5">
        <w:rPr>
          <w:sz w:val="28"/>
        </w:rPr>
        <w:instrText xml:space="preserve"> HYPERLINK "https://zakon.rada.gov.ua/rada/show/3480-15?find=1&amp;text=%D1%83%D1%87%D0%B0%D1%81%D0%BD%D0%B8%D0%BA" \l "w1_36" </w:instrText>
      </w:r>
      <w:r w:rsidRPr="001679A5">
        <w:rPr>
          <w:sz w:val="28"/>
        </w:rPr>
        <w:fldChar w:fldCharType="separate"/>
      </w:r>
      <w:r w:rsidRPr="001679A5">
        <w:rPr>
          <w:sz w:val="28"/>
        </w:rPr>
        <w:t>учасник</w:t>
      </w:r>
      <w:r w:rsidRPr="001679A5">
        <w:rPr>
          <w:sz w:val="28"/>
        </w:rPr>
        <w:fldChar w:fldCharType="end"/>
      </w:r>
      <w:bookmarkEnd w:id="11"/>
      <w:r w:rsidRPr="001679A5">
        <w:rPr>
          <w:sz w:val="28"/>
        </w:rPr>
        <w:t>и фондового ринку, </w:t>
      </w:r>
      <w:bookmarkStart w:id="12" w:name="w1_36"/>
      <w:r w:rsidRPr="001679A5">
        <w:rPr>
          <w:sz w:val="28"/>
        </w:rPr>
        <w:fldChar w:fldCharType="begin"/>
      </w:r>
      <w:r w:rsidRPr="001679A5">
        <w:rPr>
          <w:sz w:val="28"/>
        </w:rPr>
        <w:instrText xml:space="preserve"> HYPERLINK "https://zakon.rada.gov.ua/rada/show/3480-15?find=1&amp;text=%D1%83%D1%87%D0%B0%D1%81%D0%BD%D0%B8%D0%BA" \l "w1_37" </w:instrText>
      </w:r>
      <w:r w:rsidRPr="001679A5">
        <w:rPr>
          <w:sz w:val="28"/>
        </w:rPr>
        <w:fldChar w:fldCharType="separate"/>
      </w:r>
      <w:r w:rsidRPr="001679A5">
        <w:rPr>
          <w:sz w:val="28"/>
        </w:rPr>
        <w:t>учасник</w:t>
      </w:r>
      <w:r w:rsidRPr="001679A5">
        <w:rPr>
          <w:sz w:val="28"/>
        </w:rPr>
        <w:fldChar w:fldCharType="end"/>
      </w:r>
      <w:bookmarkEnd w:id="12"/>
      <w:r w:rsidRPr="001679A5">
        <w:rPr>
          <w:sz w:val="28"/>
        </w:rPr>
        <w:t xml:space="preserve">и ринку </w:t>
      </w:r>
      <w:proofErr w:type="spellStart"/>
      <w:r w:rsidRPr="001679A5">
        <w:rPr>
          <w:sz w:val="28"/>
        </w:rPr>
        <w:t>деривативних</w:t>
      </w:r>
      <w:proofErr w:type="spellEnd"/>
      <w:r w:rsidRPr="001679A5">
        <w:rPr>
          <w:sz w:val="28"/>
        </w:rPr>
        <w:t xml:space="preserve"> фінансових інструментів та </w:t>
      </w:r>
      <w:bookmarkStart w:id="13" w:name="w1_37"/>
      <w:r w:rsidRPr="001679A5">
        <w:rPr>
          <w:sz w:val="28"/>
        </w:rPr>
        <w:fldChar w:fldCharType="begin"/>
      </w:r>
      <w:r w:rsidRPr="001679A5">
        <w:rPr>
          <w:sz w:val="28"/>
        </w:rPr>
        <w:instrText xml:space="preserve"> HYPERLINK "https://zakon.rada.gov.ua/rada/show/3480-15?find=1&amp;text=%D1%83%D1%87%D0%B0%D1%81%D0%BD%D0%B8%D0%BA" \l "w1_38" </w:instrText>
      </w:r>
      <w:r w:rsidRPr="001679A5">
        <w:rPr>
          <w:sz w:val="28"/>
        </w:rPr>
        <w:fldChar w:fldCharType="separate"/>
      </w:r>
      <w:r w:rsidRPr="001679A5">
        <w:rPr>
          <w:sz w:val="28"/>
        </w:rPr>
        <w:t>учасник</w:t>
      </w:r>
      <w:r w:rsidRPr="001679A5">
        <w:rPr>
          <w:sz w:val="28"/>
        </w:rPr>
        <w:fldChar w:fldCharType="end"/>
      </w:r>
      <w:bookmarkEnd w:id="13"/>
      <w:r w:rsidRPr="001679A5">
        <w:rPr>
          <w:sz w:val="28"/>
        </w:rPr>
        <w:t>и грошового ринку</w:t>
      </w:r>
      <w:r w:rsidR="006B5384" w:rsidRPr="001679A5">
        <w:rPr>
          <w:sz w:val="28"/>
        </w:rPr>
        <w:t>. Слід враховувати, що надавачі фінансових послуг можуть одночасно бути і учасниками ринків капіталу</w:t>
      </w:r>
      <w:r w:rsidR="00FE1E4A" w:rsidRPr="001679A5">
        <w:rPr>
          <w:sz w:val="28"/>
        </w:rPr>
        <w:t>.</w:t>
      </w:r>
    </w:p>
    <w:p w:rsidR="00443F77" w:rsidRDefault="00FE1E4A" w:rsidP="00443F77">
      <w:pPr>
        <w:pStyle w:val="rvps2"/>
        <w:shd w:val="clear" w:color="auto" w:fill="FFFFFF"/>
        <w:spacing w:before="0" w:beforeAutospacing="0" w:after="150" w:afterAutospacing="0"/>
        <w:ind w:firstLine="450"/>
        <w:jc w:val="both"/>
        <w:rPr>
          <w:sz w:val="28"/>
        </w:rPr>
      </w:pPr>
      <w:r w:rsidRPr="001679A5">
        <w:rPr>
          <w:sz w:val="28"/>
        </w:rPr>
        <w:t>1.</w:t>
      </w:r>
      <w:r w:rsidR="00443F77">
        <w:rPr>
          <w:sz w:val="28"/>
        </w:rPr>
        <w:t>8</w:t>
      </w:r>
      <w:r w:rsidRPr="001679A5">
        <w:rPr>
          <w:sz w:val="28"/>
        </w:rPr>
        <w:t>. П</w:t>
      </w:r>
      <w:r w:rsidR="00D13FD0" w:rsidRPr="001679A5">
        <w:rPr>
          <w:sz w:val="28"/>
        </w:rPr>
        <w:t>отребують уточнення окремі положення запропонованої статті 142</w:t>
      </w:r>
      <w:r w:rsidR="00D13FD0" w:rsidRPr="001679A5">
        <w:rPr>
          <w:sz w:val="28"/>
          <w:vertAlign w:val="superscript"/>
        </w:rPr>
        <w:t>1</w:t>
      </w:r>
      <w:r w:rsidR="00D13FD0" w:rsidRPr="001679A5">
        <w:rPr>
          <w:sz w:val="28"/>
        </w:rPr>
        <w:t xml:space="preserve"> Закону України «Про ринки капіталу та організовані товарні ринки» з огляду на незалежність Регуляторів один від одного. Так, в абзаці п’ятому частини другої цієї статті пропонуємо вказати, що залучення Національної комісії з цінних паперів та фондового ринку до проведення оцінювання здійснюється «за згодою». У частині п’ятій цієї статті пропонуємо вказати, що Національний банк України звертається до Національної комісії з цінних паперів та фондового ринку «для розгляду питання про застосування нею» відповідних заходів до об’єктів </w:t>
      </w:r>
      <w:proofErr w:type="spellStart"/>
      <w:r w:rsidR="00D13FD0" w:rsidRPr="001679A5">
        <w:rPr>
          <w:sz w:val="28"/>
        </w:rPr>
        <w:t>оверсайта</w:t>
      </w:r>
      <w:proofErr w:type="spellEnd"/>
      <w:r w:rsidRPr="001679A5">
        <w:rPr>
          <w:sz w:val="28"/>
        </w:rPr>
        <w:t>.</w:t>
      </w:r>
    </w:p>
    <w:p w:rsidR="00A91CE8" w:rsidRPr="001679A5" w:rsidRDefault="00FE1E4A" w:rsidP="00443F77">
      <w:pPr>
        <w:pStyle w:val="rvps2"/>
        <w:shd w:val="clear" w:color="auto" w:fill="FFFFFF"/>
        <w:spacing w:before="0" w:beforeAutospacing="0" w:after="150" w:afterAutospacing="0"/>
        <w:ind w:firstLine="450"/>
        <w:jc w:val="both"/>
        <w:rPr>
          <w:sz w:val="28"/>
        </w:rPr>
      </w:pPr>
      <w:r w:rsidRPr="001679A5">
        <w:rPr>
          <w:sz w:val="28"/>
        </w:rPr>
        <w:t>1.</w:t>
      </w:r>
      <w:r w:rsidR="00443F77">
        <w:rPr>
          <w:sz w:val="28"/>
        </w:rPr>
        <w:t>9</w:t>
      </w:r>
      <w:r w:rsidRPr="001679A5">
        <w:rPr>
          <w:sz w:val="28"/>
        </w:rPr>
        <w:t>. В</w:t>
      </w:r>
      <w:r w:rsidR="0025484E" w:rsidRPr="001679A5">
        <w:rPr>
          <w:sz w:val="28"/>
        </w:rPr>
        <w:t xml:space="preserve"> пунктах</w:t>
      </w:r>
      <w:r w:rsidR="00A91CE8" w:rsidRPr="001679A5">
        <w:rPr>
          <w:sz w:val="28"/>
        </w:rPr>
        <w:t xml:space="preserve"> 41 </w:t>
      </w:r>
      <w:r w:rsidR="0025484E" w:rsidRPr="001679A5">
        <w:rPr>
          <w:sz w:val="28"/>
        </w:rPr>
        <w:t xml:space="preserve">та 46 </w:t>
      </w:r>
      <w:r w:rsidR="00A91CE8" w:rsidRPr="001679A5">
        <w:rPr>
          <w:sz w:val="28"/>
        </w:rPr>
        <w:t>статті 1 законопроекту міститься визначення термін</w:t>
      </w:r>
      <w:r w:rsidR="0025484E" w:rsidRPr="001679A5">
        <w:rPr>
          <w:sz w:val="28"/>
        </w:rPr>
        <w:t>ів</w:t>
      </w:r>
      <w:r w:rsidR="00A91CE8" w:rsidRPr="001679A5">
        <w:rPr>
          <w:sz w:val="28"/>
        </w:rPr>
        <w:t xml:space="preserve"> «професійне судження»</w:t>
      </w:r>
      <w:r w:rsidR="0025484E" w:rsidRPr="001679A5">
        <w:rPr>
          <w:sz w:val="28"/>
        </w:rPr>
        <w:t xml:space="preserve"> та «публічна компанія»</w:t>
      </w:r>
      <w:r w:rsidR="00A91CE8" w:rsidRPr="001679A5">
        <w:rPr>
          <w:sz w:val="28"/>
        </w:rPr>
        <w:t>, аналогічн</w:t>
      </w:r>
      <w:r w:rsidR="0025484E" w:rsidRPr="001679A5">
        <w:rPr>
          <w:sz w:val="28"/>
        </w:rPr>
        <w:t>і</w:t>
      </w:r>
      <w:r w:rsidR="00A91CE8" w:rsidRPr="001679A5">
        <w:rPr>
          <w:sz w:val="28"/>
        </w:rPr>
        <w:t xml:space="preserve"> визначення</w:t>
      </w:r>
      <w:r w:rsidR="007C075F">
        <w:rPr>
          <w:sz w:val="28"/>
        </w:rPr>
        <w:t>м</w:t>
      </w:r>
      <w:r w:rsidR="00A91CE8" w:rsidRPr="001679A5">
        <w:rPr>
          <w:sz w:val="28"/>
        </w:rPr>
        <w:t>, наведен</w:t>
      </w:r>
      <w:r w:rsidR="007C075F">
        <w:rPr>
          <w:sz w:val="28"/>
        </w:rPr>
        <w:t>им</w:t>
      </w:r>
      <w:r w:rsidR="00A91CE8" w:rsidRPr="001679A5">
        <w:rPr>
          <w:sz w:val="28"/>
        </w:rPr>
        <w:t xml:space="preserve"> у Законі України «Про банки і банківську діяльність». Враховуючи, що предмет правового регулювання законопроекту </w:t>
      </w:r>
      <w:r w:rsidR="00A91CE8" w:rsidRPr="001679A5">
        <w:rPr>
          <w:sz w:val="28"/>
        </w:rPr>
        <w:lastRenderedPageBreak/>
        <w:t>охоплює надання всіх фінансових послуг, пропонуємо виключити відповідн</w:t>
      </w:r>
      <w:r w:rsidR="0036579B" w:rsidRPr="001679A5">
        <w:rPr>
          <w:sz w:val="28"/>
        </w:rPr>
        <w:t>і</w:t>
      </w:r>
      <w:r w:rsidR="00A91CE8" w:rsidRPr="001679A5">
        <w:rPr>
          <w:sz w:val="28"/>
        </w:rPr>
        <w:t xml:space="preserve"> визначення з Закону України «Про банки і банківську діяльність»</w:t>
      </w:r>
      <w:r w:rsidRPr="001679A5">
        <w:rPr>
          <w:sz w:val="28"/>
        </w:rPr>
        <w:t>.</w:t>
      </w:r>
    </w:p>
    <w:p w:rsidR="00E41AEA" w:rsidRPr="001679A5" w:rsidRDefault="00FE1E4A" w:rsidP="00EE77CB">
      <w:pPr>
        <w:spacing w:after="120" w:line="240" w:lineRule="auto"/>
        <w:ind w:firstLine="450"/>
        <w:jc w:val="both"/>
        <w:rPr>
          <w:rFonts w:ascii="Times New Roman" w:hAnsi="Times New Roman"/>
          <w:sz w:val="28"/>
        </w:rPr>
      </w:pPr>
      <w:r w:rsidRPr="001679A5">
        <w:rPr>
          <w:rFonts w:ascii="Times New Roman" w:hAnsi="Times New Roman"/>
          <w:sz w:val="28"/>
        </w:rPr>
        <w:t>1.</w:t>
      </w:r>
      <w:r w:rsidR="00443F77">
        <w:rPr>
          <w:rFonts w:ascii="Times New Roman" w:hAnsi="Times New Roman"/>
          <w:sz w:val="28"/>
        </w:rPr>
        <w:t>10</w:t>
      </w:r>
      <w:r w:rsidRPr="001679A5">
        <w:rPr>
          <w:rFonts w:ascii="Times New Roman" w:hAnsi="Times New Roman"/>
          <w:sz w:val="28"/>
        </w:rPr>
        <w:t>. В</w:t>
      </w:r>
      <w:r w:rsidR="00E41AEA" w:rsidRPr="001679A5">
        <w:rPr>
          <w:rFonts w:ascii="Times New Roman" w:hAnsi="Times New Roman"/>
          <w:sz w:val="28"/>
        </w:rPr>
        <w:t xml:space="preserve">изначення терміну «ринкова поведінка» (пункт 49 статті 1 проекту) </w:t>
      </w:r>
      <w:r w:rsidR="00973FB2" w:rsidRPr="001679A5">
        <w:rPr>
          <w:rFonts w:ascii="Times New Roman" w:hAnsi="Times New Roman"/>
          <w:sz w:val="28"/>
        </w:rPr>
        <w:t>не відповідає змісту поняття «поведінка»</w:t>
      </w:r>
      <w:r w:rsidR="00E41AEA" w:rsidRPr="001679A5">
        <w:rPr>
          <w:rFonts w:ascii="Times New Roman" w:hAnsi="Times New Roman"/>
          <w:sz w:val="28"/>
        </w:rPr>
        <w:t xml:space="preserve"> і по суті є вимогами до </w:t>
      </w:r>
      <w:r w:rsidR="00973FB2" w:rsidRPr="001679A5">
        <w:rPr>
          <w:rFonts w:ascii="Times New Roman" w:hAnsi="Times New Roman"/>
          <w:sz w:val="28"/>
        </w:rPr>
        <w:t>неї</w:t>
      </w:r>
      <w:r w:rsidRPr="001679A5">
        <w:rPr>
          <w:rFonts w:ascii="Times New Roman" w:hAnsi="Times New Roman"/>
          <w:sz w:val="28"/>
        </w:rPr>
        <w:t>.</w:t>
      </w:r>
    </w:p>
    <w:p w:rsidR="00957638" w:rsidRPr="001679A5" w:rsidRDefault="00AE751A" w:rsidP="00EE77CB">
      <w:pPr>
        <w:spacing w:after="120" w:line="240" w:lineRule="auto"/>
        <w:ind w:firstLine="450"/>
        <w:jc w:val="both"/>
        <w:rPr>
          <w:rFonts w:ascii="Times New Roman" w:hAnsi="Times New Roman"/>
          <w:sz w:val="28"/>
        </w:rPr>
      </w:pPr>
      <w:r>
        <w:rPr>
          <w:rFonts w:ascii="Times New Roman" w:hAnsi="Times New Roman"/>
          <w:sz w:val="28"/>
        </w:rPr>
        <w:t>1.</w:t>
      </w:r>
      <w:r w:rsidR="00443F77">
        <w:rPr>
          <w:rFonts w:ascii="Times New Roman" w:hAnsi="Times New Roman"/>
          <w:sz w:val="28"/>
        </w:rPr>
        <w:t>11</w:t>
      </w:r>
      <w:r>
        <w:rPr>
          <w:rFonts w:ascii="Times New Roman" w:hAnsi="Times New Roman"/>
          <w:sz w:val="28"/>
        </w:rPr>
        <w:t>.</w:t>
      </w:r>
      <w:r w:rsidR="00FE1E4A" w:rsidRPr="001679A5">
        <w:rPr>
          <w:rFonts w:ascii="Times New Roman" w:hAnsi="Times New Roman"/>
          <w:sz w:val="28"/>
        </w:rPr>
        <w:t xml:space="preserve"> С</w:t>
      </w:r>
      <w:r w:rsidR="00957638" w:rsidRPr="001679A5">
        <w:rPr>
          <w:rFonts w:ascii="Times New Roman" w:hAnsi="Times New Roman"/>
          <w:sz w:val="28"/>
        </w:rPr>
        <w:t>лід виключити дублювання між частинами першою</w:t>
      </w:r>
      <w:r w:rsidR="0002686D" w:rsidRPr="001679A5">
        <w:rPr>
          <w:rFonts w:ascii="Times New Roman" w:hAnsi="Times New Roman"/>
          <w:sz w:val="28"/>
        </w:rPr>
        <w:t>, другою</w:t>
      </w:r>
      <w:r w:rsidR="00957638" w:rsidRPr="001679A5">
        <w:rPr>
          <w:rFonts w:ascii="Times New Roman" w:hAnsi="Times New Roman"/>
          <w:sz w:val="28"/>
        </w:rPr>
        <w:t xml:space="preserve"> та третьою статті 17 законопроекту щодо</w:t>
      </w:r>
      <w:r w:rsidR="0002686D" w:rsidRPr="001679A5">
        <w:rPr>
          <w:rFonts w:ascii="Times New Roman" w:hAnsi="Times New Roman"/>
          <w:sz w:val="28"/>
        </w:rPr>
        <w:t xml:space="preserve"> права Регулятора визначати  випадки залучення зовнішнього аудитора до перевірки регуляторної звітності та інформації про діяльність надавача фінансових послуг</w:t>
      </w:r>
      <w:r w:rsidR="00FE1E4A" w:rsidRPr="001679A5">
        <w:rPr>
          <w:rFonts w:ascii="Times New Roman" w:hAnsi="Times New Roman"/>
          <w:sz w:val="28"/>
        </w:rPr>
        <w:t>.</w:t>
      </w:r>
    </w:p>
    <w:p w:rsidR="00523474" w:rsidRPr="001679A5" w:rsidRDefault="00FE1E4A" w:rsidP="00EE77CB">
      <w:pPr>
        <w:spacing w:after="120" w:line="240" w:lineRule="auto"/>
        <w:ind w:firstLine="450"/>
        <w:jc w:val="both"/>
        <w:rPr>
          <w:rFonts w:ascii="Times New Roman" w:hAnsi="Times New Roman"/>
          <w:sz w:val="28"/>
        </w:rPr>
      </w:pPr>
      <w:r w:rsidRPr="001679A5">
        <w:rPr>
          <w:rFonts w:ascii="Times New Roman" w:hAnsi="Times New Roman"/>
          <w:sz w:val="28"/>
        </w:rPr>
        <w:t>1.</w:t>
      </w:r>
      <w:r w:rsidR="00AE751A">
        <w:rPr>
          <w:rFonts w:ascii="Times New Roman" w:hAnsi="Times New Roman"/>
          <w:sz w:val="28"/>
        </w:rPr>
        <w:t>1</w:t>
      </w:r>
      <w:r w:rsidR="00443F77">
        <w:rPr>
          <w:rFonts w:ascii="Times New Roman" w:hAnsi="Times New Roman"/>
          <w:sz w:val="28"/>
        </w:rPr>
        <w:t>2</w:t>
      </w:r>
      <w:r w:rsidRPr="001679A5">
        <w:rPr>
          <w:rFonts w:ascii="Times New Roman" w:hAnsi="Times New Roman"/>
          <w:sz w:val="28"/>
        </w:rPr>
        <w:t>. В</w:t>
      </w:r>
      <w:r w:rsidR="00523474" w:rsidRPr="001679A5">
        <w:rPr>
          <w:rFonts w:ascii="Times New Roman" w:hAnsi="Times New Roman"/>
          <w:sz w:val="28"/>
        </w:rPr>
        <w:t xml:space="preserve"> законопроекті відсутнє визначення терміну «</w:t>
      </w:r>
      <w:proofErr w:type="spellStart"/>
      <w:r w:rsidR="00523474" w:rsidRPr="001679A5">
        <w:rPr>
          <w:rFonts w:ascii="Times New Roman" w:hAnsi="Times New Roman"/>
          <w:sz w:val="28"/>
        </w:rPr>
        <w:t>оверсайт</w:t>
      </w:r>
      <w:proofErr w:type="spellEnd"/>
      <w:r w:rsidR="00523474" w:rsidRPr="001679A5">
        <w:rPr>
          <w:rFonts w:ascii="Times New Roman" w:hAnsi="Times New Roman"/>
          <w:sz w:val="28"/>
        </w:rPr>
        <w:t>», який використовується у частині другій статті 23</w:t>
      </w:r>
      <w:r w:rsidRPr="001679A5">
        <w:rPr>
          <w:rFonts w:ascii="Times New Roman" w:hAnsi="Times New Roman"/>
          <w:sz w:val="28"/>
        </w:rPr>
        <w:t>.</w:t>
      </w:r>
    </w:p>
    <w:p w:rsidR="00A6125E" w:rsidRPr="001679A5" w:rsidRDefault="00FE1E4A" w:rsidP="00EE77CB">
      <w:pPr>
        <w:spacing w:after="120" w:line="240" w:lineRule="auto"/>
        <w:ind w:firstLine="450"/>
        <w:jc w:val="both"/>
        <w:rPr>
          <w:rFonts w:ascii="Times New Roman" w:hAnsi="Times New Roman"/>
          <w:sz w:val="28"/>
          <w:lang w:val="ru-RU"/>
        </w:rPr>
      </w:pPr>
      <w:r w:rsidRPr="001679A5">
        <w:rPr>
          <w:rFonts w:ascii="Times New Roman" w:hAnsi="Times New Roman"/>
          <w:sz w:val="28"/>
        </w:rPr>
        <w:t>1.</w:t>
      </w:r>
      <w:r w:rsidR="00AE751A">
        <w:rPr>
          <w:rFonts w:ascii="Times New Roman" w:hAnsi="Times New Roman"/>
          <w:sz w:val="28"/>
        </w:rPr>
        <w:t>1</w:t>
      </w:r>
      <w:r w:rsidR="00443F77">
        <w:rPr>
          <w:rFonts w:ascii="Times New Roman" w:hAnsi="Times New Roman"/>
          <w:sz w:val="28"/>
        </w:rPr>
        <w:t>3</w:t>
      </w:r>
      <w:r w:rsidRPr="001679A5">
        <w:rPr>
          <w:rFonts w:ascii="Times New Roman" w:hAnsi="Times New Roman"/>
          <w:sz w:val="28"/>
        </w:rPr>
        <w:t>. Н</w:t>
      </w:r>
      <w:r w:rsidR="00A6125E" w:rsidRPr="001679A5">
        <w:rPr>
          <w:rFonts w:ascii="Times New Roman" w:hAnsi="Times New Roman"/>
          <w:sz w:val="28"/>
        </w:rPr>
        <w:t>е відповідають один одному підходи до розмежування компетенції Регуляторів</w:t>
      </w:r>
      <w:r w:rsidR="001F06C8" w:rsidRPr="001679A5">
        <w:rPr>
          <w:rFonts w:ascii="Times New Roman" w:hAnsi="Times New Roman"/>
          <w:sz w:val="28"/>
        </w:rPr>
        <w:t xml:space="preserve"> щодо державного регулювання та нагляду</w:t>
      </w:r>
      <w:r w:rsidR="00A6125E" w:rsidRPr="001679A5">
        <w:rPr>
          <w:rFonts w:ascii="Times New Roman" w:hAnsi="Times New Roman"/>
          <w:sz w:val="28"/>
        </w:rPr>
        <w:t xml:space="preserve">, застосовані у статтях 22 та 26 законопроекту. У статті 22 передбачається розмежування компетенції </w:t>
      </w:r>
      <w:r w:rsidR="001F06C8" w:rsidRPr="001679A5">
        <w:rPr>
          <w:rFonts w:ascii="Times New Roman" w:hAnsi="Times New Roman"/>
          <w:sz w:val="28"/>
        </w:rPr>
        <w:t>за</w:t>
      </w:r>
      <w:r w:rsidR="00A6125E" w:rsidRPr="001679A5">
        <w:rPr>
          <w:rFonts w:ascii="Times New Roman" w:hAnsi="Times New Roman"/>
          <w:sz w:val="28"/>
        </w:rPr>
        <w:t xml:space="preserve"> вида</w:t>
      </w:r>
      <w:r w:rsidR="001F06C8" w:rsidRPr="001679A5">
        <w:rPr>
          <w:rFonts w:ascii="Times New Roman" w:hAnsi="Times New Roman"/>
          <w:sz w:val="28"/>
        </w:rPr>
        <w:t>ми</w:t>
      </w:r>
      <w:r w:rsidR="00A6125E" w:rsidRPr="001679A5">
        <w:rPr>
          <w:rFonts w:ascii="Times New Roman" w:hAnsi="Times New Roman"/>
          <w:sz w:val="28"/>
        </w:rPr>
        <w:t xml:space="preserve"> фінансових послуг, а  у статті 26 </w:t>
      </w:r>
      <w:r w:rsidR="001F06C8" w:rsidRPr="001679A5">
        <w:rPr>
          <w:rFonts w:ascii="Times New Roman" w:hAnsi="Times New Roman"/>
          <w:sz w:val="28"/>
        </w:rPr>
        <w:t>– за категоріями осіб, що надають відповідні послуги</w:t>
      </w:r>
      <w:r w:rsidR="00DB0AEB" w:rsidRPr="001679A5">
        <w:rPr>
          <w:rFonts w:ascii="Times New Roman" w:hAnsi="Times New Roman"/>
          <w:sz w:val="28"/>
        </w:rPr>
        <w:t>. Наведене стосується також запропонованих змін до частини третьої статті 3</w:t>
      </w:r>
      <w:r w:rsidR="003004DB" w:rsidRPr="001679A5">
        <w:rPr>
          <w:rFonts w:ascii="Times New Roman" w:hAnsi="Times New Roman"/>
          <w:sz w:val="28"/>
        </w:rPr>
        <w:t xml:space="preserve"> та статті 36</w:t>
      </w:r>
      <w:r w:rsidR="00DB0AEB" w:rsidRPr="001679A5">
        <w:rPr>
          <w:rFonts w:ascii="Times New Roman" w:hAnsi="Times New Roman"/>
          <w:sz w:val="28"/>
        </w:rPr>
        <w:t xml:space="preserve"> Закону України «Про аудит фінансової звітності та аудиторську діяльність»</w:t>
      </w:r>
      <w:r w:rsidRPr="001679A5">
        <w:rPr>
          <w:rFonts w:ascii="Times New Roman" w:hAnsi="Times New Roman"/>
          <w:sz w:val="28"/>
        </w:rPr>
        <w:t>.</w:t>
      </w:r>
    </w:p>
    <w:p w:rsidR="00DF109C" w:rsidRPr="001679A5" w:rsidRDefault="00FE1E4A" w:rsidP="00EE77CB">
      <w:pPr>
        <w:spacing w:after="120" w:line="240" w:lineRule="auto"/>
        <w:ind w:firstLine="450"/>
        <w:jc w:val="both"/>
        <w:rPr>
          <w:rFonts w:ascii="Times New Roman" w:hAnsi="Times New Roman"/>
          <w:sz w:val="28"/>
        </w:rPr>
      </w:pPr>
      <w:r w:rsidRPr="001679A5">
        <w:rPr>
          <w:rFonts w:ascii="Times New Roman" w:hAnsi="Times New Roman"/>
          <w:sz w:val="28"/>
        </w:rPr>
        <w:t>1.</w:t>
      </w:r>
      <w:r w:rsidR="00AE751A">
        <w:rPr>
          <w:rFonts w:ascii="Times New Roman" w:hAnsi="Times New Roman"/>
          <w:sz w:val="28"/>
        </w:rPr>
        <w:t>1</w:t>
      </w:r>
      <w:r w:rsidR="00443F77">
        <w:rPr>
          <w:rFonts w:ascii="Times New Roman" w:hAnsi="Times New Roman"/>
          <w:sz w:val="28"/>
        </w:rPr>
        <w:t>4</w:t>
      </w:r>
      <w:r w:rsidRPr="001679A5">
        <w:rPr>
          <w:rFonts w:ascii="Times New Roman" w:hAnsi="Times New Roman"/>
          <w:sz w:val="28"/>
        </w:rPr>
        <w:t>. В</w:t>
      </w:r>
      <w:r w:rsidR="00DF109C" w:rsidRPr="001679A5">
        <w:rPr>
          <w:rFonts w:ascii="Times New Roman" w:hAnsi="Times New Roman"/>
          <w:sz w:val="28"/>
        </w:rPr>
        <w:t xml:space="preserve">бачається незрозумілим та суперечливим запропонований у статтях 36, 37 законопроекту порядок розгляду пакету документів для отримання ліцензії на діяльність фінансової компанії </w:t>
      </w:r>
      <w:r w:rsidR="00B17C4F" w:rsidRPr="001679A5">
        <w:rPr>
          <w:rFonts w:ascii="Times New Roman" w:hAnsi="Times New Roman"/>
          <w:sz w:val="28"/>
        </w:rPr>
        <w:t>(</w:t>
      </w:r>
      <w:r w:rsidR="00DF109C" w:rsidRPr="001679A5">
        <w:rPr>
          <w:rFonts w:ascii="Times New Roman" w:hAnsi="Times New Roman"/>
          <w:sz w:val="28"/>
        </w:rPr>
        <w:t>ломбарду</w:t>
      </w:r>
      <w:r w:rsidR="00B17C4F" w:rsidRPr="001679A5">
        <w:rPr>
          <w:rFonts w:ascii="Times New Roman" w:hAnsi="Times New Roman"/>
          <w:sz w:val="28"/>
        </w:rPr>
        <w:t>)</w:t>
      </w:r>
      <w:r w:rsidR="00DF109C" w:rsidRPr="001679A5">
        <w:rPr>
          <w:rFonts w:ascii="Times New Roman" w:hAnsi="Times New Roman"/>
          <w:sz w:val="28"/>
        </w:rPr>
        <w:t>. Так, відповідно до частини третьої статті 36 та частини першої статті 37 законопроекту Регулятор має право протягом двох місяців вимагати від заявника уточнення та виправлення недоліків у поданому для отримання ліцензії пакеті документів. Відповідно до пункт</w:t>
      </w:r>
      <w:r w:rsidR="000D5BBD" w:rsidRPr="001679A5">
        <w:rPr>
          <w:rFonts w:ascii="Times New Roman" w:hAnsi="Times New Roman"/>
          <w:sz w:val="28"/>
        </w:rPr>
        <w:t>у</w:t>
      </w:r>
      <w:r w:rsidR="00DF109C" w:rsidRPr="001679A5">
        <w:rPr>
          <w:rFonts w:ascii="Times New Roman" w:hAnsi="Times New Roman"/>
          <w:sz w:val="28"/>
        </w:rPr>
        <w:t xml:space="preserve"> 1 частини сьомої статті 37 у разі, якщо «документи, подані для видачі ліцензії, містять неповну та/або недостовірну інформацію та/або не відповідають вимогам законів України та/або нормативно-правових актів Регулятора», Регулятор відмовляє у видачі ліцензії. Водночас, частиною другою статті 37 законопроекту передбачено право Регулятора протягом одного місяця залишити без розгляду та повернути документи, подані для отримання ліцензії, у разі подання неповного пакету або оформлення пакету з порушеннями вимог законодавства. </w:t>
      </w:r>
      <w:r w:rsidR="000D5BBD" w:rsidRPr="001679A5">
        <w:rPr>
          <w:rFonts w:ascii="Times New Roman" w:hAnsi="Times New Roman"/>
          <w:sz w:val="28"/>
        </w:rPr>
        <w:t>З метою усунення корупційних чинників та правової невизначеності пропонуємо частину другу статті 37 законопроекту виключити</w:t>
      </w:r>
      <w:r w:rsidRPr="001679A5">
        <w:rPr>
          <w:rFonts w:ascii="Times New Roman" w:hAnsi="Times New Roman"/>
          <w:sz w:val="28"/>
        </w:rPr>
        <w:t>.</w:t>
      </w:r>
    </w:p>
    <w:p w:rsidR="00FB72D5" w:rsidRPr="001679A5" w:rsidRDefault="00FE1E4A" w:rsidP="00EE77CB">
      <w:pPr>
        <w:spacing w:after="120" w:line="240" w:lineRule="auto"/>
        <w:ind w:firstLine="450"/>
        <w:jc w:val="both"/>
        <w:rPr>
          <w:rFonts w:ascii="Times New Roman" w:hAnsi="Times New Roman"/>
          <w:sz w:val="28"/>
        </w:rPr>
      </w:pPr>
      <w:r w:rsidRPr="001679A5">
        <w:rPr>
          <w:rFonts w:ascii="Times New Roman" w:hAnsi="Times New Roman"/>
          <w:sz w:val="28"/>
        </w:rPr>
        <w:t>1.</w:t>
      </w:r>
      <w:r w:rsidR="00AE751A">
        <w:rPr>
          <w:rFonts w:ascii="Times New Roman" w:hAnsi="Times New Roman"/>
          <w:sz w:val="28"/>
        </w:rPr>
        <w:t>1</w:t>
      </w:r>
      <w:r w:rsidR="00443F77">
        <w:rPr>
          <w:rFonts w:ascii="Times New Roman" w:hAnsi="Times New Roman"/>
          <w:sz w:val="28"/>
        </w:rPr>
        <w:t>5</w:t>
      </w:r>
      <w:r w:rsidRPr="001679A5">
        <w:rPr>
          <w:rFonts w:ascii="Times New Roman" w:hAnsi="Times New Roman"/>
          <w:sz w:val="28"/>
        </w:rPr>
        <w:t>. У</w:t>
      </w:r>
      <w:r w:rsidR="00FB72D5" w:rsidRPr="001679A5">
        <w:rPr>
          <w:rFonts w:ascii="Times New Roman" w:hAnsi="Times New Roman"/>
          <w:sz w:val="28"/>
        </w:rPr>
        <w:t xml:space="preserve"> частині восьмій статті 40 законопроекту </w:t>
      </w:r>
      <w:r w:rsidR="00813ABB" w:rsidRPr="001679A5">
        <w:rPr>
          <w:rFonts w:ascii="Times New Roman" w:hAnsi="Times New Roman"/>
          <w:sz w:val="28"/>
        </w:rPr>
        <w:t>зазначено, що «ознаки наявності значного впливу та/або контролю над управлінням або діяльністю фінансової компанії та ломбарду визначаються нормативно-правовими актами Регулятора». Проте, відповідні ознаки вже визначені у пунктах 16 та 24 статті 1 законопроекту</w:t>
      </w:r>
      <w:r w:rsidRPr="001679A5">
        <w:rPr>
          <w:rFonts w:ascii="Times New Roman" w:hAnsi="Times New Roman"/>
          <w:sz w:val="28"/>
        </w:rPr>
        <w:t>.</w:t>
      </w:r>
    </w:p>
    <w:p w:rsidR="000F16DA" w:rsidRPr="001679A5" w:rsidRDefault="000F16DA" w:rsidP="000F16DA">
      <w:pPr>
        <w:pStyle w:val="rvps2"/>
        <w:shd w:val="clear" w:color="auto" w:fill="FFFFFF"/>
        <w:spacing w:before="0" w:beforeAutospacing="0" w:after="150" w:afterAutospacing="0"/>
        <w:ind w:firstLine="450"/>
        <w:jc w:val="both"/>
        <w:rPr>
          <w:sz w:val="28"/>
        </w:rPr>
      </w:pPr>
      <w:r w:rsidRPr="001679A5">
        <w:rPr>
          <w:sz w:val="28"/>
        </w:rPr>
        <w:t>1.</w:t>
      </w:r>
      <w:r w:rsidR="00412923">
        <w:rPr>
          <w:sz w:val="28"/>
        </w:rPr>
        <w:t>1</w:t>
      </w:r>
      <w:r w:rsidR="00443F77">
        <w:rPr>
          <w:sz w:val="28"/>
        </w:rPr>
        <w:t>6</w:t>
      </w:r>
      <w:r w:rsidRPr="001679A5">
        <w:rPr>
          <w:sz w:val="28"/>
        </w:rPr>
        <w:t>. В</w:t>
      </w:r>
      <w:r w:rsidR="00682C29" w:rsidRPr="001679A5">
        <w:rPr>
          <w:sz w:val="28"/>
        </w:rPr>
        <w:t xml:space="preserve">ідповідно до частини другої статті 13 </w:t>
      </w:r>
      <w:r w:rsidR="00F9787B" w:rsidRPr="001679A5">
        <w:rPr>
          <w:sz w:val="28"/>
        </w:rPr>
        <w:t xml:space="preserve">законопроекту, </w:t>
      </w:r>
      <w:r w:rsidR="00682C29" w:rsidRPr="001679A5">
        <w:rPr>
          <w:sz w:val="28"/>
        </w:rPr>
        <w:t xml:space="preserve">«виключно фінансові установи на підставі відповідної ліцензії (ліцензій), виданої (виданих) Регулятором (крім, випадків, встановлених спеціальними законами)», надають певні фінансові послуги. </w:t>
      </w:r>
      <w:r w:rsidR="00F9787B" w:rsidRPr="001679A5">
        <w:rPr>
          <w:sz w:val="28"/>
        </w:rPr>
        <w:t xml:space="preserve">Проте, </w:t>
      </w:r>
      <w:r w:rsidR="00F9787B" w:rsidRPr="001679A5">
        <w:rPr>
          <w:sz w:val="28"/>
          <w:u w:val="single"/>
        </w:rPr>
        <w:t xml:space="preserve">порядок набуття статусу </w:t>
      </w:r>
      <w:r w:rsidR="00F9787B" w:rsidRPr="001679A5">
        <w:rPr>
          <w:sz w:val="28"/>
          <w:u w:val="single"/>
        </w:rPr>
        <w:lastRenderedPageBreak/>
        <w:t>фінансової установи у законопроекті не визначений</w:t>
      </w:r>
      <w:r w:rsidR="008E6A5D" w:rsidRPr="001679A5">
        <w:rPr>
          <w:sz w:val="28"/>
          <w:u w:val="single"/>
        </w:rPr>
        <w:t>, з отриманням ліцензії він прямо не пов’язаний</w:t>
      </w:r>
      <w:r w:rsidRPr="001679A5">
        <w:rPr>
          <w:sz w:val="28"/>
        </w:rPr>
        <w:t>.</w:t>
      </w:r>
    </w:p>
    <w:p w:rsidR="00E517A9" w:rsidRPr="001679A5" w:rsidRDefault="000F16DA" w:rsidP="00F43197">
      <w:pPr>
        <w:spacing w:after="120" w:line="240" w:lineRule="auto"/>
        <w:ind w:firstLine="450"/>
        <w:jc w:val="both"/>
        <w:rPr>
          <w:rFonts w:ascii="Times New Roman" w:hAnsi="Times New Roman"/>
          <w:sz w:val="28"/>
        </w:rPr>
      </w:pPr>
      <w:r w:rsidRPr="001679A5">
        <w:rPr>
          <w:rFonts w:ascii="Times New Roman" w:hAnsi="Times New Roman"/>
          <w:sz w:val="28"/>
        </w:rPr>
        <w:t>1.</w:t>
      </w:r>
      <w:r w:rsidR="00412923">
        <w:rPr>
          <w:rFonts w:ascii="Times New Roman" w:hAnsi="Times New Roman"/>
          <w:sz w:val="28"/>
        </w:rPr>
        <w:t>1</w:t>
      </w:r>
      <w:r w:rsidR="00443F77">
        <w:rPr>
          <w:rFonts w:ascii="Times New Roman" w:hAnsi="Times New Roman"/>
          <w:sz w:val="28"/>
        </w:rPr>
        <w:t>7</w:t>
      </w:r>
      <w:r w:rsidRPr="001679A5">
        <w:rPr>
          <w:rFonts w:ascii="Times New Roman" w:hAnsi="Times New Roman"/>
          <w:sz w:val="28"/>
        </w:rPr>
        <w:t>. Ч</w:t>
      </w:r>
      <w:r w:rsidR="002E62B0" w:rsidRPr="001679A5">
        <w:rPr>
          <w:rFonts w:ascii="Times New Roman" w:hAnsi="Times New Roman"/>
          <w:sz w:val="28"/>
        </w:rPr>
        <w:t xml:space="preserve">астина шоста статті 42 законопроекту стосовно </w:t>
      </w:r>
      <w:r w:rsidR="00AD6904" w:rsidRPr="001679A5">
        <w:rPr>
          <w:rFonts w:ascii="Times New Roman" w:hAnsi="Times New Roman"/>
          <w:sz w:val="28"/>
        </w:rPr>
        <w:t>взаємодії Регулятора з кандидатом на посаду керівника фінансової компанії (ломбарду) не узгоджується з порядком призначення особи на посаду керівника</w:t>
      </w:r>
      <w:r w:rsidRPr="001679A5">
        <w:rPr>
          <w:rFonts w:ascii="Times New Roman" w:hAnsi="Times New Roman"/>
          <w:sz w:val="28"/>
        </w:rPr>
        <w:t>.</w:t>
      </w:r>
    </w:p>
    <w:p w:rsidR="000F16DA" w:rsidRDefault="000F16DA" w:rsidP="00F43197">
      <w:pPr>
        <w:spacing w:after="120" w:line="240" w:lineRule="auto"/>
        <w:ind w:firstLine="450"/>
        <w:jc w:val="both"/>
        <w:rPr>
          <w:rFonts w:ascii="Times New Roman" w:hAnsi="Times New Roman"/>
          <w:sz w:val="28"/>
        </w:rPr>
      </w:pPr>
      <w:r w:rsidRPr="001679A5">
        <w:rPr>
          <w:rFonts w:ascii="Times New Roman" w:hAnsi="Times New Roman"/>
          <w:sz w:val="28"/>
        </w:rPr>
        <w:t>1.</w:t>
      </w:r>
      <w:r w:rsidR="00412923">
        <w:rPr>
          <w:rFonts w:ascii="Times New Roman" w:hAnsi="Times New Roman"/>
          <w:sz w:val="28"/>
        </w:rPr>
        <w:t>1</w:t>
      </w:r>
      <w:r w:rsidR="00443F77">
        <w:rPr>
          <w:rFonts w:ascii="Times New Roman" w:hAnsi="Times New Roman"/>
          <w:sz w:val="28"/>
        </w:rPr>
        <w:t>8</w:t>
      </w:r>
      <w:r w:rsidRPr="001679A5">
        <w:rPr>
          <w:rFonts w:ascii="Times New Roman" w:hAnsi="Times New Roman"/>
          <w:sz w:val="28"/>
        </w:rPr>
        <w:t>. У</w:t>
      </w:r>
      <w:r w:rsidR="00A14047" w:rsidRPr="001679A5">
        <w:rPr>
          <w:rFonts w:ascii="Times New Roman" w:hAnsi="Times New Roman"/>
          <w:sz w:val="28"/>
        </w:rPr>
        <w:t xml:space="preserve"> частині третій статті 48 законопроекту передбачено застосування коригувальних заходів до необмеженого кола фінансових компаній (ломбардів). </w:t>
      </w:r>
      <w:r w:rsidR="00372200" w:rsidRPr="001679A5">
        <w:rPr>
          <w:rFonts w:ascii="Times New Roman" w:hAnsi="Times New Roman"/>
          <w:sz w:val="28"/>
        </w:rPr>
        <w:t>Проте, встановлення правил поведінки для необмеженого кола осіб – ознака нормативно-правового регулювання і можливе виключно шляхом прийняття нормативно-правового акту в межах компетенції органу державного регулювання</w:t>
      </w:r>
      <w:r w:rsidRPr="001679A5">
        <w:rPr>
          <w:rFonts w:ascii="Times New Roman" w:hAnsi="Times New Roman"/>
          <w:sz w:val="28"/>
        </w:rPr>
        <w:t>.</w:t>
      </w:r>
    </w:p>
    <w:p w:rsidR="00EB38E5" w:rsidRDefault="00BF05E1" w:rsidP="00EB38E5">
      <w:pPr>
        <w:spacing w:after="120" w:line="240" w:lineRule="auto"/>
        <w:ind w:firstLine="450"/>
        <w:jc w:val="both"/>
        <w:rPr>
          <w:rFonts w:ascii="Times New Roman" w:hAnsi="Times New Roman"/>
          <w:sz w:val="28"/>
        </w:rPr>
      </w:pPr>
      <w:r w:rsidRPr="001679A5">
        <w:rPr>
          <w:rFonts w:ascii="Times New Roman" w:hAnsi="Times New Roman"/>
          <w:sz w:val="28"/>
        </w:rPr>
        <w:t>1.</w:t>
      </w:r>
      <w:r w:rsidR="009704A9">
        <w:rPr>
          <w:rFonts w:ascii="Times New Roman" w:hAnsi="Times New Roman"/>
          <w:sz w:val="28"/>
        </w:rPr>
        <w:t>19</w:t>
      </w:r>
      <w:r w:rsidRPr="001679A5">
        <w:rPr>
          <w:rFonts w:ascii="Times New Roman" w:hAnsi="Times New Roman"/>
          <w:sz w:val="28"/>
        </w:rPr>
        <w:t xml:space="preserve">. </w:t>
      </w:r>
      <w:r w:rsidR="00F57794" w:rsidRPr="001679A5">
        <w:rPr>
          <w:rFonts w:ascii="Times New Roman" w:hAnsi="Times New Roman"/>
          <w:sz w:val="28"/>
        </w:rPr>
        <w:t xml:space="preserve">Потребує уточнення, що мається на увазі під «супровідними </w:t>
      </w:r>
      <w:r w:rsidR="00F57794" w:rsidRPr="001679A5">
        <w:rPr>
          <w:rFonts w:ascii="Times New Roman" w:hAnsi="Times New Roman"/>
          <w:sz w:val="28"/>
          <w:u w:val="single"/>
        </w:rPr>
        <w:t>та/або іншими</w:t>
      </w:r>
      <w:r w:rsidR="00F57794" w:rsidRPr="001679A5">
        <w:rPr>
          <w:rFonts w:ascii="Times New Roman" w:hAnsi="Times New Roman"/>
          <w:sz w:val="28"/>
        </w:rPr>
        <w:t xml:space="preserve"> послугами, що надаються лізингодавцем </w:t>
      </w:r>
      <w:r w:rsidR="00F57794" w:rsidRPr="001679A5">
        <w:rPr>
          <w:rFonts w:ascii="Times New Roman" w:hAnsi="Times New Roman"/>
          <w:sz w:val="28"/>
          <w:u w:val="single"/>
        </w:rPr>
        <w:t>та/або іншими</w:t>
      </w:r>
      <w:r w:rsidR="00F57794" w:rsidRPr="001679A5">
        <w:rPr>
          <w:rFonts w:ascii="Times New Roman" w:hAnsi="Times New Roman"/>
          <w:sz w:val="28"/>
        </w:rPr>
        <w:t xml:space="preserve"> особами та є </w:t>
      </w:r>
      <w:r w:rsidR="00F57794" w:rsidRPr="001679A5">
        <w:rPr>
          <w:rFonts w:ascii="Times New Roman" w:hAnsi="Times New Roman"/>
          <w:sz w:val="28"/>
          <w:u w:val="single"/>
        </w:rPr>
        <w:t>обов’язковими</w:t>
      </w:r>
      <w:r w:rsidR="00F57794" w:rsidRPr="001679A5">
        <w:rPr>
          <w:rFonts w:ascii="Times New Roman" w:hAnsi="Times New Roman"/>
          <w:sz w:val="28"/>
        </w:rPr>
        <w:t xml:space="preserve"> для укладення договору фінансового лізингу» (запропонована редакція пункту 3 частини третьої статті 13 Закону України «Про фінансовий лізинг»).</w:t>
      </w:r>
      <w:r w:rsidR="00EB38E5">
        <w:rPr>
          <w:rFonts w:ascii="Times New Roman" w:hAnsi="Times New Roman"/>
          <w:sz w:val="28"/>
        </w:rPr>
        <w:t xml:space="preserve"> </w:t>
      </w:r>
    </w:p>
    <w:p w:rsidR="00F76FE8" w:rsidRPr="00EB38E5" w:rsidRDefault="00F76FE8" w:rsidP="00EB38E5">
      <w:pPr>
        <w:spacing w:after="120" w:line="240" w:lineRule="auto"/>
        <w:ind w:firstLine="450"/>
        <w:jc w:val="both"/>
        <w:rPr>
          <w:rFonts w:ascii="Times New Roman" w:hAnsi="Times New Roman"/>
          <w:sz w:val="28"/>
        </w:rPr>
      </w:pPr>
      <w:r w:rsidRPr="00EB38E5">
        <w:rPr>
          <w:rFonts w:ascii="Times New Roman" w:hAnsi="Times New Roman"/>
          <w:sz w:val="28"/>
          <w:szCs w:val="28"/>
        </w:rPr>
        <w:t>1.</w:t>
      </w:r>
      <w:r w:rsidR="00443F77">
        <w:rPr>
          <w:rFonts w:ascii="Times New Roman" w:hAnsi="Times New Roman"/>
          <w:sz w:val="28"/>
          <w:szCs w:val="28"/>
        </w:rPr>
        <w:t>2</w:t>
      </w:r>
      <w:r w:rsidR="009704A9">
        <w:rPr>
          <w:rFonts w:ascii="Times New Roman" w:hAnsi="Times New Roman"/>
          <w:sz w:val="28"/>
          <w:szCs w:val="28"/>
        </w:rPr>
        <w:t>0</w:t>
      </w:r>
      <w:r w:rsidRPr="00EB38E5">
        <w:rPr>
          <w:rFonts w:ascii="Times New Roman" w:hAnsi="Times New Roman"/>
          <w:sz w:val="28"/>
          <w:szCs w:val="28"/>
        </w:rPr>
        <w:t>. </w:t>
      </w:r>
      <w:r w:rsidR="00EB38E5" w:rsidRPr="00EB38E5">
        <w:rPr>
          <w:rFonts w:ascii="Times New Roman" w:hAnsi="Times New Roman"/>
          <w:sz w:val="28"/>
          <w:szCs w:val="28"/>
        </w:rPr>
        <w:t xml:space="preserve">У запропонованих змінах до </w:t>
      </w:r>
      <w:r w:rsidRPr="00EB38E5">
        <w:rPr>
          <w:rFonts w:ascii="Times New Roman" w:hAnsi="Times New Roman"/>
          <w:sz w:val="28"/>
          <w:szCs w:val="28"/>
        </w:rPr>
        <w:t>частини </w:t>
      </w:r>
      <w:r w:rsidRPr="00EB38E5">
        <w:rPr>
          <w:rFonts w:ascii="Times New Roman" w:hAnsi="Times New Roman"/>
          <w:sz w:val="28"/>
        </w:rPr>
        <w:t>третьої статті 95 Цивільно</w:t>
      </w:r>
      <w:r w:rsidR="00EB38E5" w:rsidRPr="00EB38E5">
        <w:rPr>
          <w:rFonts w:ascii="Times New Roman" w:hAnsi="Times New Roman"/>
          <w:sz w:val="28"/>
        </w:rPr>
        <w:t>го</w:t>
      </w:r>
      <w:r w:rsidRPr="00EB38E5">
        <w:rPr>
          <w:rFonts w:ascii="Times New Roman" w:hAnsi="Times New Roman"/>
          <w:sz w:val="28"/>
        </w:rPr>
        <w:t xml:space="preserve"> кодексі України</w:t>
      </w:r>
      <w:r w:rsidR="00EB38E5" w:rsidRPr="00EB38E5">
        <w:rPr>
          <w:rFonts w:ascii="Times New Roman" w:hAnsi="Times New Roman"/>
          <w:sz w:val="28"/>
        </w:rPr>
        <w:t xml:space="preserve"> потребує уточнення, про які</w:t>
      </w:r>
      <w:r w:rsidRPr="00EB38E5">
        <w:rPr>
          <w:rFonts w:ascii="Times New Roman" w:hAnsi="Times New Roman"/>
          <w:sz w:val="28"/>
        </w:rPr>
        <w:t xml:space="preserve"> </w:t>
      </w:r>
      <w:r w:rsidR="00EB38E5" w:rsidRPr="00EB38E5">
        <w:rPr>
          <w:rFonts w:ascii="Times New Roman" w:hAnsi="Times New Roman"/>
          <w:sz w:val="28"/>
        </w:rPr>
        <w:t>«</w:t>
      </w:r>
      <w:r w:rsidRPr="00EB38E5">
        <w:rPr>
          <w:rFonts w:ascii="Times New Roman" w:hAnsi="Times New Roman"/>
          <w:sz w:val="28"/>
        </w:rPr>
        <w:t xml:space="preserve">вимоги до створення в Україні </w:t>
      </w:r>
      <w:r w:rsidR="00EB38E5" w:rsidRPr="00EB38E5">
        <w:rPr>
          <w:rFonts w:ascii="Times New Roman" w:hAnsi="Times New Roman"/>
          <w:sz w:val="28"/>
        </w:rPr>
        <w:t>філії іноземної юридичної особи» йдеться</w:t>
      </w:r>
      <w:r w:rsidRPr="00EB38E5">
        <w:rPr>
          <w:rFonts w:ascii="Times New Roman" w:hAnsi="Times New Roman"/>
          <w:sz w:val="28"/>
        </w:rPr>
        <w:t xml:space="preserve">. </w:t>
      </w:r>
      <w:r w:rsidR="00EB38E5" w:rsidRPr="00EB38E5">
        <w:rPr>
          <w:rFonts w:ascii="Times New Roman" w:hAnsi="Times New Roman"/>
          <w:sz w:val="28"/>
        </w:rPr>
        <w:t xml:space="preserve"> З</w:t>
      </w:r>
      <w:r w:rsidRPr="00EB38E5">
        <w:rPr>
          <w:rFonts w:ascii="Times New Roman" w:hAnsi="Times New Roman"/>
          <w:sz w:val="28"/>
        </w:rPr>
        <w:t xml:space="preserve">азначаємо, що за загальним правилом Цивільного кодексу України юридичні особи вправі створювати відокремлені підрозділи – філії та представництва (частина перша статті 95). Відтак, введення тих чи інших вимог для створення в Україні філії іноземної юридичної особи, має здійснюватися з дотриманням норм частини четвертої статті 13 Конституції України та частини другої статті 5 Господарського кодексу України, якими </w:t>
      </w:r>
      <w:r w:rsidR="00EB38E5" w:rsidRPr="00EB38E5">
        <w:rPr>
          <w:rFonts w:ascii="Times New Roman" w:hAnsi="Times New Roman"/>
          <w:sz w:val="28"/>
        </w:rPr>
        <w:t>передбачено</w:t>
      </w:r>
      <w:r w:rsidRPr="00EB38E5">
        <w:rPr>
          <w:rFonts w:ascii="Times New Roman" w:hAnsi="Times New Roman"/>
          <w:sz w:val="28"/>
        </w:rPr>
        <w:t xml:space="preserve"> забезпечення державою захисту прав усіх суб'єктів права власності і господарювання. </w:t>
      </w:r>
    </w:p>
    <w:p w:rsidR="00F76FE8" w:rsidRPr="00443F77" w:rsidRDefault="00F76FE8" w:rsidP="00EE77CB">
      <w:pPr>
        <w:spacing w:after="120" w:line="240" w:lineRule="auto"/>
        <w:ind w:firstLine="450"/>
        <w:jc w:val="both"/>
        <w:rPr>
          <w:rFonts w:ascii="Times New Roman" w:hAnsi="Times New Roman"/>
          <w:sz w:val="28"/>
        </w:rPr>
      </w:pPr>
      <w:r w:rsidRPr="00443F77">
        <w:rPr>
          <w:rFonts w:ascii="Times New Roman" w:hAnsi="Times New Roman"/>
          <w:sz w:val="28"/>
        </w:rPr>
        <w:t>1.</w:t>
      </w:r>
      <w:r w:rsidR="00443F77">
        <w:rPr>
          <w:rFonts w:ascii="Times New Roman" w:hAnsi="Times New Roman"/>
          <w:sz w:val="28"/>
        </w:rPr>
        <w:t>2</w:t>
      </w:r>
      <w:r w:rsidR="009704A9">
        <w:rPr>
          <w:rFonts w:ascii="Times New Roman" w:hAnsi="Times New Roman"/>
          <w:sz w:val="28"/>
        </w:rPr>
        <w:t>1</w:t>
      </w:r>
      <w:r w:rsidRPr="00443F77">
        <w:rPr>
          <w:rFonts w:ascii="Times New Roman" w:hAnsi="Times New Roman"/>
          <w:sz w:val="28"/>
        </w:rPr>
        <w:t>. В підпункті 1 пункту 21 розділу «Прикінцеві та перехідні положення» законопроекту слід уточнити, в який строк надавачі фінансових послуг мають забезпечити виконання вимог Закону щодо мінімального розміру статутного капіталу.</w:t>
      </w:r>
    </w:p>
    <w:p w:rsidR="00F76FE8" w:rsidRPr="006801B5" w:rsidRDefault="00F76FE8" w:rsidP="00EE77CB">
      <w:pPr>
        <w:spacing w:after="120" w:line="240" w:lineRule="auto"/>
        <w:ind w:firstLine="450"/>
        <w:jc w:val="both"/>
        <w:rPr>
          <w:rFonts w:ascii="Times New Roman" w:hAnsi="Times New Roman"/>
          <w:sz w:val="28"/>
        </w:rPr>
      </w:pPr>
      <w:r w:rsidRPr="00443F77">
        <w:rPr>
          <w:rFonts w:ascii="Times New Roman" w:hAnsi="Times New Roman"/>
          <w:sz w:val="28"/>
        </w:rPr>
        <w:t>1.</w:t>
      </w:r>
      <w:r w:rsidR="00443F77" w:rsidRPr="00443F77">
        <w:rPr>
          <w:rFonts w:ascii="Times New Roman" w:hAnsi="Times New Roman"/>
          <w:sz w:val="28"/>
        </w:rPr>
        <w:t>2</w:t>
      </w:r>
      <w:r w:rsidR="009704A9">
        <w:rPr>
          <w:rFonts w:ascii="Times New Roman" w:hAnsi="Times New Roman"/>
          <w:sz w:val="28"/>
        </w:rPr>
        <w:t>2</w:t>
      </w:r>
      <w:r w:rsidRPr="00443F77">
        <w:rPr>
          <w:rFonts w:ascii="Times New Roman" w:hAnsi="Times New Roman"/>
          <w:sz w:val="28"/>
        </w:rPr>
        <w:t>. В останньому абзаці пункту 20 розділу «Прикінцеві та перехідні положення»</w:t>
      </w:r>
      <w:r w:rsidRPr="001679A5">
        <w:rPr>
          <w:rFonts w:ascii="Times New Roman" w:hAnsi="Times New Roman"/>
          <w:sz w:val="28"/>
        </w:rPr>
        <w:t xml:space="preserve"> законопроекту передбачено, що «Національний банк України може прийняти рішення про визнання структури власності фінансової установи такою, що не відповідає вимогам законодавства України, якщо під час оцінки ділової репутації власника істотної участі ним було прийнято рішення про визнання його ділової репутації небездоганною». Зазначені положення вбачаються неприйнятними, оскільки відповідне право Регулятора у Законі передбачено виключно стосовно власників істотної участі фінансових компаній та ломбардів (частина восьма статті 40 законопроекту), тоді як вказана норма пункту 2</w:t>
      </w:r>
      <w:r>
        <w:rPr>
          <w:rFonts w:ascii="Times New Roman" w:hAnsi="Times New Roman"/>
          <w:sz w:val="28"/>
        </w:rPr>
        <w:t>1</w:t>
      </w:r>
      <w:r w:rsidRPr="001679A5">
        <w:rPr>
          <w:rFonts w:ascii="Times New Roman" w:hAnsi="Times New Roman"/>
          <w:sz w:val="28"/>
        </w:rPr>
        <w:t xml:space="preserve"> стосується власників істотної участі всіх фінансових установ. </w:t>
      </w:r>
    </w:p>
    <w:p w:rsidR="001D3D97" w:rsidRDefault="001D3D97" w:rsidP="00F43197">
      <w:pPr>
        <w:spacing w:after="120" w:line="240" w:lineRule="auto"/>
        <w:ind w:firstLine="450"/>
        <w:jc w:val="both"/>
        <w:rPr>
          <w:rFonts w:ascii="Times New Roman" w:hAnsi="Times New Roman"/>
          <w:sz w:val="28"/>
        </w:rPr>
      </w:pPr>
    </w:p>
    <w:p w:rsidR="00086763" w:rsidRDefault="000A7438" w:rsidP="00EE77CB">
      <w:pPr>
        <w:spacing w:after="120" w:line="240" w:lineRule="auto"/>
        <w:ind w:firstLine="708"/>
        <w:jc w:val="both"/>
        <w:rPr>
          <w:rFonts w:ascii="Times New Roman" w:hAnsi="Times New Roman"/>
          <w:sz w:val="28"/>
        </w:rPr>
      </w:pPr>
      <w:r>
        <w:rPr>
          <w:rFonts w:ascii="Times New Roman" w:hAnsi="Times New Roman"/>
          <w:sz w:val="28"/>
        </w:rPr>
        <w:lastRenderedPageBreak/>
        <w:t xml:space="preserve">2. </w:t>
      </w:r>
      <w:r w:rsidR="00086763">
        <w:rPr>
          <w:rFonts w:ascii="Times New Roman" w:hAnsi="Times New Roman"/>
          <w:sz w:val="28"/>
        </w:rPr>
        <w:t xml:space="preserve">Пункт 54 статті 1 законопроекту містить визначення терміну «спеціальні закони». Поряд з цим, у частині шостій статті 2 та інших нормах законопроекту містяться посилання на «спеціальні закони» та встановлюється їх перевага у разі суперечності з нормами законопроекту. </w:t>
      </w:r>
      <w:r w:rsidR="001D3D97" w:rsidRPr="001D3D97">
        <w:rPr>
          <w:rFonts w:ascii="Times New Roman" w:hAnsi="Times New Roman"/>
          <w:sz w:val="28"/>
        </w:rPr>
        <w:t xml:space="preserve">Проте до конституційних повноважень парламенту належить прийняття законів (пункт 3 частини першої статті 85 Конституції України), у тому числі і з питань встановлення засад створення і функціонування фінансового, грошового, кредитного та інвестиційного ринків (пункт 1 частини другої статті 92 Конституції України), а не спеціальних законів. </w:t>
      </w:r>
      <w:r w:rsidR="00086763">
        <w:rPr>
          <w:rFonts w:ascii="Times New Roman" w:hAnsi="Times New Roman"/>
          <w:sz w:val="28"/>
        </w:rPr>
        <w:t>Питання ієрархії (</w:t>
      </w:r>
      <w:proofErr w:type="spellStart"/>
      <w:r w:rsidR="00086763">
        <w:rPr>
          <w:rFonts w:ascii="Times New Roman" w:hAnsi="Times New Roman"/>
          <w:sz w:val="28"/>
        </w:rPr>
        <w:t>гетерархії</w:t>
      </w:r>
      <w:proofErr w:type="spellEnd"/>
      <w:r w:rsidR="00086763">
        <w:rPr>
          <w:rFonts w:ascii="Times New Roman" w:hAnsi="Times New Roman"/>
          <w:sz w:val="28"/>
        </w:rPr>
        <w:t xml:space="preserve">) законодавчих актів натепер не врегульовано, проте є предметом правового регулювання проекту Закону України «Про правотворчу діяльність», реєстр. №5707. </w:t>
      </w:r>
    </w:p>
    <w:p w:rsidR="001D3D97" w:rsidRPr="00F76FE8" w:rsidRDefault="00086763" w:rsidP="005C4EC6">
      <w:pPr>
        <w:spacing w:before="120" w:after="0" w:line="240" w:lineRule="auto"/>
        <w:jc w:val="both"/>
        <w:rPr>
          <w:rFonts w:ascii="Times New Roman" w:hAnsi="Times New Roman"/>
          <w:sz w:val="28"/>
          <w:szCs w:val="28"/>
        </w:rPr>
      </w:pPr>
      <w:r>
        <w:rPr>
          <w:rFonts w:ascii="Times New Roman" w:hAnsi="Times New Roman"/>
          <w:sz w:val="28"/>
        </w:rPr>
        <w:tab/>
      </w:r>
      <w:r w:rsidR="001D3D97" w:rsidRPr="005C4EC6">
        <w:rPr>
          <w:rFonts w:ascii="Times New Roman" w:hAnsi="Times New Roman"/>
          <w:sz w:val="28"/>
        </w:rPr>
        <w:t>Водночас, за наданим у законопроекті визначенням  «спеціальні закони»</w:t>
      </w:r>
      <w:r w:rsidR="005C4EC6" w:rsidRPr="005C4EC6">
        <w:rPr>
          <w:rFonts w:ascii="Times New Roman" w:hAnsi="Times New Roman"/>
          <w:sz w:val="28"/>
        </w:rPr>
        <w:t xml:space="preserve"> «встановлюють особливості правового статусу</w:t>
      </w:r>
      <w:r w:rsidR="001D3D97" w:rsidRPr="005C4EC6">
        <w:rPr>
          <w:rFonts w:ascii="Times New Roman" w:hAnsi="Times New Roman"/>
          <w:sz w:val="28"/>
        </w:rPr>
        <w:t xml:space="preserve"> </w:t>
      </w:r>
      <w:r w:rsidR="001D3D97" w:rsidRPr="005C4EC6">
        <w:rPr>
          <w:rFonts w:ascii="Times New Roman" w:hAnsi="Times New Roman"/>
          <w:b/>
          <w:sz w:val="28"/>
        </w:rPr>
        <w:t>певних груп</w:t>
      </w:r>
      <w:r w:rsidR="001D3D97" w:rsidRPr="005C4EC6">
        <w:rPr>
          <w:rFonts w:ascii="Times New Roman" w:hAnsi="Times New Roman"/>
          <w:sz w:val="28"/>
        </w:rPr>
        <w:t xml:space="preserve"> надавачів фінансових та/або супровідних послуг</w:t>
      </w:r>
      <w:r w:rsidR="005C4EC6" w:rsidRPr="005C4EC6">
        <w:rPr>
          <w:rFonts w:ascii="Times New Roman" w:hAnsi="Times New Roman"/>
          <w:sz w:val="28"/>
        </w:rPr>
        <w:t xml:space="preserve">, надання </w:t>
      </w:r>
      <w:r w:rsidR="001D3D97" w:rsidRPr="005C4EC6">
        <w:rPr>
          <w:rFonts w:ascii="Times New Roman" w:hAnsi="Times New Roman"/>
          <w:b/>
          <w:sz w:val="28"/>
        </w:rPr>
        <w:t>окремих</w:t>
      </w:r>
      <w:r w:rsidR="001D3D97" w:rsidRPr="005C4EC6">
        <w:rPr>
          <w:rFonts w:ascii="Times New Roman" w:hAnsi="Times New Roman"/>
          <w:sz w:val="28"/>
        </w:rPr>
        <w:t xml:space="preserve"> фінансових та/або супровідних послуг</w:t>
      </w:r>
      <w:r w:rsidR="005C4EC6" w:rsidRPr="005C4EC6">
        <w:rPr>
          <w:rFonts w:ascii="Times New Roman" w:hAnsi="Times New Roman"/>
          <w:sz w:val="28"/>
        </w:rPr>
        <w:t xml:space="preserve">, особливості здійснення </w:t>
      </w:r>
      <w:r w:rsidR="001D3D97" w:rsidRPr="005C4EC6">
        <w:rPr>
          <w:rFonts w:ascii="Times New Roman" w:hAnsi="Times New Roman"/>
          <w:b/>
          <w:sz w:val="28"/>
        </w:rPr>
        <w:t>окремих видів</w:t>
      </w:r>
      <w:r w:rsidR="001D3D97" w:rsidRPr="005C4EC6">
        <w:rPr>
          <w:rFonts w:ascii="Times New Roman" w:hAnsi="Times New Roman"/>
          <w:sz w:val="28"/>
        </w:rPr>
        <w:t xml:space="preserve"> діяльності з </w:t>
      </w:r>
      <w:r w:rsidR="001D3D97" w:rsidRPr="00F76FE8">
        <w:rPr>
          <w:rFonts w:ascii="Times New Roman" w:hAnsi="Times New Roman"/>
          <w:sz w:val="28"/>
        </w:rPr>
        <w:t>надання фінан</w:t>
      </w:r>
      <w:r w:rsidR="005C4EC6" w:rsidRPr="00F76FE8">
        <w:rPr>
          <w:rFonts w:ascii="Times New Roman" w:hAnsi="Times New Roman"/>
          <w:sz w:val="28"/>
        </w:rPr>
        <w:t>сових та/або супровідних послуг»</w:t>
      </w:r>
      <w:r w:rsidR="001D3D97" w:rsidRPr="00F76FE8">
        <w:rPr>
          <w:rFonts w:ascii="Times New Roman" w:hAnsi="Times New Roman"/>
          <w:sz w:val="28"/>
        </w:rPr>
        <w:t xml:space="preserve">. </w:t>
      </w:r>
      <w:r w:rsidR="005C4EC6" w:rsidRPr="00F76FE8">
        <w:rPr>
          <w:rFonts w:ascii="Times New Roman" w:hAnsi="Times New Roman"/>
          <w:sz w:val="28"/>
        </w:rPr>
        <w:t>Отже, згадані «спеціальні</w:t>
      </w:r>
      <w:r w:rsidR="001D3D97" w:rsidRPr="00F76FE8">
        <w:rPr>
          <w:rFonts w:ascii="Times New Roman" w:hAnsi="Times New Roman"/>
          <w:sz w:val="28"/>
        </w:rPr>
        <w:t xml:space="preserve"> закони</w:t>
      </w:r>
      <w:r w:rsidR="005C4EC6" w:rsidRPr="00F76FE8">
        <w:rPr>
          <w:rFonts w:ascii="Times New Roman" w:hAnsi="Times New Roman"/>
          <w:sz w:val="28"/>
        </w:rPr>
        <w:t>»</w:t>
      </w:r>
      <w:r w:rsidR="001D3D97" w:rsidRPr="00F76FE8">
        <w:rPr>
          <w:rFonts w:ascii="Times New Roman" w:hAnsi="Times New Roman"/>
          <w:sz w:val="28"/>
        </w:rPr>
        <w:t xml:space="preserve"> ма</w:t>
      </w:r>
      <w:r w:rsidR="005C4EC6" w:rsidRPr="00F76FE8">
        <w:rPr>
          <w:rFonts w:ascii="Times New Roman" w:hAnsi="Times New Roman"/>
          <w:sz w:val="28"/>
        </w:rPr>
        <w:t>ють</w:t>
      </w:r>
      <w:r w:rsidR="001D3D97" w:rsidRPr="00F76FE8">
        <w:rPr>
          <w:rFonts w:ascii="Times New Roman" w:hAnsi="Times New Roman"/>
          <w:sz w:val="28"/>
        </w:rPr>
        <w:t xml:space="preserve"> невизначене </w:t>
      </w:r>
      <w:r w:rsidR="005C4EC6" w:rsidRPr="00F76FE8">
        <w:rPr>
          <w:rFonts w:ascii="Times New Roman" w:hAnsi="Times New Roman"/>
          <w:sz w:val="28"/>
        </w:rPr>
        <w:t xml:space="preserve">коло суб’єктів та </w:t>
      </w:r>
      <w:r w:rsidR="001D3D97" w:rsidRPr="00F76FE8">
        <w:rPr>
          <w:rFonts w:ascii="Times New Roman" w:hAnsi="Times New Roman"/>
          <w:sz w:val="28"/>
        </w:rPr>
        <w:t xml:space="preserve">об'єктів правового регулювання. Це, відповідно, є порушенням Основного Закону Держави, норми якого є нормами прямої дії, і за принципами </w:t>
      </w:r>
      <w:r w:rsidR="001D3D97" w:rsidRPr="00F76FE8">
        <w:rPr>
          <w:rFonts w:ascii="Times New Roman" w:hAnsi="Times New Roman"/>
          <w:sz w:val="28"/>
          <w:szCs w:val="28"/>
        </w:rPr>
        <w:t xml:space="preserve">статей 1 та 8 </w:t>
      </w:r>
      <w:r w:rsidR="001D3D97" w:rsidRPr="00F76FE8">
        <w:rPr>
          <w:rFonts w:ascii="Times New Roman" w:hAnsi="Times New Roman"/>
          <w:sz w:val="28"/>
        </w:rPr>
        <w:t xml:space="preserve">якого </w:t>
      </w:r>
      <w:r w:rsidR="001D3D97" w:rsidRPr="00F76FE8">
        <w:rPr>
          <w:rFonts w:ascii="Times New Roman" w:hAnsi="Times New Roman"/>
          <w:sz w:val="28"/>
          <w:szCs w:val="28"/>
        </w:rPr>
        <w:t>Україна є правовою державою, в якій визнається і діє принцип верховенства права. При цьому, як відзначив єдиний орган конституційної юрисдикції України, н</w:t>
      </w:r>
      <w:r w:rsidR="001D3D97" w:rsidRPr="00F76FE8">
        <w:rPr>
          <w:rFonts w:ascii="Times New Roman" w:hAnsi="Times New Roman"/>
          <w:sz w:val="28"/>
          <w:szCs w:val="28"/>
          <w:u w:val="single"/>
        </w:rPr>
        <w:t>еодмінним елементом принципу верховенства права є юридична визначеність</w:t>
      </w:r>
      <w:r w:rsidR="001D3D97" w:rsidRPr="00F76FE8">
        <w:rPr>
          <w:rFonts w:ascii="Times New Roman" w:hAnsi="Times New Roman"/>
          <w:sz w:val="28"/>
          <w:szCs w:val="28"/>
        </w:rPr>
        <w:t>, яка вимагає від законодавця чіткості, зрозумілості, однозначності правових норм, їх передбачуваності (прогнозованості) для забезпечення стабільного правового становища людини (</w:t>
      </w:r>
      <w:hyperlink r:id="rId9" w:anchor="n40" w:tgtFrame="_blank" w:history="1">
        <w:r w:rsidR="001D3D97" w:rsidRPr="00F76FE8">
          <w:rPr>
            <w:rFonts w:ascii="Times New Roman" w:hAnsi="Times New Roman"/>
            <w:sz w:val="28"/>
            <w:szCs w:val="28"/>
          </w:rPr>
          <w:t>абзац дев'ятий</w:t>
        </w:r>
      </w:hyperlink>
      <w:r w:rsidR="001D3D97" w:rsidRPr="00F76FE8">
        <w:rPr>
          <w:rFonts w:ascii="Times New Roman" w:hAnsi="Times New Roman"/>
          <w:sz w:val="28"/>
          <w:szCs w:val="28"/>
        </w:rPr>
        <w:t> підпункту 4.3 пункту 4 мотивувальної частини Рішення від 27 лютого 2018 року № 1-р/2018); юридична визначеність дає можливість учасникам суспільних відносин бути впевненими у своїх легітимних очікуваннях (</w:t>
      </w:r>
      <w:proofErr w:type="spellStart"/>
      <w:r w:rsidR="001D3D97" w:rsidRPr="00F76FE8">
        <w:rPr>
          <w:rFonts w:ascii="Times New Roman" w:hAnsi="Times New Roman"/>
          <w:sz w:val="28"/>
          <w:szCs w:val="28"/>
        </w:rPr>
        <w:t>legitimate</w:t>
      </w:r>
      <w:proofErr w:type="spellEnd"/>
      <w:r w:rsidR="001D3D97" w:rsidRPr="00F76FE8">
        <w:rPr>
          <w:rFonts w:ascii="Times New Roman" w:hAnsi="Times New Roman"/>
          <w:sz w:val="28"/>
          <w:szCs w:val="28"/>
        </w:rPr>
        <w:t xml:space="preserve"> </w:t>
      </w:r>
      <w:proofErr w:type="spellStart"/>
      <w:r w:rsidR="001D3D97" w:rsidRPr="00F76FE8">
        <w:rPr>
          <w:rFonts w:ascii="Times New Roman" w:hAnsi="Times New Roman"/>
          <w:sz w:val="28"/>
          <w:szCs w:val="28"/>
        </w:rPr>
        <w:t>expectations</w:t>
      </w:r>
      <w:proofErr w:type="spellEnd"/>
      <w:r w:rsidR="001D3D97" w:rsidRPr="00F76FE8">
        <w:rPr>
          <w:rFonts w:ascii="Times New Roman" w:hAnsi="Times New Roman"/>
          <w:sz w:val="28"/>
          <w:szCs w:val="28"/>
        </w:rPr>
        <w:t xml:space="preserve">), зокрема у тому, що набуте ними на підставі чинного законодавства право буде реалізоване; </w:t>
      </w:r>
      <w:r w:rsidR="001D3D97" w:rsidRPr="00F76FE8">
        <w:rPr>
          <w:rFonts w:ascii="Times New Roman" w:hAnsi="Times New Roman"/>
          <w:sz w:val="28"/>
          <w:szCs w:val="28"/>
          <w:u w:val="single"/>
        </w:rPr>
        <w:t>юридичною визначеністю обумовлюється втілення легітимних очікувань</w:t>
      </w:r>
      <w:r w:rsidR="001D3D97" w:rsidRPr="00F76FE8">
        <w:rPr>
          <w:rFonts w:ascii="Times New Roman" w:hAnsi="Times New Roman"/>
          <w:sz w:val="28"/>
          <w:szCs w:val="28"/>
        </w:rPr>
        <w:t>, тобто досягнення бажаного результату шляхом вчинення правомірних дій з огляду на заздалегідь передбачені ймовірні наслідки (абзаци другий, третій підпункту 2.2 пункту 2 мотивувальної частини Рішення Першого сенату від 5 червня 2019 року № 3- р(</w:t>
      </w:r>
      <w:r w:rsidR="001D3D97" w:rsidRPr="00F76FE8">
        <w:rPr>
          <w:rFonts w:ascii="Times New Roman" w:hAnsi="Times New Roman"/>
          <w:sz w:val="28"/>
          <w:szCs w:val="28"/>
          <w:lang w:val="en-US"/>
        </w:rPr>
        <w:t>I</w:t>
      </w:r>
      <w:r w:rsidR="001D3D97" w:rsidRPr="00F76FE8">
        <w:rPr>
          <w:rFonts w:ascii="Times New Roman" w:hAnsi="Times New Roman"/>
          <w:sz w:val="28"/>
          <w:szCs w:val="28"/>
        </w:rPr>
        <w:t xml:space="preserve">)/2019). </w:t>
      </w:r>
    </w:p>
    <w:p w:rsidR="001D3D97" w:rsidRPr="00F76FE8" w:rsidRDefault="001D3D97" w:rsidP="001D3D97">
      <w:pPr>
        <w:spacing w:before="120" w:after="0" w:line="240" w:lineRule="auto"/>
        <w:ind w:firstLine="709"/>
        <w:jc w:val="both"/>
        <w:rPr>
          <w:rFonts w:ascii="Times New Roman" w:hAnsi="Times New Roman"/>
          <w:sz w:val="28"/>
          <w:szCs w:val="28"/>
        </w:rPr>
      </w:pPr>
      <w:r w:rsidRPr="00F76FE8">
        <w:rPr>
          <w:rFonts w:ascii="Times New Roman" w:hAnsi="Times New Roman"/>
          <w:sz w:val="28"/>
          <w:szCs w:val="28"/>
        </w:rPr>
        <w:t xml:space="preserve">Ураховуючи викладене наведені положення законопроекту потребують приведення у відповідність до вимог Конституції України і в таких положеннях проекту має йтися про </w:t>
      </w:r>
      <w:r w:rsidR="00F76FE8" w:rsidRPr="00F76FE8">
        <w:rPr>
          <w:rFonts w:ascii="Times New Roman" w:hAnsi="Times New Roman"/>
          <w:sz w:val="28"/>
          <w:szCs w:val="28"/>
        </w:rPr>
        <w:t xml:space="preserve">конкретну </w:t>
      </w:r>
      <w:r w:rsidRPr="00F76FE8">
        <w:rPr>
          <w:rFonts w:ascii="Times New Roman" w:hAnsi="Times New Roman"/>
          <w:sz w:val="28"/>
          <w:szCs w:val="28"/>
        </w:rPr>
        <w:t>сферу чи предмет правового регулювання, що охоплюється законом.</w:t>
      </w:r>
    </w:p>
    <w:p w:rsidR="00443F77" w:rsidRDefault="00F76FE8" w:rsidP="00443F77">
      <w:pPr>
        <w:spacing w:after="0"/>
        <w:ind w:firstLine="708"/>
        <w:jc w:val="both"/>
        <w:rPr>
          <w:rFonts w:ascii="Times New Roman" w:hAnsi="Times New Roman"/>
          <w:sz w:val="28"/>
          <w:szCs w:val="28"/>
        </w:rPr>
      </w:pPr>
      <w:r w:rsidRPr="00F76FE8">
        <w:rPr>
          <w:rFonts w:ascii="Times New Roman" w:hAnsi="Times New Roman"/>
          <w:sz w:val="28"/>
          <w:szCs w:val="28"/>
        </w:rPr>
        <w:t xml:space="preserve"> Так само створюють ситуацію правової невизначеності стосовно застосування </w:t>
      </w:r>
      <w:r w:rsidR="00921B11" w:rsidRPr="00F76FE8">
        <w:rPr>
          <w:rFonts w:ascii="Times New Roman" w:hAnsi="Times New Roman"/>
          <w:sz w:val="28"/>
          <w:szCs w:val="28"/>
        </w:rPr>
        <w:t>правових нор</w:t>
      </w:r>
      <w:r w:rsidRPr="00F76FE8">
        <w:rPr>
          <w:rFonts w:ascii="Times New Roman" w:hAnsi="Times New Roman"/>
          <w:sz w:val="28"/>
          <w:szCs w:val="28"/>
        </w:rPr>
        <w:t xml:space="preserve">м нормативних актів рівної сили запропоновані зміни до частини першої статті 3 «Про фінансовий лізинг», які передбачають застосування до відносин між лізингодавцем та </w:t>
      </w:r>
      <w:proofErr w:type="spellStart"/>
      <w:r w:rsidRPr="00F76FE8">
        <w:rPr>
          <w:rFonts w:ascii="Times New Roman" w:hAnsi="Times New Roman"/>
          <w:sz w:val="28"/>
          <w:szCs w:val="28"/>
        </w:rPr>
        <w:t>лізингоодержувачем</w:t>
      </w:r>
      <w:proofErr w:type="spellEnd"/>
      <w:r w:rsidRPr="00F76FE8">
        <w:rPr>
          <w:rFonts w:ascii="Times New Roman" w:hAnsi="Times New Roman"/>
          <w:sz w:val="28"/>
          <w:szCs w:val="28"/>
        </w:rPr>
        <w:t xml:space="preserve"> положень «Цивільного кодексу України, Господарського кодексу України, цього Закону, </w:t>
      </w:r>
      <w:r w:rsidRPr="00F76FE8">
        <w:rPr>
          <w:rFonts w:ascii="Times New Roman" w:hAnsi="Times New Roman"/>
          <w:sz w:val="28"/>
          <w:szCs w:val="28"/>
        </w:rPr>
        <w:lastRenderedPageBreak/>
        <w:t>з урахуванням особливостей, встановлених Законом України «Про фінансові послуги та фінансові компанії» та іншими законами України, а також прийнятими на їх виконан</w:t>
      </w:r>
      <w:r>
        <w:rPr>
          <w:rFonts w:ascii="Times New Roman" w:hAnsi="Times New Roman"/>
          <w:sz w:val="28"/>
          <w:szCs w:val="28"/>
        </w:rPr>
        <w:t>ня нормативно-правовими актами»</w:t>
      </w:r>
      <w:r w:rsidR="00443F77">
        <w:rPr>
          <w:rFonts w:ascii="Times New Roman" w:hAnsi="Times New Roman"/>
          <w:sz w:val="28"/>
          <w:szCs w:val="28"/>
        </w:rPr>
        <w:t xml:space="preserve">, а також </w:t>
      </w:r>
      <w:r w:rsidR="00443F77" w:rsidRPr="00443F77">
        <w:rPr>
          <w:rFonts w:ascii="Times New Roman" w:hAnsi="Times New Roman"/>
          <w:sz w:val="28"/>
          <w:szCs w:val="28"/>
        </w:rPr>
        <w:t xml:space="preserve">частина п’ята статті 10 законопроекту, відповідно до якої «Положення інших законів України щодо обсягу та порядку розкриття таємниці фінансової послуги, діють в частині, що не суперечить цьому Закону та спеціальним законам». </w:t>
      </w:r>
      <w:r w:rsidR="00443F77" w:rsidRPr="00443F77">
        <w:rPr>
          <w:rFonts w:ascii="Times New Roman" w:hAnsi="Times New Roman"/>
          <w:sz w:val="28"/>
          <w:szCs w:val="28"/>
        </w:rPr>
        <w:tab/>
        <w:t>Наведене, замість однозначного врегулювання правовідносин, передбачає довільне тлумачення норм рівнозначних нормативних актів при правозастосуванні.</w:t>
      </w:r>
    </w:p>
    <w:p w:rsidR="00F840DC" w:rsidRDefault="00F840DC" w:rsidP="00443F77">
      <w:pPr>
        <w:spacing w:after="0"/>
        <w:ind w:firstLine="708"/>
        <w:jc w:val="both"/>
        <w:rPr>
          <w:rFonts w:ascii="Times New Roman" w:hAnsi="Times New Roman"/>
          <w:sz w:val="28"/>
          <w:szCs w:val="28"/>
        </w:rPr>
      </w:pPr>
    </w:p>
    <w:p w:rsidR="00F840DC" w:rsidRDefault="00F840DC" w:rsidP="00F840DC">
      <w:pPr>
        <w:spacing w:after="0"/>
        <w:ind w:firstLine="708"/>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3. Положення законопроекту щодо організації нагляду за надавачами фінансових послуг, на нашу думку, </w:t>
      </w:r>
      <w:r w:rsidR="000D02A7">
        <w:rPr>
          <w:rFonts w:ascii="Times New Roman" w:hAnsi="Times New Roman"/>
          <w:color w:val="000000" w:themeColor="text1"/>
          <w:sz w:val="28"/>
          <w:szCs w:val="28"/>
        </w:rPr>
        <w:t>містять суттєві недоліки</w:t>
      </w:r>
      <w:r>
        <w:rPr>
          <w:rFonts w:ascii="Times New Roman" w:hAnsi="Times New Roman"/>
          <w:color w:val="000000" w:themeColor="text1"/>
          <w:sz w:val="28"/>
          <w:szCs w:val="28"/>
        </w:rPr>
        <w:t>.</w:t>
      </w:r>
    </w:p>
    <w:p w:rsidR="00D42DDE" w:rsidRDefault="00F840DC" w:rsidP="00F840DC">
      <w:pPr>
        <w:spacing w:after="0"/>
        <w:ind w:firstLine="708"/>
        <w:jc w:val="both"/>
        <w:rPr>
          <w:rFonts w:ascii="Times New Roman" w:hAnsi="Times New Roman"/>
          <w:color w:val="000000" w:themeColor="text1"/>
          <w:sz w:val="28"/>
          <w:szCs w:val="28"/>
        </w:rPr>
      </w:pPr>
      <w:r>
        <w:rPr>
          <w:rFonts w:ascii="Times New Roman" w:hAnsi="Times New Roman"/>
          <w:color w:val="000000" w:themeColor="text1"/>
          <w:sz w:val="28"/>
          <w:szCs w:val="28"/>
        </w:rPr>
        <w:t>По-перше, це стосується, знову ж таки, правової невизначеності в сфері регулювання та нагляду. Проект передбачає встановлення основних засад регулювання та нагляду, та, поряд з цим, - відсилки на спеціальне законодавство та нормативно-правові акти Регуляторів, якими передбачається врегулювання значної кількості питань щодо діяльності уча</w:t>
      </w:r>
      <w:r w:rsidR="002C60D9">
        <w:rPr>
          <w:rFonts w:ascii="Times New Roman" w:hAnsi="Times New Roman"/>
          <w:color w:val="000000" w:themeColor="text1"/>
          <w:sz w:val="28"/>
          <w:szCs w:val="28"/>
        </w:rPr>
        <w:t>сників ринку фінансових послуг. При цьому, п</w:t>
      </w:r>
      <w:r>
        <w:rPr>
          <w:rFonts w:ascii="Times New Roman" w:hAnsi="Times New Roman"/>
          <w:color w:val="000000" w:themeColor="text1"/>
          <w:sz w:val="28"/>
          <w:szCs w:val="28"/>
        </w:rPr>
        <w:t xml:space="preserve">оложення законопроекту не дають можливості визначити, які саме реєстри веде Національний банк України </w:t>
      </w:r>
      <w:r w:rsidR="00280D5D">
        <w:rPr>
          <w:rFonts w:ascii="Times New Roman" w:hAnsi="Times New Roman"/>
          <w:color w:val="000000" w:themeColor="text1"/>
          <w:sz w:val="28"/>
          <w:szCs w:val="28"/>
        </w:rPr>
        <w:t xml:space="preserve">(НБУ) </w:t>
      </w:r>
      <w:r>
        <w:rPr>
          <w:rFonts w:ascii="Times New Roman" w:hAnsi="Times New Roman"/>
          <w:color w:val="000000" w:themeColor="text1"/>
          <w:sz w:val="28"/>
          <w:szCs w:val="28"/>
        </w:rPr>
        <w:t xml:space="preserve">та які ліцензії він видає. </w:t>
      </w:r>
    </w:p>
    <w:p w:rsidR="00F840DC" w:rsidRDefault="00F840DC" w:rsidP="00F840DC">
      <w:pPr>
        <w:spacing w:after="0"/>
        <w:ind w:firstLine="708"/>
        <w:jc w:val="both"/>
        <w:rPr>
          <w:rFonts w:ascii="Times New Roman" w:hAnsi="Times New Roman"/>
          <w:color w:val="000000" w:themeColor="text1"/>
          <w:sz w:val="28"/>
          <w:szCs w:val="28"/>
        </w:rPr>
      </w:pPr>
      <w:r>
        <w:rPr>
          <w:rFonts w:ascii="Times New Roman" w:hAnsi="Times New Roman"/>
          <w:color w:val="000000" w:themeColor="text1"/>
          <w:sz w:val="28"/>
          <w:szCs w:val="28"/>
        </w:rPr>
        <w:t>Серед дискреційних повноважень в сфері регулювання діяльності надавачів фінансових послуг, надання яких Н</w:t>
      </w:r>
      <w:r w:rsidR="00280D5D">
        <w:rPr>
          <w:rFonts w:ascii="Times New Roman" w:hAnsi="Times New Roman"/>
          <w:color w:val="000000" w:themeColor="text1"/>
          <w:sz w:val="28"/>
          <w:szCs w:val="28"/>
        </w:rPr>
        <w:t>БУ</w:t>
      </w:r>
      <w:r>
        <w:rPr>
          <w:rFonts w:ascii="Times New Roman" w:hAnsi="Times New Roman"/>
          <w:color w:val="000000" w:themeColor="text1"/>
          <w:sz w:val="28"/>
          <w:szCs w:val="28"/>
        </w:rPr>
        <w:t xml:space="preserve"> передбачено законопроектом, зокрема такі:</w:t>
      </w:r>
    </w:p>
    <w:p w:rsidR="00F840DC" w:rsidRDefault="00F840DC" w:rsidP="00F840DC">
      <w:pPr>
        <w:spacing w:after="120" w:line="240" w:lineRule="auto"/>
        <w:ind w:firstLine="709"/>
        <w:jc w:val="both"/>
        <w:rPr>
          <w:rFonts w:ascii="Times New Roman" w:hAnsi="Times New Roman"/>
          <w:sz w:val="28"/>
        </w:rPr>
      </w:pPr>
      <w:r>
        <w:rPr>
          <w:rFonts w:ascii="Times New Roman" w:hAnsi="Times New Roman"/>
          <w:color w:val="000000" w:themeColor="text1"/>
          <w:sz w:val="28"/>
          <w:szCs w:val="28"/>
        </w:rPr>
        <w:t>- у пункті 15 статті 1 законопроекту передбачається застосування  до надавача фінансових послуг заходів</w:t>
      </w:r>
      <w:r>
        <w:rPr>
          <w:rFonts w:ascii="Times New Roman" w:hAnsi="Times New Roman"/>
          <w:b/>
          <w:sz w:val="28"/>
        </w:rPr>
        <w:t xml:space="preserve"> </w:t>
      </w:r>
      <w:r>
        <w:rPr>
          <w:rFonts w:ascii="Times New Roman" w:hAnsi="Times New Roman"/>
          <w:sz w:val="28"/>
        </w:rPr>
        <w:t xml:space="preserve">раннього втручання «у разі наявності визначених спеціальними законами </w:t>
      </w:r>
      <w:r>
        <w:rPr>
          <w:rFonts w:ascii="Times New Roman" w:hAnsi="Times New Roman"/>
          <w:sz w:val="28"/>
          <w:u w:val="single"/>
        </w:rPr>
        <w:t>та/або нормативно-правовими актами Регулятора</w:t>
      </w:r>
      <w:r>
        <w:rPr>
          <w:rFonts w:ascii="Times New Roman" w:hAnsi="Times New Roman"/>
          <w:sz w:val="28"/>
        </w:rPr>
        <w:t xml:space="preserve"> якісних та/або кількісних індикаторів, які вказують на наявність ризиків, визначених спеціальними законами </w:t>
      </w:r>
      <w:r>
        <w:rPr>
          <w:rFonts w:ascii="Times New Roman" w:hAnsi="Times New Roman"/>
          <w:sz w:val="28"/>
          <w:u w:val="single"/>
        </w:rPr>
        <w:t>та/або нормативно-правовими актами Регулятора</w:t>
      </w:r>
      <w:r>
        <w:rPr>
          <w:rFonts w:ascii="Times New Roman" w:hAnsi="Times New Roman"/>
          <w:sz w:val="28"/>
        </w:rPr>
        <w:t xml:space="preserve">»; </w:t>
      </w:r>
    </w:p>
    <w:p w:rsidR="00F840DC" w:rsidRDefault="00F840DC" w:rsidP="00F840DC">
      <w:pPr>
        <w:spacing w:after="120" w:line="240" w:lineRule="auto"/>
        <w:ind w:firstLine="709"/>
        <w:jc w:val="both"/>
        <w:rPr>
          <w:rFonts w:ascii="Times New Roman" w:hAnsi="Times New Roman"/>
          <w:sz w:val="28"/>
        </w:rPr>
      </w:pPr>
      <w:r>
        <w:rPr>
          <w:rFonts w:ascii="Times New Roman" w:hAnsi="Times New Roman"/>
          <w:sz w:val="28"/>
        </w:rPr>
        <w:t>- частина п’ятнадцята статті 9 законопроекту надає Регулятору право встановити додаткові вимоги до договору про надання фінансової послуги;</w:t>
      </w:r>
    </w:p>
    <w:p w:rsidR="00F840DC" w:rsidRDefault="00F840DC" w:rsidP="00F840DC">
      <w:pPr>
        <w:spacing w:after="120" w:line="240" w:lineRule="auto"/>
        <w:ind w:firstLine="709"/>
        <w:jc w:val="both"/>
        <w:rPr>
          <w:rFonts w:ascii="Times New Roman" w:hAnsi="Times New Roman"/>
          <w:sz w:val="28"/>
        </w:rPr>
      </w:pPr>
      <w:r>
        <w:rPr>
          <w:rFonts w:ascii="Times New Roman" w:hAnsi="Times New Roman"/>
          <w:sz w:val="28"/>
        </w:rPr>
        <w:t>- абзац другий частини четвертої статті 13 законопроекту передбачає визначення Регулятором особливостей надання фінансових послуг особами, що не мають статусу фінансової установи;</w:t>
      </w:r>
    </w:p>
    <w:p w:rsidR="00F840DC" w:rsidRDefault="00F840DC" w:rsidP="00F840DC">
      <w:pPr>
        <w:spacing w:after="120" w:line="240" w:lineRule="auto"/>
        <w:ind w:firstLine="709"/>
        <w:jc w:val="both"/>
        <w:rPr>
          <w:rFonts w:ascii="Times New Roman" w:hAnsi="Times New Roman"/>
          <w:sz w:val="28"/>
        </w:rPr>
      </w:pPr>
      <w:r>
        <w:rPr>
          <w:rFonts w:ascii="Times New Roman" w:hAnsi="Times New Roman"/>
          <w:sz w:val="28"/>
        </w:rPr>
        <w:t>- згідно з пунктом 4 частини другої статті 14 законопроекту Регулятор визначає вимоги до фізичних осіб, від яких фінансовими установами можуть залучатися кошти;</w:t>
      </w:r>
    </w:p>
    <w:p w:rsidR="00F840DC" w:rsidRDefault="00F840DC" w:rsidP="00F840DC">
      <w:pPr>
        <w:spacing w:after="120" w:line="240" w:lineRule="auto"/>
        <w:ind w:firstLine="709"/>
        <w:jc w:val="both"/>
        <w:rPr>
          <w:rFonts w:ascii="Times New Roman" w:hAnsi="Times New Roman"/>
          <w:sz w:val="28"/>
        </w:rPr>
      </w:pPr>
      <w:r>
        <w:rPr>
          <w:rFonts w:ascii="Times New Roman" w:hAnsi="Times New Roman"/>
          <w:sz w:val="28"/>
        </w:rPr>
        <w:t>- частина третя статті 14 законопроекту передбачає право Регулятора встановлювати додаткові вимоги до фінансових установ, які здійснюють емісію боргових цінних паперів, при цьому поняття «додаткові вимоги» фактично охоплює необмежений обсяг вимог;</w:t>
      </w:r>
    </w:p>
    <w:p w:rsidR="00F840DC" w:rsidRDefault="00F840DC" w:rsidP="00F840DC">
      <w:pPr>
        <w:spacing w:after="120" w:line="240" w:lineRule="auto"/>
        <w:ind w:firstLine="709"/>
        <w:jc w:val="both"/>
        <w:rPr>
          <w:rFonts w:ascii="Times New Roman" w:hAnsi="Times New Roman"/>
          <w:sz w:val="28"/>
        </w:rPr>
      </w:pPr>
      <w:r>
        <w:rPr>
          <w:rFonts w:ascii="Times New Roman" w:hAnsi="Times New Roman"/>
          <w:sz w:val="28"/>
        </w:rPr>
        <w:lastRenderedPageBreak/>
        <w:t>- згідно з частиною першою статті 16 законопроекту Регулятор встановлює порядок формування та подання йому звітності (показників, звітних даних, інформації щодо діяльності надавача фінансових послуг, його операцій, ліквідності, платоспроможності, прибутковості, а також інформації щодо афілійованих осіб такого надавача фінансових послуг) ;</w:t>
      </w:r>
    </w:p>
    <w:p w:rsidR="00F840DC" w:rsidRDefault="00F840DC" w:rsidP="00F840DC">
      <w:pPr>
        <w:spacing w:after="120" w:line="240" w:lineRule="auto"/>
        <w:ind w:firstLine="709"/>
        <w:jc w:val="both"/>
        <w:rPr>
          <w:rFonts w:ascii="Times New Roman" w:hAnsi="Times New Roman"/>
          <w:sz w:val="28"/>
        </w:rPr>
      </w:pPr>
      <w:r>
        <w:rPr>
          <w:rFonts w:ascii="Times New Roman" w:hAnsi="Times New Roman"/>
          <w:b/>
          <w:sz w:val="28"/>
          <w:lang w:val="ru-RU"/>
        </w:rPr>
        <w:t>-</w:t>
      </w:r>
      <w:r>
        <w:rPr>
          <w:rFonts w:ascii="Times New Roman" w:hAnsi="Times New Roman"/>
          <w:sz w:val="28"/>
          <w:lang w:val="ru-RU"/>
        </w:rPr>
        <w:t xml:space="preserve"> </w:t>
      </w:r>
      <w:r>
        <w:rPr>
          <w:rFonts w:ascii="Times New Roman" w:hAnsi="Times New Roman"/>
          <w:sz w:val="28"/>
        </w:rPr>
        <w:t xml:space="preserve">частиною першою статті 18 законопроекту встановлюється, що Регулятор визначає вимоги до осіб, яких надавач фінансових послуг має право залучати на умовах </w:t>
      </w:r>
      <w:proofErr w:type="spellStart"/>
      <w:r>
        <w:rPr>
          <w:rFonts w:ascii="Times New Roman" w:hAnsi="Times New Roman"/>
          <w:sz w:val="28"/>
        </w:rPr>
        <w:t>аутсорсингу</w:t>
      </w:r>
      <w:proofErr w:type="spellEnd"/>
      <w:r>
        <w:rPr>
          <w:rFonts w:ascii="Times New Roman" w:hAnsi="Times New Roman"/>
          <w:sz w:val="28"/>
        </w:rPr>
        <w:t xml:space="preserve">, порядок такого залучення та здійснення </w:t>
      </w:r>
      <w:proofErr w:type="spellStart"/>
      <w:r>
        <w:rPr>
          <w:rFonts w:ascii="Times New Roman" w:hAnsi="Times New Roman"/>
          <w:sz w:val="28"/>
        </w:rPr>
        <w:t>аутсорсингу</w:t>
      </w:r>
      <w:proofErr w:type="spellEnd"/>
      <w:r>
        <w:rPr>
          <w:rFonts w:ascii="Times New Roman" w:hAnsi="Times New Roman"/>
          <w:sz w:val="28"/>
        </w:rPr>
        <w:t>;</w:t>
      </w:r>
    </w:p>
    <w:p w:rsidR="00F840DC" w:rsidRDefault="00F840DC" w:rsidP="00F840DC">
      <w:pPr>
        <w:spacing w:after="120" w:line="240" w:lineRule="auto"/>
        <w:ind w:firstLine="709"/>
        <w:jc w:val="both"/>
        <w:rPr>
          <w:rFonts w:ascii="Times New Roman" w:hAnsi="Times New Roman"/>
          <w:sz w:val="28"/>
        </w:rPr>
      </w:pPr>
      <w:r>
        <w:rPr>
          <w:rFonts w:ascii="Times New Roman" w:hAnsi="Times New Roman"/>
          <w:sz w:val="28"/>
        </w:rPr>
        <w:t>- пунктом 6 частини другої статті 24 законопроекту передбачається право Регулятора визначати ознаки ризикової діяльності;</w:t>
      </w:r>
    </w:p>
    <w:p w:rsidR="00F840DC" w:rsidRDefault="00F840DC" w:rsidP="00F840DC">
      <w:pPr>
        <w:spacing w:after="120" w:line="240" w:lineRule="auto"/>
        <w:ind w:firstLine="709"/>
        <w:jc w:val="both"/>
        <w:rPr>
          <w:rFonts w:ascii="Times New Roman" w:hAnsi="Times New Roman"/>
          <w:sz w:val="28"/>
        </w:rPr>
      </w:pPr>
      <w:r>
        <w:rPr>
          <w:rFonts w:ascii="Times New Roman" w:hAnsi="Times New Roman"/>
          <w:sz w:val="28"/>
        </w:rPr>
        <w:t>- частина перша статті 39 законопроекту наділяє Регулятора повноваженнями визначати будь-які вимоги до фінансових компаній та ломбардів;</w:t>
      </w:r>
    </w:p>
    <w:p w:rsidR="00F840DC" w:rsidRDefault="00F840DC" w:rsidP="00F840DC">
      <w:pPr>
        <w:spacing w:after="120" w:line="240" w:lineRule="auto"/>
        <w:ind w:firstLine="709"/>
        <w:jc w:val="both"/>
        <w:rPr>
          <w:rFonts w:ascii="Times New Roman" w:hAnsi="Times New Roman"/>
          <w:sz w:val="28"/>
        </w:rPr>
      </w:pPr>
      <w:r>
        <w:rPr>
          <w:rFonts w:ascii="Times New Roman" w:hAnsi="Times New Roman"/>
          <w:sz w:val="28"/>
        </w:rPr>
        <w:t>- частина п’ята статті 39 законопроекту дозволяє Регулятору встановлювати будь-які вимоги до керівників фінансової компанії та ломбарду, власників істотної участі в них;</w:t>
      </w:r>
    </w:p>
    <w:p w:rsidR="00F840DC" w:rsidRDefault="00F840DC" w:rsidP="00F840DC">
      <w:pPr>
        <w:spacing w:after="120" w:line="240" w:lineRule="auto"/>
        <w:ind w:firstLine="709"/>
        <w:jc w:val="both"/>
        <w:rPr>
          <w:rFonts w:ascii="Times New Roman" w:hAnsi="Times New Roman"/>
          <w:sz w:val="28"/>
        </w:rPr>
      </w:pPr>
      <w:r>
        <w:rPr>
          <w:rFonts w:ascii="Times New Roman" w:hAnsi="Times New Roman"/>
          <w:sz w:val="28"/>
        </w:rPr>
        <w:t>- частина перша статті 40 законопроекту надає Регулятору право встановлювати вимоги до структури власності фінансової компанії та ломбарду;</w:t>
      </w:r>
    </w:p>
    <w:p w:rsidR="00F840DC" w:rsidRDefault="00F840DC" w:rsidP="00F840DC">
      <w:pPr>
        <w:spacing w:after="120" w:line="240" w:lineRule="auto"/>
        <w:ind w:firstLine="709"/>
        <w:jc w:val="both"/>
        <w:rPr>
          <w:rFonts w:ascii="Times New Roman" w:hAnsi="Times New Roman"/>
          <w:sz w:val="28"/>
        </w:rPr>
      </w:pPr>
      <w:r>
        <w:rPr>
          <w:rFonts w:ascii="Times New Roman" w:hAnsi="Times New Roman"/>
          <w:sz w:val="28"/>
        </w:rPr>
        <w:t>- частина третя статті 40 законопроекту надає Регулятору право вживати будь-які заходи з метою встановлення відповідності структури власності фінансової компанії та/або ломбарду вимогам законодавства;</w:t>
      </w:r>
    </w:p>
    <w:p w:rsidR="00F840DC" w:rsidRDefault="00F840DC" w:rsidP="00F840DC">
      <w:pPr>
        <w:spacing w:after="120" w:line="240" w:lineRule="auto"/>
        <w:ind w:firstLine="709"/>
        <w:jc w:val="both"/>
        <w:rPr>
          <w:rFonts w:ascii="Times New Roman" w:hAnsi="Times New Roman"/>
          <w:sz w:val="28"/>
        </w:rPr>
      </w:pPr>
      <w:r>
        <w:rPr>
          <w:rFonts w:ascii="Times New Roman" w:hAnsi="Times New Roman"/>
          <w:sz w:val="28"/>
        </w:rPr>
        <w:t>- абзацом першим частини восьмої статті 40 законопроекту передбачається, що Регулятором визначаються ознаки наявності значного впливу та/або контролю над управлінням або діяльністю фінансової компанії та ломбарду;</w:t>
      </w:r>
    </w:p>
    <w:p w:rsidR="00F840DC" w:rsidRDefault="00F840DC" w:rsidP="00F840DC">
      <w:pPr>
        <w:spacing w:after="120" w:line="240" w:lineRule="auto"/>
        <w:ind w:firstLine="709"/>
        <w:jc w:val="both"/>
        <w:rPr>
          <w:rFonts w:ascii="Times New Roman" w:hAnsi="Times New Roman"/>
          <w:sz w:val="28"/>
        </w:rPr>
      </w:pPr>
      <w:r>
        <w:rPr>
          <w:rFonts w:ascii="Times New Roman" w:hAnsi="Times New Roman"/>
          <w:sz w:val="28"/>
        </w:rPr>
        <w:t xml:space="preserve">- пункт 4 частини четвертої статті 48 законопроекту дозволяє Регулятору встановлювати для фінансової компанії та ломбарду «додаткові </w:t>
      </w:r>
      <w:proofErr w:type="spellStart"/>
      <w:r>
        <w:rPr>
          <w:rFonts w:ascii="Times New Roman" w:hAnsi="Times New Roman"/>
          <w:sz w:val="28"/>
        </w:rPr>
        <w:t>пруденційні</w:t>
      </w:r>
      <w:proofErr w:type="spellEnd"/>
      <w:r>
        <w:rPr>
          <w:rFonts w:ascii="Times New Roman" w:hAnsi="Times New Roman"/>
          <w:sz w:val="28"/>
        </w:rPr>
        <w:t xml:space="preserve"> вимоги» тощо.</w:t>
      </w:r>
    </w:p>
    <w:p w:rsidR="00F840DC" w:rsidRDefault="00F840DC" w:rsidP="00F840DC">
      <w:pPr>
        <w:spacing w:after="120" w:line="240" w:lineRule="auto"/>
        <w:ind w:firstLine="709"/>
        <w:jc w:val="both"/>
        <w:rPr>
          <w:rFonts w:ascii="Times New Roman" w:hAnsi="Times New Roman"/>
          <w:sz w:val="28"/>
        </w:rPr>
      </w:pPr>
      <w:r>
        <w:rPr>
          <w:rFonts w:ascii="Times New Roman" w:hAnsi="Times New Roman"/>
          <w:sz w:val="28"/>
        </w:rPr>
        <w:t>При цьому, невиконання будь-яких вимог, право на встановлення яких має Регулятор, відповідно до пунктів 9 та 10 частини першої статті 50 законопроекту є підставою для анулювання ліцензії.</w:t>
      </w:r>
    </w:p>
    <w:p w:rsidR="00F840DC" w:rsidRDefault="00F840DC" w:rsidP="00F840DC">
      <w:pPr>
        <w:spacing w:after="120" w:line="240" w:lineRule="auto"/>
        <w:ind w:firstLine="709"/>
        <w:jc w:val="both"/>
        <w:rPr>
          <w:rFonts w:ascii="Times New Roman" w:hAnsi="Times New Roman"/>
          <w:sz w:val="28"/>
        </w:rPr>
      </w:pPr>
      <w:r>
        <w:rPr>
          <w:rFonts w:ascii="Times New Roman" w:hAnsi="Times New Roman"/>
          <w:sz w:val="28"/>
        </w:rPr>
        <w:t xml:space="preserve">Загальний, «всеохоплюючий» характер повноважень, якими наділяється Регулятор у законопроекті, посилюється використанням слів з неконкретним значенням. Так, у абзаці четвертому частини шостої статті 42 законопроекту передбачається право Регулятора вимагати припинення повноважень керівника фінансової компанії та ломбарду у разі, якщо керівник не забезпечує «належного виконання» своїх посадових обов’язків. Частиною першою статті 43 законопроекту передбачається, що фінансові компанії та ломбарди, уповноважені особи фінансової групи зобов’язані подавати Регулятору </w:t>
      </w:r>
      <w:r>
        <w:rPr>
          <w:rFonts w:ascii="Times New Roman" w:hAnsi="Times New Roman"/>
          <w:sz w:val="28"/>
        </w:rPr>
        <w:lastRenderedPageBreak/>
        <w:t xml:space="preserve">інформацію, «яка є необхідною» для цілей нагляду. Частиною третьою статті 43 законопроекту передбачено право Регулятора вимагати від фінансової компанія та ломбарду інформувати його про будь-які «суттєві зміни» в раніше наданій інформації та/або документах. Пунктом 6 частини четвертої статті 47 законопроекту передбачається, що однією з підстав для проведення позапланової інспекційної перевірки фінансової компанії, ломбарду є «необхідність перевірки» виконання установлених Регулятором вимог і обмежень. У частині другій статті 48 законопроекту йдеться про застосування коригувальних заходів на підставі виявлення «потенційних ризиків, які можуть призвести до порушення вимог законодавства України», або у разі виявлення обставин і ризиків, що «негативно впливають або можуть негативно вплинути» на фінансовий стан фінансової компанії чи ломбарду, «недоліків» у їх діяльності. </w:t>
      </w:r>
    </w:p>
    <w:p w:rsidR="00F840DC" w:rsidRDefault="00F840DC" w:rsidP="00F840DC">
      <w:pPr>
        <w:spacing w:after="120" w:line="240" w:lineRule="auto"/>
        <w:ind w:firstLine="709"/>
        <w:jc w:val="both"/>
        <w:rPr>
          <w:rFonts w:ascii="Times New Roman" w:hAnsi="Times New Roman"/>
          <w:sz w:val="28"/>
        </w:rPr>
      </w:pPr>
      <w:r>
        <w:rPr>
          <w:rFonts w:ascii="Times New Roman" w:hAnsi="Times New Roman"/>
          <w:sz w:val="28"/>
        </w:rPr>
        <w:t xml:space="preserve">Статтею 15 законопроекту Регулятор наділяється повноваженнями щодо створення, визначення порядку функціонування так званих «регуляторних платформ», визначення умов участі в них та фактичним відбором учасників. Використання цього інструменту фактично дозволяє Регулятору вивести з-під дії Закону необмежене коло надавачів фінансових послуг або будь-які види фінансових послуг. </w:t>
      </w:r>
    </w:p>
    <w:p w:rsidR="00F840DC" w:rsidRDefault="00F840DC" w:rsidP="00F840DC">
      <w:pPr>
        <w:spacing w:after="120" w:line="240" w:lineRule="auto"/>
        <w:ind w:firstLine="709"/>
        <w:jc w:val="both"/>
        <w:rPr>
          <w:rFonts w:ascii="Times New Roman" w:eastAsia="Times New Roman" w:hAnsi="Times New Roman"/>
          <w:color w:val="000000" w:themeColor="text1"/>
          <w:sz w:val="28"/>
          <w:szCs w:val="28"/>
          <w:lang w:val="ru-RU" w:eastAsia="uk-UA"/>
        </w:rPr>
      </w:pPr>
      <w:r>
        <w:rPr>
          <w:rFonts w:ascii="Times New Roman" w:hAnsi="Times New Roman"/>
          <w:sz w:val="28"/>
          <w:szCs w:val="28"/>
        </w:rPr>
        <w:t>При цьому, будь-які обмеження, критерії для прийняття відповідних рішень Регулятором (Н</w:t>
      </w:r>
      <w:r w:rsidR="00280D5D">
        <w:rPr>
          <w:rFonts w:ascii="Times New Roman" w:hAnsi="Times New Roman"/>
          <w:sz w:val="28"/>
          <w:szCs w:val="28"/>
        </w:rPr>
        <w:t>БУ</w:t>
      </w:r>
      <w:r>
        <w:rPr>
          <w:rFonts w:ascii="Times New Roman" w:hAnsi="Times New Roman"/>
          <w:sz w:val="28"/>
          <w:szCs w:val="28"/>
        </w:rPr>
        <w:t>) при здійсненні ним  державного регулювання діяльності суб’єктів ринку фінансових послуг у законопроекті відсутні. Чинне законодавство навіть не передбачає проведення правової експертизи нормативно-правових актів Н</w:t>
      </w:r>
      <w:r w:rsidR="00280D5D">
        <w:rPr>
          <w:rFonts w:ascii="Times New Roman" w:hAnsi="Times New Roman"/>
          <w:sz w:val="28"/>
          <w:szCs w:val="28"/>
        </w:rPr>
        <w:t>БУ</w:t>
      </w:r>
      <w:r>
        <w:rPr>
          <w:rFonts w:ascii="Times New Roman" w:hAnsi="Times New Roman"/>
          <w:sz w:val="28"/>
          <w:szCs w:val="28"/>
        </w:rPr>
        <w:t xml:space="preserve"> перед їх прийняттям. Вбачається, що надання Регулятору повноважень такого характеру та обсягу не узгоджується з вимогами статті 19 Конституції України щодо визначення меж та способу реалізації повноважень органів державної влади, їх посадових осіб виключно Конституцією та законами України, а також створює широкі можливості для зловживань. Також, згідно зі статтею 3 Закону України «Про основні засади державного нагляду (контролю) у сфері господарської діяльності» засадами здійснення відповідного державного нагляду (контролю) є, зокрема, гарантування прав та законних інтересів кожного суб’єкта господарювання; здійснення державного нагляду (контролю) лише за наявності підстав та в порядку, визначених законом; відкритість, прозорість, плановість й системність державного нагляду (контролю); невтручання органу державного нагляду (контролю) у діяльність суб'єкта господарювання, якщо вона здійснюється в межах закону.</w:t>
      </w:r>
      <w:r>
        <w:rPr>
          <w:rFonts w:ascii="Times New Roman" w:hAnsi="Times New Roman"/>
          <w:sz w:val="28"/>
          <w:szCs w:val="28"/>
          <w:u w:val="single"/>
        </w:rPr>
        <w:t xml:space="preserve"> </w:t>
      </w:r>
    </w:p>
    <w:p w:rsidR="00F840DC" w:rsidRDefault="00F840DC" w:rsidP="00F840DC">
      <w:pPr>
        <w:pStyle w:val="af3"/>
        <w:ind w:firstLine="708"/>
        <w:jc w:val="both"/>
        <w:rPr>
          <w:szCs w:val="28"/>
          <w:lang w:val="uk-UA"/>
        </w:rPr>
      </w:pPr>
      <w:r>
        <w:rPr>
          <w:szCs w:val="28"/>
          <w:lang w:val="uk-UA"/>
        </w:rPr>
        <w:t xml:space="preserve">Правова позиція Конституційного Суду України, викладена у Рішенні від 30 травня 2001 року № 7-рп/2001, полягає у тому,  що принцип правової держави вимагає наявності у законодавчому акті достатніх і завершених правових механізмів реалізації його положень. У Рішенні Конституційного Суду України від 8 червня 2016 року № 3-рп/2016, де за органом публічної влади визнається можливість мати певні дискреційні повноваження у </w:t>
      </w:r>
      <w:r>
        <w:rPr>
          <w:szCs w:val="28"/>
          <w:lang w:val="uk-UA"/>
        </w:rPr>
        <w:lastRenderedPageBreak/>
        <w:t>прийнятті рішень, наголошується, що «цей механізм повинен забезпечувати, з одного боку, захист особи від свавільного втручання органів державної влади у її права і свободи, а з другого - наявність можливості у особи передбачати дії цих органів» (абзац третій підпункту 2.4 пункту 2 мотивувальної частини Рішення).</w:t>
      </w:r>
    </w:p>
    <w:p w:rsidR="00F840DC" w:rsidRDefault="00F840DC" w:rsidP="00F840DC">
      <w:pPr>
        <w:pStyle w:val="af3"/>
        <w:ind w:firstLine="708"/>
        <w:jc w:val="both"/>
        <w:rPr>
          <w:szCs w:val="28"/>
          <w:lang w:eastAsia="ru-RU"/>
        </w:rPr>
      </w:pPr>
      <w:r>
        <w:rPr>
          <w:szCs w:val="28"/>
          <w:u w:val="single"/>
          <w:lang w:val="uk-UA" w:eastAsia="ru-RU"/>
        </w:rPr>
        <w:t xml:space="preserve">Закон повинен вказувати на обсяг будь-якої </w:t>
      </w:r>
      <w:proofErr w:type="spellStart"/>
      <w:r>
        <w:rPr>
          <w:szCs w:val="28"/>
          <w:u w:val="single"/>
          <w:lang w:val="uk-UA" w:eastAsia="ru-RU"/>
        </w:rPr>
        <w:t>дискреції</w:t>
      </w:r>
      <w:proofErr w:type="spellEnd"/>
      <w:r>
        <w:rPr>
          <w:szCs w:val="28"/>
          <w:u w:val="single"/>
          <w:lang w:val="uk-UA" w:eastAsia="ru-RU"/>
        </w:rPr>
        <w:t xml:space="preserve"> та на спосіб її здійснення із достатньою чіткістю, аби особа мала змогу відповідним чином захистити себе від свавільних дій влади</w:t>
      </w:r>
      <w:r>
        <w:rPr>
          <w:szCs w:val="28"/>
          <w:lang w:val="uk-UA" w:eastAsia="ru-RU"/>
        </w:rPr>
        <w:t xml:space="preserve"> (пункт 45 Доповіді «Верховенство права», схваленої Європейською </w:t>
      </w:r>
      <w:proofErr w:type="spellStart"/>
      <w:r>
        <w:rPr>
          <w:szCs w:val="28"/>
          <w:lang w:eastAsia="ru-RU"/>
        </w:rPr>
        <w:t>Комісією</w:t>
      </w:r>
      <w:proofErr w:type="spellEnd"/>
      <w:r>
        <w:rPr>
          <w:szCs w:val="28"/>
          <w:lang w:eastAsia="ru-RU"/>
        </w:rPr>
        <w:t xml:space="preserve"> «За </w:t>
      </w:r>
      <w:proofErr w:type="spellStart"/>
      <w:r>
        <w:rPr>
          <w:szCs w:val="28"/>
          <w:lang w:eastAsia="ru-RU"/>
        </w:rPr>
        <w:t>демократію</w:t>
      </w:r>
      <w:proofErr w:type="spellEnd"/>
      <w:r>
        <w:rPr>
          <w:szCs w:val="28"/>
          <w:lang w:eastAsia="ru-RU"/>
        </w:rPr>
        <w:t xml:space="preserve"> через право» на 86-му пленарному </w:t>
      </w:r>
      <w:proofErr w:type="spellStart"/>
      <w:r>
        <w:rPr>
          <w:szCs w:val="28"/>
          <w:lang w:eastAsia="ru-RU"/>
        </w:rPr>
        <w:t>засіданні</w:t>
      </w:r>
      <w:proofErr w:type="spellEnd"/>
      <w:r>
        <w:rPr>
          <w:szCs w:val="28"/>
          <w:lang w:eastAsia="ru-RU"/>
        </w:rPr>
        <w:t xml:space="preserve"> (</w:t>
      </w:r>
      <w:proofErr w:type="spellStart"/>
      <w:r>
        <w:rPr>
          <w:szCs w:val="28"/>
          <w:lang w:eastAsia="ru-RU"/>
        </w:rPr>
        <w:t>Венеція</w:t>
      </w:r>
      <w:proofErr w:type="spellEnd"/>
      <w:r>
        <w:rPr>
          <w:szCs w:val="28"/>
          <w:lang w:eastAsia="ru-RU"/>
        </w:rPr>
        <w:t xml:space="preserve">, 25-26 </w:t>
      </w:r>
      <w:proofErr w:type="spellStart"/>
      <w:r>
        <w:rPr>
          <w:szCs w:val="28"/>
          <w:lang w:eastAsia="ru-RU"/>
        </w:rPr>
        <w:t>березня</w:t>
      </w:r>
      <w:proofErr w:type="spellEnd"/>
      <w:r>
        <w:rPr>
          <w:szCs w:val="28"/>
          <w:lang w:eastAsia="ru-RU"/>
        </w:rPr>
        <w:t xml:space="preserve"> 2011 року) (CDL-AD(2011)003rev).</w:t>
      </w:r>
    </w:p>
    <w:p w:rsidR="00F840DC" w:rsidRDefault="00F840DC" w:rsidP="00F840DC">
      <w:pPr>
        <w:spacing w:after="120"/>
        <w:ind w:firstLine="708"/>
        <w:jc w:val="both"/>
        <w:rPr>
          <w:rFonts w:ascii="Times New Roman" w:hAnsi="Times New Roman"/>
          <w:iCs/>
          <w:sz w:val="28"/>
          <w:szCs w:val="28"/>
          <w:bdr w:val="none" w:sz="0" w:space="0" w:color="auto" w:frame="1"/>
        </w:rPr>
      </w:pPr>
      <w:r>
        <w:rPr>
          <w:rFonts w:ascii="Times New Roman" w:eastAsiaTheme="minorHAnsi" w:hAnsi="Times New Roman" w:cstheme="minorBidi"/>
          <w:sz w:val="28"/>
          <w:lang w:eastAsia="ru-RU"/>
        </w:rPr>
        <w:t xml:space="preserve">У пункті 7 преамбули Регламенту </w:t>
      </w:r>
      <w:r>
        <w:rPr>
          <w:rFonts w:ascii="Times New Roman" w:eastAsiaTheme="minorHAnsi" w:hAnsi="Times New Roman" w:cstheme="minorBidi"/>
          <w:sz w:val="28"/>
          <w:szCs w:val="28"/>
          <w:lang w:eastAsia="ru-RU"/>
        </w:rPr>
        <w:t>Європейського Парламенту та Ради № 600/2014 від 15 травня 2014 року</w:t>
      </w:r>
      <w:r>
        <w:rPr>
          <w:rFonts w:ascii="Times New Roman" w:eastAsia="TimesNewRoman,Bold" w:hAnsi="Times New Roman"/>
          <w:b/>
          <w:bCs/>
          <w:sz w:val="28"/>
          <w:szCs w:val="28"/>
        </w:rPr>
        <w:t xml:space="preserve"> </w:t>
      </w:r>
      <w:r>
        <w:rPr>
          <w:rFonts w:ascii="Times New Roman" w:hAnsi="Times New Roman"/>
          <w:sz w:val="28"/>
          <w:szCs w:val="28"/>
        </w:rPr>
        <w:t>про ринки фінансових інструментів (</w:t>
      </w:r>
      <w:proofErr w:type="spellStart"/>
      <w:r>
        <w:rPr>
          <w:rFonts w:ascii="Times New Roman" w:hAnsi="Times New Roman"/>
          <w:sz w:val="28"/>
          <w:szCs w:val="28"/>
        </w:rPr>
        <w:t>MiFIR</w:t>
      </w:r>
      <w:proofErr w:type="spellEnd"/>
      <w:r>
        <w:rPr>
          <w:rFonts w:ascii="Times New Roman" w:hAnsi="Times New Roman"/>
          <w:sz w:val="28"/>
          <w:szCs w:val="28"/>
        </w:rPr>
        <w:t>) прямо вказано, що «о</w:t>
      </w:r>
      <w:r>
        <w:rPr>
          <w:rFonts w:ascii="Times New Roman" w:hAnsi="Times New Roman"/>
          <w:iCs/>
          <w:sz w:val="28"/>
          <w:szCs w:val="28"/>
          <w:bdr w:val="none" w:sz="0" w:space="0" w:color="auto" w:frame="1"/>
        </w:rPr>
        <w:t xml:space="preserve">дна із важливих вимог полягає в поєднанні інтересів в межах системи  </w:t>
      </w:r>
      <w:r>
        <w:rPr>
          <w:rFonts w:ascii="Times New Roman" w:hAnsi="Times New Roman"/>
          <w:iCs/>
          <w:sz w:val="28"/>
          <w:szCs w:val="28"/>
          <w:u w:val="single"/>
          <w:bdr w:val="none" w:sz="0" w:space="0" w:color="auto" w:frame="1"/>
        </w:rPr>
        <w:t>за  допомогою  недискреційних правил</w:t>
      </w:r>
      <w:r>
        <w:rPr>
          <w:rFonts w:ascii="Times New Roman" w:hAnsi="Times New Roman"/>
          <w:iCs/>
          <w:sz w:val="28"/>
          <w:szCs w:val="28"/>
          <w:bdr w:val="none" w:sz="0" w:space="0" w:color="auto" w:frame="1"/>
        </w:rPr>
        <w:t xml:space="preserve">,   встановлених  системним  оператором». </w:t>
      </w:r>
    </w:p>
    <w:p w:rsidR="00F840DC" w:rsidRDefault="00F840DC" w:rsidP="00F840DC">
      <w:pPr>
        <w:spacing w:after="120"/>
        <w:ind w:firstLine="708"/>
        <w:jc w:val="both"/>
        <w:rPr>
          <w:rFonts w:ascii="Times New Roman" w:eastAsiaTheme="minorHAnsi" w:hAnsi="Times New Roman" w:cstheme="minorBidi"/>
          <w:sz w:val="28"/>
          <w:szCs w:val="28"/>
          <w:lang w:eastAsia="ru-RU"/>
        </w:rPr>
      </w:pPr>
      <w:r>
        <w:rPr>
          <w:rFonts w:ascii="Times New Roman" w:eastAsiaTheme="minorHAnsi" w:hAnsi="Times New Roman" w:cstheme="minorBidi"/>
          <w:sz w:val="28"/>
          <w:szCs w:val="28"/>
          <w:lang w:eastAsia="ru-RU"/>
        </w:rPr>
        <w:t>Європейський суд з прав людини у своїх рішеннях також неодноразово нагадував про те, що «</w:t>
      </w:r>
      <w:r>
        <w:rPr>
          <w:rFonts w:ascii="Times New Roman" w:eastAsiaTheme="minorHAnsi" w:hAnsi="Times New Roman" w:cstheme="minorBidi"/>
          <w:sz w:val="28"/>
          <w:szCs w:val="28"/>
          <w:u w:val="single"/>
          <w:lang w:eastAsia="ru-RU"/>
        </w:rPr>
        <w:t>національне законодавство повинно надавати адекватний юридичний захист від свавілля та, відповідно, із достатньою чіткістю зазначати межі повноважень, наданих компетентним органам влади, та спосіб їхнього здійснення</w:t>
      </w:r>
      <w:r>
        <w:rPr>
          <w:rFonts w:ascii="Times New Roman" w:eastAsiaTheme="minorHAnsi" w:hAnsi="Times New Roman" w:cstheme="minorBidi"/>
          <w:sz w:val="28"/>
          <w:szCs w:val="28"/>
          <w:lang w:eastAsia="ru-RU"/>
        </w:rPr>
        <w:t>» (п. 118 рішення у справі «</w:t>
      </w:r>
      <w:proofErr w:type="spellStart"/>
      <w:r>
        <w:rPr>
          <w:rFonts w:ascii="Times New Roman" w:eastAsiaTheme="minorHAnsi" w:hAnsi="Times New Roman" w:cstheme="minorBidi"/>
          <w:sz w:val="28"/>
          <w:szCs w:val="28"/>
          <w:lang w:eastAsia="ru-RU"/>
        </w:rPr>
        <w:t>Заїченко</w:t>
      </w:r>
      <w:proofErr w:type="spellEnd"/>
      <w:r>
        <w:rPr>
          <w:rFonts w:ascii="Times New Roman" w:eastAsiaTheme="minorHAnsi" w:hAnsi="Times New Roman" w:cstheme="minorBidi"/>
          <w:sz w:val="28"/>
          <w:szCs w:val="28"/>
          <w:lang w:eastAsia="ru-RU"/>
        </w:rPr>
        <w:t xml:space="preserve"> проти України (№ 2)» , заява № 45797/09;  рішення у справі «С. і </w:t>
      </w:r>
      <w:proofErr w:type="spellStart"/>
      <w:r>
        <w:rPr>
          <w:rFonts w:ascii="Times New Roman" w:eastAsiaTheme="minorHAnsi" w:hAnsi="Times New Roman" w:cstheme="minorBidi"/>
          <w:sz w:val="28"/>
          <w:szCs w:val="28"/>
          <w:lang w:eastAsia="ru-RU"/>
        </w:rPr>
        <w:t>Марпер</w:t>
      </w:r>
      <w:proofErr w:type="spellEnd"/>
      <w:r>
        <w:rPr>
          <w:rFonts w:ascii="Times New Roman" w:eastAsiaTheme="minorHAnsi" w:hAnsi="Times New Roman" w:cstheme="minorBidi"/>
          <w:sz w:val="28"/>
          <w:szCs w:val="28"/>
          <w:lang w:eastAsia="ru-RU"/>
        </w:rPr>
        <w:t xml:space="preserve"> проти Сполученого Королівства» (S. </w:t>
      </w:r>
      <w:proofErr w:type="spellStart"/>
      <w:r>
        <w:rPr>
          <w:rFonts w:ascii="Times New Roman" w:eastAsiaTheme="minorHAnsi" w:hAnsi="Times New Roman" w:cstheme="minorBidi"/>
          <w:sz w:val="28"/>
          <w:szCs w:val="28"/>
          <w:lang w:eastAsia="ru-RU"/>
        </w:rPr>
        <w:t>and</w:t>
      </w:r>
      <w:proofErr w:type="spellEnd"/>
      <w:r>
        <w:rPr>
          <w:rFonts w:ascii="Times New Roman" w:eastAsiaTheme="minorHAnsi" w:hAnsi="Times New Roman" w:cstheme="minorBidi"/>
          <w:sz w:val="28"/>
          <w:szCs w:val="28"/>
          <w:lang w:eastAsia="ru-RU"/>
        </w:rPr>
        <w:t xml:space="preserve"> </w:t>
      </w:r>
      <w:proofErr w:type="spellStart"/>
      <w:r>
        <w:rPr>
          <w:rFonts w:ascii="Times New Roman" w:eastAsiaTheme="minorHAnsi" w:hAnsi="Times New Roman" w:cstheme="minorBidi"/>
          <w:sz w:val="28"/>
          <w:szCs w:val="28"/>
          <w:lang w:eastAsia="ru-RU"/>
        </w:rPr>
        <w:t>Marper</w:t>
      </w:r>
      <w:proofErr w:type="spellEnd"/>
      <w:r>
        <w:rPr>
          <w:rFonts w:ascii="Times New Roman" w:eastAsiaTheme="minorHAnsi" w:hAnsi="Times New Roman" w:cstheme="minorBidi"/>
          <w:sz w:val="28"/>
          <w:szCs w:val="28"/>
          <w:lang w:eastAsia="ru-RU"/>
        </w:rPr>
        <w:t xml:space="preserve"> v. </w:t>
      </w:r>
      <w:proofErr w:type="spellStart"/>
      <w:r>
        <w:rPr>
          <w:rFonts w:ascii="Times New Roman" w:eastAsiaTheme="minorHAnsi" w:hAnsi="Times New Roman" w:cstheme="minorBidi"/>
          <w:sz w:val="28"/>
          <w:szCs w:val="28"/>
          <w:lang w:eastAsia="ru-RU"/>
        </w:rPr>
        <w:t>the</w:t>
      </w:r>
      <w:proofErr w:type="spellEnd"/>
      <w:r>
        <w:rPr>
          <w:rFonts w:ascii="Times New Roman" w:eastAsiaTheme="minorHAnsi" w:hAnsi="Times New Roman" w:cstheme="minorBidi"/>
          <w:sz w:val="28"/>
          <w:szCs w:val="28"/>
          <w:lang w:eastAsia="ru-RU"/>
        </w:rPr>
        <w:t xml:space="preserve"> </w:t>
      </w:r>
      <w:proofErr w:type="spellStart"/>
      <w:r>
        <w:rPr>
          <w:rFonts w:ascii="Times New Roman" w:eastAsiaTheme="minorHAnsi" w:hAnsi="Times New Roman" w:cstheme="minorBidi"/>
          <w:sz w:val="28"/>
          <w:szCs w:val="28"/>
          <w:lang w:eastAsia="ru-RU"/>
        </w:rPr>
        <w:t>United</w:t>
      </w:r>
      <w:proofErr w:type="spellEnd"/>
      <w:r>
        <w:rPr>
          <w:rFonts w:ascii="Times New Roman" w:eastAsiaTheme="minorHAnsi" w:hAnsi="Times New Roman" w:cstheme="minorBidi"/>
          <w:sz w:val="28"/>
          <w:szCs w:val="28"/>
          <w:lang w:eastAsia="ru-RU"/>
        </w:rPr>
        <w:t xml:space="preserve"> </w:t>
      </w:r>
      <w:proofErr w:type="spellStart"/>
      <w:r>
        <w:rPr>
          <w:rFonts w:ascii="Times New Roman" w:eastAsiaTheme="minorHAnsi" w:hAnsi="Times New Roman" w:cstheme="minorBidi"/>
          <w:sz w:val="28"/>
          <w:szCs w:val="28"/>
          <w:lang w:eastAsia="ru-RU"/>
        </w:rPr>
        <w:t>Kingdom</w:t>
      </w:r>
      <w:proofErr w:type="spellEnd"/>
      <w:r>
        <w:rPr>
          <w:rFonts w:ascii="Times New Roman" w:eastAsiaTheme="minorHAnsi" w:hAnsi="Times New Roman" w:cstheme="minorBidi"/>
          <w:sz w:val="28"/>
          <w:szCs w:val="28"/>
          <w:lang w:eastAsia="ru-RU"/>
        </w:rPr>
        <w:t>), заява № 30562/04 і № 30566/04, п. 95, ECHR 2008).</w:t>
      </w:r>
    </w:p>
    <w:p w:rsidR="00F840DC" w:rsidRDefault="00F840DC" w:rsidP="00F840DC">
      <w:pPr>
        <w:spacing w:after="120"/>
        <w:ind w:firstLine="708"/>
        <w:jc w:val="both"/>
        <w:rPr>
          <w:rFonts w:ascii="Times New Roman" w:eastAsiaTheme="minorHAnsi" w:hAnsi="Times New Roman" w:cstheme="minorBidi"/>
          <w:sz w:val="28"/>
          <w:szCs w:val="28"/>
          <w:lang w:eastAsia="ru-RU"/>
        </w:rPr>
      </w:pPr>
      <w:r>
        <w:rPr>
          <w:rFonts w:ascii="Times New Roman" w:eastAsiaTheme="minorHAnsi" w:hAnsi="Times New Roman" w:cstheme="minorBidi"/>
          <w:sz w:val="28"/>
          <w:szCs w:val="28"/>
          <w:lang w:eastAsia="ru-RU"/>
        </w:rPr>
        <w:t>Частиною тринадцятою статті 48 передбачено застосування Регулятором до небанківської фінансової групи та її учасників низки додаткових заходів впливу:</w:t>
      </w:r>
    </w:p>
    <w:p w:rsidR="00F840DC" w:rsidRDefault="00F840DC" w:rsidP="00F840DC">
      <w:pPr>
        <w:spacing w:after="120" w:line="240" w:lineRule="auto"/>
        <w:ind w:firstLine="709"/>
        <w:jc w:val="both"/>
      </w:pPr>
      <w:r>
        <w:rPr>
          <w:rFonts w:ascii="Times New Roman" w:hAnsi="Times New Roman"/>
          <w:sz w:val="28"/>
        </w:rPr>
        <w:t>1) установлення для такої фінансової групи лімітів та обмежень щодо здійснення окремих видів операцій та/або діяльності;</w:t>
      </w:r>
    </w:p>
    <w:p w:rsidR="00F840DC" w:rsidRDefault="00F840DC" w:rsidP="00F840DC">
      <w:pPr>
        <w:spacing w:after="120" w:line="240" w:lineRule="auto"/>
        <w:ind w:firstLine="709"/>
        <w:jc w:val="both"/>
      </w:pPr>
      <w:r>
        <w:rPr>
          <w:rFonts w:ascii="Times New Roman" w:hAnsi="Times New Roman"/>
          <w:sz w:val="28"/>
        </w:rPr>
        <w:t>2) заборона проведення операцій між фінансовою компанією або ломбардом та іншими учасниками такої фінансової групи;</w:t>
      </w:r>
    </w:p>
    <w:p w:rsidR="00F840DC" w:rsidRDefault="00F840DC" w:rsidP="00F840DC">
      <w:pPr>
        <w:spacing w:after="120" w:line="240" w:lineRule="auto"/>
        <w:ind w:firstLine="709"/>
        <w:jc w:val="both"/>
        <w:rPr>
          <w:rFonts w:ascii="Times New Roman" w:hAnsi="Times New Roman"/>
          <w:sz w:val="28"/>
        </w:rPr>
      </w:pPr>
      <w:r>
        <w:rPr>
          <w:rFonts w:ascii="Times New Roman" w:hAnsi="Times New Roman"/>
          <w:sz w:val="28"/>
        </w:rPr>
        <w:t>3) вимога до фінансової компанії або ломбарду щодо відчуження часток участі в статутному капіталі або акцій дочірніх компаній, асоційованих компаній, які є членами фінансової групи, розірвання угод, на підставі яких, за відсутності формального володіння, здійснюється вирішальний вплив на управління та/або діяльність цих осіб.</w:t>
      </w:r>
    </w:p>
    <w:p w:rsidR="00F840DC" w:rsidRDefault="00F840DC" w:rsidP="00F840DC">
      <w:pPr>
        <w:spacing w:after="120" w:line="240" w:lineRule="auto"/>
        <w:ind w:firstLine="709"/>
        <w:jc w:val="both"/>
        <w:rPr>
          <w:i/>
          <w:szCs w:val="28"/>
        </w:rPr>
      </w:pPr>
      <w:r>
        <w:rPr>
          <w:rFonts w:ascii="Times New Roman" w:hAnsi="Times New Roman"/>
          <w:sz w:val="28"/>
        </w:rPr>
        <w:t>Підставою для застосування зазначених заходів впливу може бути, не лише порушення законів, але й порушення «нормативно-правових актів Регулятора», й «наявність структури фінансової групи, що унеможливлює здійснення нагляду на консолідованій основі»</w:t>
      </w:r>
      <w:r w:rsidR="00AE359F">
        <w:rPr>
          <w:rFonts w:ascii="Times New Roman" w:hAnsi="Times New Roman"/>
          <w:sz w:val="28"/>
        </w:rPr>
        <w:t xml:space="preserve"> (частина тринадцята статті 48)</w:t>
      </w:r>
      <w:r>
        <w:rPr>
          <w:rFonts w:ascii="Times New Roman" w:hAnsi="Times New Roman"/>
          <w:sz w:val="28"/>
        </w:rPr>
        <w:t xml:space="preserve">. Отже, в разі прийняття законопроекту, </w:t>
      </w:r>
      <w:r w:rsidRPr="00CA0738">
        <w:rPr>
          <w:rFonts w:ascii="Times New Roman" w:hAnsi="Times New Roman"/>
          <w:b/>
          <w:sz w:val="28"/>
        </w:rPr>
        <w:t xml:space="preserve">рішення Регулятора про наявність </w:t>
      </w:r>
      <w:r w:rsidRPr="00CA0738">
        <w:rPr>
          <w:rFonts w:ascii="Times New Roman" w:hAnsi="Times New Roman"/>
          <w:b/>
          <w:sz w:val="28"/>
        </w:rPr>
        <w:lastRenderedPageBreak/>
        <w:t>порушення встановлених на його розсуд вимог, а також зроблений Регулятором на підставі невідомих припущень суб’єктивний висновок щодо структури фінансової групи можуть стати основою для порушення конституційних засад господарювання та охорони права власності.</w:t>
      </w:r>
      <w:r>
        <w:rPr>
          <w:rFonts w:ascii="Times New Roman" w:hAnsi="Times New Roman"/>
          <w:sz w:val="28"/>
        </w:rPr>
        <w:t xml:space="preserve"> </w:t>
      </w:r>
      <w:r>
        <w:rPr>
          <w:rFonts w:ascii="Times New Roman" w:hAnsi="Times New Roman"/>
          <w:sz w:val="28"/>
          <w:szCs w:val="28"/>
        </w:rPr>
        <w:t xml:space="preserve">Наведене не узгоджується з частиною першою статті 42 Конституції України, яка гарантує право кожного на підприємницьку діяльність, не заборонену законом, а також не враховує принцип свободи підприємницької діяльності, не забороненої законом, викладений у пункті 4 частини першої статті 3 Цивільного кодексу України. Крім того, відповідно до частини першої статті 6 Господарського кодексу України загальними принципами господарювання в Україні є, зокрема: свобода підприємницької діяльності у межах, визначених законом; </w:t>
      </w:r>
      <w:r>
        <w:rPr>
          <w:rFonts w:ascii="Times New Roman" w:hAnsi="Times New Roman"/>
          <w:sz w:val="28"/>
          <w:szCs w:val="28"/>
          <w:u w:val="single"/>
        </w:rPr>
        <w:t>обмеження державного регулювання</w:t>
      </w:r>
      <w:r>
        <w:rPr>
          <w:rFonts w:ascii="Times New Roman" w:hAnsi="Times New Roman"/>
          <w:sz w:val="28"/>
          <w:szCs w:val="28"/>
        </w:rPr>
        <w:t xml:space="preserve"> економічних процесів у зв'язку з необхідністю забезпечення соціальної спрямованості економіки, добросовісної конкуренції у підприємництві, екологічного захисту населення, захисту прав споживачів та безпеки суспільства і держави; </w:t>
      </w:r>
      <w:r>
        <w:rPr>
          <w:rFonts w:ascii="Times New Roman" w:hAnsi="Times New Roman"/>
          <w:sz w:val="28"/>
          <w:szCs w:val="28"/>
          <w:u w:val="single"/>
        </w:rPr>
        <w:t>заборона незаконного втручання</w:t>
      </w:r>
      <w:r>
        <w:rPr>
          <w:rFonts w:ascii="Times New Roman" w:hAnsi="Times New Roman"/>
          <w:sz w:val="28"/>
          <w:szCs w:val="28"/>
        </w:rPr>
        <w:t xml:space="preserve"> органів державної влади та органів місцевого самоврядування, їх посадових осіб у господарські відносини.</w:t>
      </w:r>
      <w:r>
        <w:rPr>
          <w:szCs w:val="28"/>
        </w:rPr>
        <w:t xml:space="preserve"> </w:t>
      </w:r>
    </w:p>
    <w:p w:rsidR="00F840DC" w:rsidRDefault="00F840DC" w:rsidP="00F840DC">
      <w:pPr>
        <w:spacing w:after="120" w:line="240" w:lineRule="auto"/>
        <w:ind w:firstLine="709"/>
        <w:jc w:val="both"/>
        <w:rPr>
          <w:rFonts w:ascii="Times New Roman" w:hAnsi="Times New Roman"/>
          <w:sz w:val="28"/>
          <w:szCs w:val="28"/>
        </w:rPr>
      </w:pPr>
      <w:r>
        <w:rPr>
          <w:rFonts w:ascii="Times New Roman" w:hAnsi="Times New Roman"/>
          <w:sz w:val="28"/>
          <w:szCs w:val="28"/>
        </w:rPr>
        <w:t>Відповідно до частин четвертої та п’ятої 41 Конституції України, право приватної власності є непорушним. «Примусове відчуження об'єктів права приватної власності може бути застосоване лише як виняток з мотивів суспільної необхідності, на підставі і в порядку, встановлених законом, та за умови попереднього і повного відшкодування їх вартості. Примусове відчуження таких об'єктів з наступним повним відшкодуванням їх вартості допускається лише в умовах воєнного чи надзвичайного стану», а також суперечить частині першій статті 1 Першого протоколу до Конвенції про захист прав людини і основоположних свобод від 4 листопада 1950 року, відповідно до якої «кожна фізична або юридична особа має право мирно володіти своїм майном. Ніхто не може бути позбавлений своєї власності інакше як в інтересах суспільства і на умовах, передбачених законом і загальними принципами міжнародного права». Гарантії непорушності права власності встановлені також статтями 316, 319, 321 Цивільного кодексу України.</w:t>
      </w:r>
    </w:p>
    <w:p w:rsidR="00F840DC" w:rsidRDefault="00F840DC" w:rsidP="00F840DC">
      <w:pPr>
        <w:pStyle w:val="rvps2"/>
        <w:shd w:val="clear" w:color="auto" w:fill="FFFFFF"/>
        <w:spacing w:before="0" w:beforeAutospacing="0" w:after="150" w:afterAutospacing="0"/>
        <w:ind w:firstLine="450"/>
        <w:jc w:val="both"/>
        <w:rPr>
          <w:color w:val="000000" w:themeColor="text1"/>
          <w:sz w:val="28"/>
          <w:szCs w:val="28"/>
        </w:rPr>
      </w:pPr>
      <w:r>
        <w:rPr>
          <w:color w:val="000000" w:themeColor="text1"/>
          <w:sz w:val="28"/>
          <w:szCs w:val="28"/>
        </w:rPr>
        <w:t xml:space="preserve">Вважаємо, що передбачені законопроектом норми щодо самостійного визначення НБУ  вимог до капіталу, стандартів корпоративного управління,  власників та керівників учасників банківського ринку, на нашу думку, </w:t>
      </w:r>
      <w:r>
        <w:rPr>
          <w:b/>
          <w:color w:val="000000" w:themeColor="text1"/>
          <w:sz w:val="28"/>
          <w:szCs w:val="28"/>
        </w:rPr>
        <w:t>свідчить про</w:t>
      </w:r>
      <w:r>
        <w:rPr>
          <w:color w:val="000000" w:themeColor="text1"/>
          <w:sz w:val="28"/>
          <w:szCs w:val="28"/>
        </w:rPr>
        <w:t xml:space="preserve"> </w:t>
      </w:r>
      <w:r>
        <w:rPr>
          <w:b/>
          <w:color w:val="000000" w:themeColor="text1"/>
          <w:sz w:val="28"/>
          <w:szCs w:val="28"/>
        </w:rPr>
        <w:t xml:space="preserve">фактичне делегування НБУ законодавчих повноважень, </w:t>
      </w:r>
      <w:r>
        <w:rPr>
          <w:color w:val="000000" w:themeColor="text1"/>
          <w:sz w:val="28"/>
          <w:szCs w:val="28"/>
        </w:rPr>
        <w:t>оскільки згідно з пунктом 8 частини першої, пунктом 1 частини другої статті 92 Конституції України виключно законами України визначаються</w:t>
      </w:r>
      <w:bookmarkStart w:id="14" w:name="n4538"/>
      <w:bookmarkStart w:id="15" w:name="n4544"/>
      <w:bookmarkStart w:id="16" w:name="n4545"/>
      <w:bookmarkEnd w:id="14"/>
      <w:bookmarkEnd w:id="15"/>
      <w:bookmarkEnd w:id="16"/>
      <w:r>
        <w:rPr>
          <w:color w:val="000000" w:themeColor="text1"/>
          <w:sz w:val="28"/>
          <w:szCs w:val="28"/>
        </w:rPr>
        <w:t xml:space="preserve"> правові засади і гарантії підприємництва; виключно законами України встановлюються засади створення і функціонування фінансового, грошового, кредитного та інвестиційного ринків. </w:t>
      </w:r>
    </w:p>
    <w:p w:rsidR="00F840DC" w:rsidRDefault="00F840DC" w:rsidP="00F840DC">
      <w:pPr>
        <w:pStyle w:val="rvps2"/>
        <w:shd w:val="clear" w:color="auto" w:fill="FFFFFF"/>
        <w:spacing w:before="0" w:beforeAutospacing="0" w:after="150" w:afterAutospacing="0"/>
        <w:ind w:firstLine="450"/>
        <w:jc w:val="both"/>
        <w:rPr>
          <w:color w:val="000000" w:themeColor="text1"/>
          <w:sz w:val="28"/>
          <w:szCs w:val="28"/>
        </w:rPr>
      </w:pPr>
      <w:r>
        <w:rPr>
          <w:color w:val="000000" w:themeColor="text1"/>
          <w:sz w:val="28"/>
          <w:szCs w:val="28"/>
        </w:rPr>
        <w:t xml:space="preserve">По-друге, законопроект передбачає фактичне покладення функцій державного регулювання та нагляду на осіб, яких з надавачами фінансових </w:t>
      </w:r>
      <w:r>
        <w:rPr>
          <w:color w:val="000000" w:themeColor="text1"/>
          <w:sz w:val="28"/>
          <w:szCs w:val="28"/>
        </w:rPr>
        <w:lastRenderedPageBreak/>
        <w:t>послуг пов’язують договірні правовідносини, що є порушенням принципів взаємодії учасників як в публічній так і в цивільно-правовій сфері.</w:t>
      </w:r>
    </w:p>
    <w:p w:rsidR="00F840DC" w:rsidRDefault="00F840DC" w:rsidP="00F840DC">
      <w:pPr>
        <w:spacing w:after="120" w:line="240" w:lineRule="auto"/>
        <w:ind w:firstLine="709"/>
        <w:jc w:val="both"/>
        <w:rPr>
          <w:rFonts w:ascii="Times New Roman" w:eastAsia="Times New Roman" w:hAnsi="Times New Roman"/>
          <w:color w:val="000000" w:themeColor="text1"/>
          <w:sz w:val="28"/>
          <w:szCs w:val="28"/>
          <w:lang w:eastAsia="uk-UA"/>
        </w:rPr>
      </w:pPr>
      <w:r>
        <w:rPr>
          <w:rFonts w:ascii="Times New Roman" w:eastAsia="Times New Roman" w:hAnsi="Times New Roman"/>
          <w:color w:val="000000" w:themeColor="text1"/>
          <w:sz w:val="28"/>
          <w:szCs w:val="28"/>
          <w:lang w:eastAsia="uk-UA"/>
        </w:rPr>
        <w:t xml:space="preserve">Так, стаття 17 законопроекту та запропоновані зміни до статті 36 Закону України «Про аудиторську діяльність» передбачають покладення на суб’єктів аудиторської діяльності обов’язку негайно інформувати Регулятора про «факти щодо суттєвого порушення законодавства з питань, що належать до компетенції Регулятора; суттєвої загрози або сумнівів щодо можливості надавача фінансових послуг продовжувати діяльність на безперервній основі; наявності модифікованої думки (думки із застереженням, негативної думки або відмови від висловлення думки); недотримання встановлених </w:t>
      </w:r>
      <w:proofErr w:type="spellStart"/>
      <w:r>
        <w:rPr>
          <w:rFonts w:ascii="Times New Roman" w:eastAsia="Times New Roman" w:hAnsi="Times New Roman"/>
          <w:color w:val="000000" w:themeColor="text1"/>
          <w:sz w:val="28"/>
          <w:szCs w:val="28"/>
          <w:lang w:eastAsia="uk-UA"/>
        </w:rPr>
        <w:t>пруденційних</w:t>
      </w:r>
      <w:proofErr w:type="spellEnd"/>
      <w:r>
        <w:rPr>
          <w:rFonts w:ascii="Times New Roman" w:eastAsia="Times New Roman" w:hAnsi="Times New Roman"/>
          <w:color w:val="000000" w:themeColor="text1"/>
          <w:sz w:val="28"/>
          <w:szCs w:val="28"/>
          <w:lang w:eastAsia="uk-UA"/>
        </w:rPr>
        <w:t xml:space="preserve"> вимог та нормативів». При цьому не враховано, що стосунки між аудитором та надавачем фінансових послуг є добровільними та договірними.</w:t>
      </w:r>
    </w:p>
    <w:p w:rsidR="00F840DC" w:rsidRPr="00443F77" w:rsidRDefault="00F840DC" w:rsidP="00F840DC">
      <w:pPr>
        <w:spacing w:after="0"/>
        <w:ind w:firstLine="708"/>
        <w:jc w:val="both"/>
        <w:rPr>
          <w:rFonts w:ascii="Times New Roman" w:hAnsi="Times New Roman"/>
          <w:sz w:val="28"/>
          <w:szCs w:val="28"/>
        </w:rPr>
      </w:pPr>
      <w:r>
        <w:rPr>
          <w:rFonts w:ascii="Times New Roman" w:eastAsia="Times New Roman" w:hAnsi="Times New Roman"/>
          <w:color w:val="000000" w:themeColor="text1"/>
          <w:sz w:val="28"/>
          <w:szCs w:val="28"/>
          <w:lang w:eastAsia="uk-UA"/>
        </w:rPr>
        <w:t xml:space="preserve">Зазначене не відповідає </w:t>
      </w:r>
      <w:r>
        <w:rPr>
          <w:rFonts w:ascii="Times New Roman" w:hAnsi="Times New Roman"/>
          <w:sz w:val="28"/>
          <w:szCs w:val="28"/>
        </w:rPr>
        <w:t>частині першій статті 1 Закону України «Про основні засади державного нагляду (контролю) у сфері господарської діяльності», відповідно до якої державний нагляд (контроль) здійснюється виключно державними органами. Водночас, відповідно до частини першої статті 1 Цивільного кодексу України, цивільні правовідносини засновані на юридичній рівності їх учасників.</w:t>
      </w:r>
    </w:p>
    <w:p w:rsidR="00F72365" w:rsidRDefault="00F72365" w:rsidP="00F43197">
      <w:pPr>
        <w:spacing w:after="120" w:line="240" w:lineRule="auto"/>
        <w:ind w:firstLine="450"/>
        <w:jc w:val="both"/>
        <w:rPr>
          <w:rFonts w:ascii="Times New Roman" w:hAnsi="Times New Roman"/>
          <w:sz w:val="28"/>
        </w:rPr>
      </w:pPr>
    </w:p>
    <w:p w:rsidR="00074927" w:rsidRPr="001679A5" w:rsidRDefault="00074927" w:rsidP="00074927">
      <w:pPr>
        <w:spacing w:after="120" w:line="24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4</w:t>
      </w:r>
      <w:r w:rsidRPr="001679A5">
        <w:rPr>
          <w:rFonts w:ascii="Times New Roman" w:hAnsi="Times New Roman"/>
          <w:color w:val="000000" w:themeColor="text1"/>
          <w:sz w:val="28"/>
          <w:szCs w:val="28"/>
        </w:rPr>
        <w:t>. Частиною другою статті 43 «Про аудит фінансової звітності та аудиторську діяльність» в редакції законопроекту передбачено обов’язкове страхування відповідальності суб’єкта аудиторської діяльності в порядку та на умовах, встановлених Н</w:t>
      </w:r>
      <w:r w:rsidR="00280D5D">
        <w:rPr>
          <w:rFonts w:ascii="Times New Roman" w:hAnsi="Times New Roman"/>
          <w:color w:val="000000" w:themeColor="text1"/>
          <w:sz w:val="28"/>
          <w:szCs w:val="28"/>
        </w:rPr>
        <w:t>БУ</w:t>
      </w:r>
      <w:r w:rsidRPr="001679A5">
        <w:rPr>
          <w:rFonts w:ascii="Times New Roman" w:hAnsi="Times New Roman"/>
          <w:color w:val="000000" w:themeColor="text1"/>
          <w:sz w:val="28"/>
          <w:szCs w:val="28"/>
        </w:rPr>
        <w:t xml:space="preserve"> за погодженням з Органом суспільного нагляду за аудиторською діяльністю. На нашу думку, зазначені положення містять корупційний чинник, оскільки фактично дозволяють Регулятору на власний розсуд визначати страховиків</w:t>
      </w:r>
      <w:r>
        <w:rPr>
          <w:rFonts w:ascii="Times New Roman" w:hAnsi="Times New Roman"/>
          <w:color w:val="000000" w:themeColor="text1"/>
          <w:sz w:val="28"/>
          <w:szCs w:val="28"/>
        </w:rPr>
        <w:t xml:space="preserve"> (щодо яких він також виконує функції державного регулювання та нагляду)</w:t>
      </w:r>
      <w:r w:rsidRPr="001679A5">
        <w:rPr>
          <w:rFonts w:ascii="Times New Roman" w:hAnsi="Times New Roman"/>
          <w:color w:val="000000" w:themeColor="text1"/>
          <w:sz w:val="28"/>
          <w:szCs w:val="28"/>
        </w:rPr>
        <w:t xml:space="preserve">, з якими будуть укладені відповідні договори. Зазначаємо, що відповідно до статті 31 Господарського кодексу України примушування суб'єктів господарювання до пріоритетного укладання договорів, а також надання окремим підприємцям пільг, які ставлять їх у привілейоване становище щодо інших суб'єктів господарювання, визнається дискримінацією та як таке заборонено. </w:t>
      </w:r>
    </w:p>
    <w:p w:rsidR="000A7438" w:rsidRPr="000A7438" w:rsidRDefault="000A7438" w:rsidP="000A7438">
      <w:pPr>
        <w:spacing w:after="120" w:line="240" w:lineRule="auto"/>
        <w:ind w:firstLine="709"/>
        <w:jc w:val="both"/>
        <w:rPr>
          <w:rFonts w:ascii="Times New Roman" w:eastAsia="Times New Roman" w:hAnsi="Times New Roman"/>
          <w:color w:val="000000" w:themeColor="text1"/>
          <w:sz w:val="28"/>
          <w:szCs w:val="28"/>
          <w:lang w:eastAsia="uk-UA"/>
        </w:rPr>
      </w:pPr>
    </w:p>
    <w:p w:rsidR="00020283" w:rsidRPr="00DC7D50" w:rsidRDefault="00FB4388" w:rsidP="0025161C">
      <w:pPr>
        <w:spacing w:after="120" w:line="240" w:lineRule="auto"/>
        <w:ind w:firstLine="709"/>
        <w:jc w:val="both"/>
        <w:rPr>
          <w:rFonts w:ascii="Times New Roman" w:hAnsi="Times New Roman"/>
          <w:b/>
          <w:sz w:val="28"/>
        </w:rPr>
      </w:pPr>
      <w:r w:rsidRPr="00FB4388">
        <w:rPr>
          <w:rFonts w:ascii="Times New Roman" w:hAnsi="Times New Roman"/>
          <w:sz w:val="28"/>
        </w:rPr>
        <w:t>5</w:t>
      </w:r>
      <w:r w:rsidR="00020283" w:rsidRPr="00FB4388">
        <w:rPr>
          <w:rFonts w:ascii="Times New Roman" w:hAnsi="Times New Roman"/>
          <w:sz w:val="28"/>
        </w:rPr>
        <w:t xml:space="preserve">. </w:t>
      </w:r>
      <w:r w:rsidR="0025161C" w:rsidRPr="00FB4388">
        <w:rPr>
          <w:rFonts w:ascii="Times New Roman" w:hAnsi="Times New Roman"/>
          <w:sz w:val="28"/>
          <w:szCs w:val="28"/>
        </w:rPr>
        <w:t>Положення</w:t>
      </w:r>
      <w:r w:rsidR="00020283" w:rsidRPr="00FB4388">
        <w:rPr>
          <w:rFonts w:ascii="Times New Roman" w:hAnsi="Times New Roman"/>
          <w:sz w:val="28"/>
          <w:szCs w:val="28"/>
        </w:rPr>
        <w:t xml:space="preserve"> підпункту «б» пункту сьомого частини четвертої статті 48</w:t>
      </w:r>
      <w:r w:rsidR="0025161C" w:rsidRPr="00FB4388">
        <w:rPr>
          <w:rFonts w:ascii="Times New Roman" w:hAnsi="Times New Roman"/>
          <w:sz w:val="28"/>
          <w:szCs w:val="28"/>
        </w:rPr>
        <w:t xml:space="preserve">, які дозволяють Регулятору накладати на посадових осіб фінансової компанії або ломбарду штрафи відповідно до Кодексу України про адміністративні правопорушення в </w:t>
      </w:r>
      <w:r w:rsidR="0025161C" w:rsidRPr="00FB4388">
        <w:rPr>
          <w:rFonts w:ascii="Times New Roman" w:hAnsi="Times New Roman"/>
          <w:sz w:val="28"/>
          <w:szCs w:val="28"/>
          <w:u w:val="single"/>
        </w:rPr>
        <w:t xml:space="preserve">порядку, визначеному </w:t>
      </w:r>
      <w:r w:rsidR="00020283" w:rsidRPr="00FB4388">
        <w:rPr>
          <w:rFonts w:ascii="Times New Roman" w:hAnsi="Times New Roman"/>
          <w:sz w:val="28"/>
          <w:szCs w:val="28"/>
          <w:u w:val="single"/>
        </w:rPr>
        <w:t>нормативно-правовими актами Регулятора</w:t>
      </w:r>
      <w:r w:rsidR="0025161C" w:rsidRPr="00FB4388">
        <w:rPr>
          <w:rFonts w:ascii="Times New Roman" w:hAnsi="Times New Roman"/>
          <w:sz w:val="28"/>
          <w:szCs w:val="28"/>
        </w:rPr>
        <w:t>, суперечить частині першій статті 2 Кодексу України про адміністративні правопорушення, відповідно до якої законодавство України про адміністративні правопорушення складається з цього Кодексу та інших законів України</w:t>
      </w:r>
      <w:r w:rsidR="00DC7D50">
        <w:rPr>
          <w:rFonts w:ascii="Times New Roman" w:hAnsi="Times New Roman"/>
          <w:sz w:val="28"/>
          <w:szCs w:val="28"/>
        </w:rPr>
        <w:t xml:space="preserve">, та не враховує положень Рішення Конституційного Суду </w:t>
      </w:r>
      <w:r w:rsidR="00DC7D50">
        <w:rPr>
          <w:rFonts w:ascii="Times New Roman" w:hAnsi="Times New Roman"/>
          <w:sz w:val="28"/>
          <w:szCs w:val="28"/>
        </w:rPr>
        <w:lastRenderedPageBreak/>
        <w:t>України від 30 травня 2001 року №7-рп, відповідно до яких питання, пов’язані з юридичною відповідальністю, не можуть бути предметом регулювання підзаконних нормативно-правових актів</w:t>
      </w:r>
      <w:r w:rsidR="00020283" w:rsidRPr="00FB4388">
        <w:rPr>
          <w:rFonts w:ascii="Times New Roman" w:hAnsi="Times New Roman"/>
          <w:sz w:val="28"/>
          <w:szCs w:val="28"/>
        </w:rPr>
        <w:t>.</w:t>
      </w:r>
      <w:r w:rsidR="00DC7D50" w:rsidRPr="00DC7D50">
        <w:rPr>
          <w:rFonts w:ascii="Times New Roman" w:hAnsi="Times New Roman"/>
          <w:sz w:val="28"/>
          <w:szCs w:val="28"/>
        </w:rPr>
        <w:t xml:space="preserve"> </w:t>
      </w:r>
    </w:p>
    <w:p w:rsidR="004D42D7" w:rsidRPr="001679A5" w:rsidRDefault="004D42D7" w:rsidP="004D42D7">
      <w:pPr>
        <w:pStyle w:val="af3"/>
        <w:jc w:val="both"/>
        <w:rPr>
          <w:color w:val="FF0000"/>
          <w:lang w:val="uk-UA"/>
        </w:rPr>
      </w:pPr>
    </w:p>
    <w:p w:rsidR="004D42D7" w:rsidRPr="001679A5" w:rsidRDefault="00EE77CB" w:rsidP="004D42D7">
      <w:pPr>
        <w:pStyle w:val="af3"/>
        <w:ind w:firstLine="708"/>
        <w:jc w:val="both"/>
        <w:rPr>
          <w:u w:val="single"/>
          <w:lang w:val="uk-UA"/>
        </w:rPr>
      </w:pPr>
      <w:r>
        <w:rPr>
          <w:szCs w:val="28"/>
          <w:lang w:val="uk-UA"/>
        </w:rPr>
        <w:t>6</w:t>
      </w:r>
      <w:r w:rsidR="004D42D7" w:rsidRPr="001679A5">
        <w:rPr>
          <w:szCs w:val="28"/>
          <w:lang w:val="uk-UA"/>
        </w:rPr>
        <w:t xml:space="preserve">. Частиною четвертою статті 12 проекту передбачено, що </w:t>
      </w:r>
      <w:r w:rsidR="004D42D7" w:rsidRPr="001679A5">
        <w:rPr>
          <w:lang w:val="uk-UA"/>
        </w:rPr>
        <w:t xml:space="preserve">Регулятор має право надавати органам державної виконавчої служби, приватним виконавцям для примусового виконання свої рішення про застосування до надавача фінансових послуг та/або посередника заходу впливу у вигляді накладення штрафу, які відповідно до цього Закону є виконавчими документами та містять інформацію, що становить таємницю фінансової послуги. У такому разі </w:t>
      </w:r>
      <w:r w:rsidR="004D42D7" w:rsidRPr="001679A5">
        <w:rPr>
          <w:b/>
          <w:lang w:val="uk-UA"/>
        </w:rPr>
        <w:t>органи державної виконавчої служби</w:t>
      </w:r>
      <w:r w:rsidR="004D42D7" w:rsidRPr="001679A5">
        <w:rPr>
          <w:lang w:val="uk-UA"/>
        </w:rPr>
        <w:t xml:space="preserve"> </w:t>
      </w:r>
      <w:r w:rsidR="004D42D7" w:rsidRPr="001679A5">
        <w:rPr>
          <w:u w:val="single"/>
          <w:lang w:val="uk-UA"/>
        </w:rPr>
        <w:t>мають право</w:t>
      </w:r>
      <w:r w:rsidR="004D42D7" w:rsidRPr="001679A5">
        <w:rPr>
          <w:lang w:val="uk-UA"/>
        </w:rPr>
        <w:t xml:space="preserve"> у визначеному законодавством України порядку розкривати одержану від Регулятора</w:t>
      </w:r>
      <w:r w:rsidR="004D42D7" w:rsidRPr="001679A5">
        <w:rPr>
          <w:b/>
          <w:lang w:val="uk-UA"/>
        </w:rPr>
        <w:t xml:space="preserve"> </w:t>
      </w:r>
      <w:r w:rsidR="004D42D7" w:rsidRPr="001679A5">
        <w:rPr>
          <w:lang w:val="uk-UA"/>
        </w:rPr>
        <w:t>інформацію, що становить таємницю фінансової послуги</w:t>
      </w:r>
      <w:r w:rsidR="004D42D7" w:rsidRPr="001679A5">
        <w:rPr>
          <w:u w:val="single"/>
          <w:lang w:val="uk-UA"/>
        </w:rPr>
        <w:t>, учасникам виконавчого провадження та особам, які залучаються до проведення виконавчих дій.</w:t>
      </w:r>
    </w:p>
    <w:p w:rsidR="004D42D7" w:rsidRPr="001679A5" w:rsidRDefault="004D42D7" w:rsidP="004D42D7">
      <w:pPr>
        <w:pStyle w:val="af3"/>
        <w:ind w:firstLine="708"/>
        <w:jc w:val="both"/>
        <w:rPr>
          <w:lang w:val="uk-UA"/>
        </w:rPr>
      </w:pPr>
      <w:r w:rsidRPr="001679A5">
        <w:rPr>
          <w:lang w:val="uk-UA"/>
        </w:rPr>
        <w:t>З огляду на те, що права виконавців передбачені Законом України «Про виконавче провадження» (стаття 18), на нашу думку, положення другого речення частини четвертої статті 12 проекту щодо права органів державної виконавчої служби розкривати інформацію, що становить таємницю фінансової послуги, учасникам виконавчого провадження та особам, які залучаються до проведення виконавчих дій, доцільно виключити з цього проекту, оскільки вони не є предметом його регулювання.</w:t>
      </w:r>
    </w:p>
    <w:p w:rsidR="00685B28" w:rsidRDefault="00685B28" w:rsidP="004D42D7">
      <w:pPr>
        <w:pStyle w:val="af3"/>
        <w:ind w:firstLine="708"/>
        <w:jc w:val="both"/>
        <w:rPr>
          <w:lang w:val="uk-UA"/>
        </w:rPr>
      </w:pPr>
    </w:p>
    <w:p w:rsidR="00685B28" w:rsidRPr="003C6205" w:rsidRDefault="00EE77CB" w:rsidP="00685B28">
      <w:pPr>
        <w:pStyle w:val="af3"/>
        <w:ind w:firstLine="708"/>
        <w:jc w:val="both"/>
        <w:rPr>
          <w:lang w:val="uk-UA"/>
        </w:rPr>
      </w:pPr>
      <w:r>
        <w:rPr>
          <w:lang w:val="uk-UA"/>
        </w:rPr>
        <w:t>7</w:t>
      </w:r>
      <w:r w:rsidR="003C6205" w:rsidRPr="00441091">
        <w:rPr>
          <w:lang w:val="uk-UA"/>
        </w:rPr>
        <w:t>.</w:t>
      </w:r>
      <w:r w:rsidR="00685B28" w:rsidRPr="00441091">
        <w:rPr>
          <w:lang w:val="uk-UA"/>
        </w:rPr>
        <w:t xml:space="preserve"> </w:t>
      </w:r>
      <w:r w:rsidR="003C6205" w:rsidRPr="00441091">
        <w:rPr>
          <w:lang w:val="uk-UA"/>
        </w:rPr>
        <w:t>Передбачені з</w:t>
      </w:r>
      <w:r w:rsidR="00685B28" w:rsidRPr="00441091">
        <w:rPr>
          <w:lang w:val="uk-UA"/>
        </w:rPr>
        <w:t>аконопроектом умови роботи Кредитного реєстру Н</w:t>
      </w:r>
      <w:r w:rsidR="00280D5D">
        <w:rPr>
          <w:lang w:val="uk-UA"/>
        </w:rPr>
        <w:t>БУ</w:t>
      </w:r>
      <w:r w:rsidR="003C6205" w:rsidRPr="00441091">
        <w:rPr>
          <w:lang w:val="uk-UA"/>
        </w:rPr>
        <w:t xml:space="preserve"> </w:t>
      </w:r>
      <w:r w:rsidR="00685B28" w:rsidRPr="00441091">
        <w:rPr>
          <w:lang w:val="uk-UA"/>
        </w:rPr>
        <w:t>суперечать законодавству про захист економічної конкуренції та міжнародним зобов’язанням України.</w:t>
      </w:r>
    </w:p>
    <w:p w:rsidR="007E2633" w:rsidRPr="006F46EF" w:rsidRDefault="00685B28" w:rsidP="007E2633">
      <w:pPr>
        <w:pStyle w:val="rvps2"/>
        <w:shd w:val="clear" w:color="auto" w:fill="FFFFFF"/>
        <w:spacing w:before="0" w:beforeAutospacing="0" w:after="150" w:afterAutospacing="0"/>
        <w:ind w:firstLine="450"/>
        <w:jc w:val="both"/>
        <w:rPr>
          <w:rFonts w:eastAsiaTheme="minorHAnsi" w:cstheme="minorBidi"/>
          <w:sz w:val="28"/>
          <w:szCs w:val="22"/>
          <w:lang w:eastAsia="en-US"/>
        </w:rPr>
      </w:pPr>
      <w:r w:rsidRPr="006F46EF">
        <w:rPr>
          <w:rFonts w:eastAsiaTheme="minorHAnsi" w:cstheme="minorBidi"/>
          <w:sz w:val="28"/>
          <w:szCs w:val="22"/>
          <w:lang w:eastAsia="en-US"/>
        </w:rPr>
        <w:t xml:space="preserve">На </w:t>
      </w:r>
      <w:r w:rsidR="003C6205" w:rsidRPr="006F46EF">
        <w:rPr>
          <w:rFonts w:eastAsiaTheme="minorHAnsi" w:cstheme="minorBidi"/>
          <w:sz w:val="28"/>
          <w:szCs w:val="22"/>
          <w:lang w:eastAsia="en-US"/>
        </w:rPr>
        <w:t>даний момент у статті 67</w:t>
      </w:r>
      <w:r w:rsidR="003C6205" w:rsidRPr="006F46EF">
        <w:rPr>
          <w:rFonts w:eastAsiaTheme="minorHAnsi" w:cstheme="minorBidi"/>
          <w:sz w:val="28"/>
          <w:szCs w:val="22"/>
          <w:vertAlign w:val="superscript"/>
          <w:lang w:eastAsia="en-US"/>
        </w:rPr>
        <w:t>1</w:t>
      </w:r>
      <w:r w:rsidR="003C6205" w:rsidRPr="006F46EF">
        <w:rPr>
          <w:rFonts w:eastAsiaTheme="minorHAnsi" w:cstheme="minorBidi"/>
          <w:sz w:val="28"/>
          <w:szCs w:val="22"/>
          <w:lang w:eastAsia="en-US"/>
        </w:rPr>
        <w:t xml:space="preserve"> Закону України</w:t>
      </w:r>
      <w:r w:rsidRPr="006F46EF">
        <w:rPr>
          <w:rFonts w:eastAsiaTheme="minorHAnsi" w:cstheme="minorBidi"/>
          <w:sz w:val="28"/>
          <w:szCs w:val="22"/>
          <w:lang w:eastAsia="en-US"/>
        </w:rPr>
        <w:t xml:space="preserve"> «Про банки і банківську діяльність»  розмежовано функції Кредитного реєстру НБУ та приватних бюро кредитних істо</w:t>
      </w:r>
      <w:r w:rsidR="003C6205" w:rsidRPr="006F46EF">
        <w:rPr>
          <w:rFonts w:eastAsiaTheme="minorHAnsi" w:cstheme="minorBidi"/>
          <w:sz w:val="28"/>
          <w:szCs w:val="22"/>
          <w:lang w:eastAsia="en-US"/>
        </w:rPr>
        <w:t>рій</w:t>
      </w:r>
      <w:r w:rsidRPr="006F46EF">
        <w:rPr>
          <w:rFonts w:eastAsiaTheme="minorHAnsi" w:cstheme="minorBidi"/>
          <w:sz w:val="28"/>
          <w:szCs w:val="22"/>
          <w:lang w:eastAsia="en-US"/>
        </w:rPr>
        <w:t xml:space="preserve"> шляхом встановлення у законі порогового значення на збір та видачу і</w:t>
      </w:r>
      <w:r w:rsidR="003C6205" w:rsidRPr="006F46EF">
        <w:rPr>
          <w:rFonts w:eastAsiaTheme="minorHAnsi" w:cstheme="minorBidi"/>
          <w:sz w:val="28"/>
          <w:szCs w:val="22"/>
          <w:lang w:eastAsia="en-US"/>
        </w:rPr>
        <w:t xml:space="preserve">нформації про кредитні договори з Кредитного реєстру </w:t>
      </w:r>
      <w:r w:rsidRPr="006F46EF">
        <w:rPr>
          <w:rFonts w:eastAsiaTheme="minorHAnsi" w:cstheme="minorBidi"/>
          <w:sz w:val="28"/>
          <w:szCs w:val="22"/>
          <w:lang w:eastAsia="en-US"/>
        </w:rPr>
        <w:t>НБУ у розмірі 100 мінімальних заробітних плат.</w:t>
      </w:r>
      <w:r w:rsidR="003C6205" w:rsidRPr="006F46EF">
        <w:rPr>
          <w:rFonts w:eastAsiaTheme="minorHAnsi" w:cstheme="minorBidi"/>
          <w:sz w:val="28"/>
          <w:szCs w:val="22"/>
          <w:lang w:eastAsia="en-US"/>
        </w:rPr>
        <w:t xml:space="preserve"> Натомість, стаття 27 з</w:t>
      </w:r>
      <w:r w:rsidRPr="006F46EF">
        <w:rPr>
          <w:rFonts w:eastAsiaTheme="minorHAnsi" w:cstheme="minorBidi"/>
          <w:sz w:val="28"/>
          <w:szCs w:val="22"/>
          <w:lang w:eastAsia="en-US"/>
        </w:rPr>
        <w:t>аконопроект</w:t>
      </w:r>
      <w:r w:rsidR="003C6205" w:rsidRPr="006F46EF">
        <w:rPr>
          <w:rFonts w:eastAsiaTheme="minorHAnsi" w:cstheme="minorBidi"/>
          <w:sz w:val="28"/>
          <w:szCs w:val="22"/>
          <w:lang w:eastAsia="en-US"/>
        </w:rPr>
        <w:t>у та запропоновані ним зміни до 67</w:t>
      </w:r>
      <w:r w:rsidR="003C6205" w:rsidRPr="006F46EF">
        <w:rPr>
          <w:rFonts w:eastAsiaTheme="minorHAnsi" w:cstheme="minorBidi"/>
          <w:sz w:val="28"/>
          <w:szCs w:val="22"/>
          <w:vertAlign w:val="superscript"/>
          <w:lang w:eastAsia="en-US"/>
        </w:rPr>
        <w:t>1</w:t>
      </w:r>
      <w:r w:rsidR="003C6205" w:rsidRPr="006F46EF">
        <w:rPr>
          <w:rFonts w:eastAsiaTheme="minorHAnsi" w:cstheme="minorBidi"/>
          <w:sz w:val="28"/>
          <w:szCs w:val="22"/>
          <w:lang w:eastAsia="en-US"/>
        </w:rPr>
        <w:t xml:space="preserve"> Закону України «Про банки і банківську діяльність»</w:t>
      </w:r>
      <w:r w:rsidR="00367B71" w:rsidRPr="006F46EF">
        <w:rPr>
          <w:rFonts w:eastAsiaTheme="minorHAnsi" w:cstheme="minorBidi"/>
          <w:sz w:val="28"/>
          <w:szCs w:val="22"/>
          <w:lang w:eastAsia="en-US"/>
        </w:rPr>
        <w:t xml:space="preserve"> </w:t>
      </w:r>
      <w:r w:rsidR="00441091" w:rsidRPr="006F46EF">
        <w:rPr>
          <w:rFonts w:eastAsiaTheme="minorHAnsi" w:cstheme="minorBidi"/>
          <w:sz w:val="28"/>
          <w:szCs w:val="22"/>
          <w:lang w:eastAsia="en-US"/>
        </w:rPr>
        <w:t>передбача</w:t>
      </w:r>
      <w:r w:rsidR="00B2616E" w:rsidRPr="006F46EF">
        <w:rPr>
          <w:rFonts w:eastAsiaTheme="minorHAnsi" w:cstheme="minorBidi"/>
          <w:sz w:val="28"/>
          <w:szCs w:val="22"/>
          <w:lang w:eastAsia="en-US"/>
        </w:rPr>
        <w:t>ють</w:t>
      </w:r>
      <w:r w:rsidR="00441091" w:rsidRPr="006F46EF">
        <w:rPr>
          <w:rFonts w:eastAsiaTheme="minorHAnsi" w:cstheme="minorBidi"/>
          <w:sz w:val="28"/>
          <w:szCs w:val="22"/>
          <w:lang w:eastAsia="en-US"/>
        </w:rPr>
        <w:t xml:space="preserve"> відміну порогового значення та суттєво знижу</w:t>
      </w:r>
      <w:r w:rsidR="00B2616E" w:rsidRPr="006F46EF">
        <w:rPr>
          <w:rFonts w:eastAsiaTheme="minorHAnsi" w:cstheme="minorBidi"/>
          <w:sz w:val="28"/>
          <w:szCs w:val="22"/>
          <w:lang w:eastAsia="en-US"/>
        </w:rPr>
        <w:t>ють</w:t>
      </w:r>
      <w:r w:rsidR="00441091" w:rsidRPr="006F46EF">
        <w:rPr>
          <w:rFonts w:eastAsiaTheme="minorHAnsi" w:cstheme="minorBidi"/>
          <w:sz w:val="28"/>
          <w:szCs w:val="22"/>
          <w:lang w:eastAsia="en-US"/>
        </w:rPr>
        <w:t xml:space="preserve"> порогове значення на видачу інформації з Кредитного реєстру – зі 100 до 10 мінімальних заробітних плат. При цьому, інформація для управління кредитним ризиком надаватиметься кредитним установам без будь-яких обмежень</w:t>
      </w:r>
      <w:r w:rsidR="007E2633" w:rsidRPr="006F46EF">
        <w:rPr>
          <w:rFonts w:eastAsiaTheme="minorHAnsi" w:cstheme="minorBidi"/>
          <w:sz w:val="28"/>
          <w:szCs w:val="22"/>
          <w:lang w:eastAsia="en-US"/>
        </w:rPr>
        <w:t xml:space="preserve"> (запропонована редакція частин другої та третьої статті 671 Закону України «Про банки та банківську діяльність» не дає можливості </w:t>
      </w:r>
      <w:r w:rsidR="006F46EF" w:rsidRPr="006F46EF">
        <w:rPr>
          <w:rFonts w:eastAsiaTheme="minorHAnsi" w:cstheme="minorBidi"/>
          <w:sz w:val="28"/>
          <w:szCs w:val="22"/>
          <w:lang w:eastAsia="en-US"/>
        </w:rPr>
        <w:t xml:space="preserve">чітко </w:t>
      </w:r>
      <w:r w:rsidR="007E2633" w:rsidRPr="006F46EF">
        <w:rPr>
          <w:rFonts w:eastAsiaTheme="minorHAnsi" w:cstheme="minorBidi"/>
          <w:sz w:val="28"/>
          <w:szCs w:val="22"/>
          <w:lang w:eastAsia="en-US"/>
        </w:rPr>
        <w:t>розмежувати випадки, коли інформація про боржників надається банкам в різному обсязі</w:t>
      </w:r>
      <w:r w:rsidR="006F46EF" w:rsidRPr="006F46EF">
        <w:rPr>
          <w:rFonts w:eastAsiaTheme="minorHAnsi" w:cstheme="minorBidi"/>
          <w:sz w:val="28"/>
          <w:szCs w:val="22"/>
          <w:lang w:eastAsia="en-US"/>
        </w:rPr>
        <w:t>)</w:t>
      </w:r>
      <w:r w:rsidR="007E2633" w:rsidRPr="006F46EF">
        <w:rPr>
          <w:rFonts w:eastAsiaTheme="minorHAnsi" w:cstheme="minorBidi"/>
          <w:sz w:val="28"/>
          <w:szCs w:val="22"/>
          <w:lang w:eastAsia="en-US"/>
        </w:rPr>
        <w:t>.</w:t>
      </w:r>
    </w:p>
    <w:p w:rsidR="00685B28" w:rsidRDefault="00B2616E" w:rsidP="00685B28">
      <w:pPr>
        <w:pStyle w:val="af3"/>
        <w:ind w:firstLine="708"/>
        <w:jc w:val="both"/>
        <w:rPr>
          <w:lang w:val="uk-UA"/>
        </w:rPr>
      </w:pPr>
      <w:bookmarkStart w:id="17" w:name="_GoBack"/>
      <w:bookmarkEnd w:id="17"/>
      <w:r>
        <w:rPr>
          <w:lang w:val="uk-UA"/>
        </w:rPr>
        <w:t xml:space="preserve">Внаслідок запропонованих змін діяльність Кредитного реєстру НБУ </w:t>
      </w:r>
      <w:r w:rsidR="00685B28" w:rsidRPr="00685B28">
        <w:rPr>
          <w:lang w:val="uk-UA"/>
        </w:rPr>
        <w:t xml:space="preserve">за своєю суттю </w:t>
      </w:r>
      <w:r>
        <w:rPr>
          <w:lang w:val="uk-UA"/>
        </w:rPr>
        <w:t>стане</w:t>
      </w:r>
      <w:r w:rsidR="00685B28" w:rsidRPr="00685B28">
        <w:rPr>
          <w:lang w:val="uk-UA"/>
        </w:rPr>
        <w:t xml:space="preserve"> аналогічною основному виду діяльності приватних бюро кредитних історій – надання банкам та небанківським фінансовим установ кредитної інформації</w:t>
      </w:r>
      <w:r w:rsidR="00367B71">
        <w:rPr>
          <w:lang w:val="uk-UA"/>
        </w:rPr>
        <w:t>.</w:t>
      </w:r>
    </w:p>
    <w:p w:rsidR="003F1C5D" w:rsidRDefault="00A255DD" w:rsidP="00542CCD">
      <w:pPr>
        <w:pStyle w:val="af3"/>
        <w:ind w:firstLine="708"/>
        <w:jc w:val="both"/>
        <w:rPr>
          <w:lang w:val="uk-UA"/>
        </w:rPr>
      </w:pPr>
      <w:r>
        <w:rPr>
          <w:lang w:val="uk-UA"/>
        </w:rPr>
        <w:lastRenderedPageBreak/>
        <w:t>У зв’язку з цим, зауважуємо, що, п</w:t>
      </w:r>
      <w:r w:rsidR="00542CCD">
        <w:rPr>
          <w:lang w:val="uk-UA"/>
        </w:rPr>
        <w:t xml:space="preserve">о-перше, діяльність бюро кредитних історії </w:t>
      </w:r>
      <w:r w:rsidR="00542CCD" w:rsidRPr="00685B28">
        <w:rPr>
          <w:lang w:val="uk-UA"/>
        </w:rPr>
        <w:t>за сво</w:t>
      </w:r>
      <w:r w:rsidR="00542CCD">
        <w:rPr>
          <w:lang w:val="uk-UA"/>
        </w:rPr>
        <w:t>їм</w:t>
      </w:r>
      <w:r w:rsidR="00542CCD" w:rsidRPr="00685B28">
        <w:rPr>
          <w:lang w:val="uk-UA"/>
        </w:rPr>
        <w:t xml:space="preserve"> </w:t>
      </w:r>
      <w:r w:rsidR="00542CCD">
        <w:rPr>
          <w:lang w:val="uk-UA"/>
        </w:rPr>
        <w:t>змістом</w:t>
      </w:r>
      <w:r w:rsidR="00542CCD" w:rsidRPr="00685B28">
        <w:rPr>
          <w:lang w:val="uk-UA"/>
        </w:rPr>
        <w:t xml:space="preserve"> </w:t>
      </w:r>
      <w:r w:rsidR="00542CCD" w:rsidRPr="00B2616E">
        <w:rPr>
          <w:u w:val="single"/>
          <w:lang w:val="uk-UA"/>
        </w:rPr>
        <w:t>є комерційною діяльністю</w:t>
      </w:r>
      <w:r w:rsidR="00542CCD">
        <w:rPr>
          <w:lang w:val="uk-UA"/>
        </w:rPr>
        <w:t xml:space="preserve"> з надання</w:t>
      </w:r>
      <w:r w:rsidR="00542CCD" w:rsidRPr="00685B28">
        <w:rPr>
          <w:lang w:val="uk-UA"/>
        </w:rPr>
        <w:t xml:space="preserve"> послуг</w:t>
      </w:r>
      <w:r w:rsidR="00542CCD">
        <w:rPr>
          <w:lang w:val="uk-UA"/>
        </w:rPr>
        <w:t xml:space="preserve"> суб’єктам господарювання. Відповідно до частини четвертої статті 43 Господарського кодексу України  </w:t>
      </w:r>
      <w:r w:rsidR="00542CCD" w:rsidRPr="00542CCD">
        <w:rPr>
          <w:b/>
          <w:lang w:val="uk-UA"/>
        </w:rPr>
        <w:t>здійснення підприємницької діяльності </w:t>
      </w:r>
      <w:bookmarkStart w:id="18" w:name="w1_17"/>
      <w:r w:rsidR="00542CCD" w:rsidRPr="00542CCD">
        <w:rPr>
          <w:b/>
          <w:lang w:val="uk-UA"/>
        </w:rPr>
        <w:fldChar w:fldCharType="begin"/>
      </w:r>
      <w:r w:rsidR="00542CCD" w:rsidRPr="00542CCD">
        <w:rPr>
          <w:b/>
          <w:lang w:val="uk-UA"/>
        </w:rPr>
        <w:instrText xml:space="preserve"> HYPERLINK "https://zakon.rada.gov.ua/rada/show/436-15?find=1&amp;text=%D0%B7%D0%B0%D0%B1%D0%BE%D1%80%D0%BE%D0%BD" \l "w1_18" </w:instrText>
      </w:r>
      <w:r w:rsidR="00542CCD" w:rsidRPr="00542CCD">
        <w:rPr>
          <w:b/>
          <w:lang w:val="uk-UA"/>
        </w:rPr>
        <w:fldChar w:fldCharType="separate"/>
      </w:r>
      <w:r w:rsidR="00542CCD" w:rsidRPr="00542CCD">
        <w:rPr>
          <w:b/>
          <w:lang w:val="uk-UA"/>
        </w:rPr>
        <w:t>заборон</w:t>
      </w:r>
      <w:r w:rsidR="00542CCD" w:rsidRPr="00542CCD">
        <w:rPr>
          <w:b/>
          <w:lang w:val="uk-UA"/>
        </w:rPr>
        <w:fldChar w:fldCharType="end"/>
      </w:r>
      <w:bookmarkEnd w:id="18"/>
      <w:r w:rsidR="00542CCD" w:rsidRPr="00542CCD">
        <w:rPr>
          <w:b/>
          <w:lang w:val="uk-UA"/>
        </w:rPr>
        <w:t>яється органам державної влади</w:t>
      </w:r>
      <w:r w:rsidR="00542CCD" w:rsidRPr="002A705E">
        <w:rPr>
          <w:lang w:val="uk-UA"/>
        </w:rPr>
        <w:t xml:space="preserve"> та органам місцевого самоврядування. </w:t>
      </w:r>
    </w:p>
    <w:p w:rsidR="00FD3B0A" w:rsidRPr="00542CCD" w:rsidRDefault="00542CCD" w:rsidP="00542CCD">
      <w:pPr>
        <w:pStyle w:val="af3"/>
        <w:ind w:firstLine="708"/>
        <w:jc w:val="both"/>
        <w:rPr>
          <w:szCs w:val="28"/>
          <w:lang w:val="uk-UA"/>
        </w:rPr>
      </w:pPr>
      <w:r>
        <w:rPr>
          <w:lang w:val="uk-UA"/>
        </w:rPr>
        <w:t>По-друге,</w:t>
      </w:r>
      <w:r w:rsidRPr="00685B28">
        <w:rPr>
          <w:lang w:val="uk-UA"/>
        </w:rPr>
        <w:t xml:space="preserve"> </w:t>
      </w:r>
      <w:r>
        <w:rPr>
          <w:lang w:val="uk-UA"/>
        </w:rPr>
        <w:t xml:space="preserve">законопроектом </w:t>
      </w:r>
      <w:r w:rsidRPr="00685B28">
        <w:rPr>
          <w:lang w:val="uk-UA"/>
        </w:rPr>
        <w:t xml:space="preserve">для </w:t>
      </w:r>
      <w:r>
        <w:rPr>
          <w:lang w:val="uk-UA"/>
        </w:rPr>
        <w:t xml:space="preserve">роботи </w:t>
      </w:r>
      <w:r w:rsidRPr="00685B28">
        <w:rPr>
          <w:lang w:val="uk-UA"/>
        </w:rPr>
        <w:t>Кредитного реєстру НБ</w:t>
      </w:r>
      <w:r>
        <w:rPr>
          <w:lang w:val="uk-UA"/>
        </w:rPr>
        <w:t xml:space="preserve">У передбачається низка суттєвих переваг: надання інформації для надавачів фінансових послуг є обов’язковим,  як і її використання для оцінки кредитного ризику, </w:t>
      </w:r>
      <w:r w:rsidRPr="00685B28">
        <w:rPr>
          <w:lang w:val="uk-UA"/>
        </w:rPr>
        <w:t>інформація з Кредитного реєстру НБУ буде надаватися кредитним установам на безоплатній основі (держава несе витрати н</w:t>
      </w:r>
      <w:r>
        <w:rPr>
          <w:lang w:val="uk-UA"/>
        </w:rPr>
        <w:t xml:space="preserve">а утримання Кредитного реєстру). Зазначене є грубим порушенням </w:t>
      </w:r>
      <w:r w:rsidR="00F053E2">
        <w:rPr>
          <w:lang w:val="uk-UA"/>
        </w:rPr>
        <w:t>конституційних</w:t>
      </w:r>
      <w:r>
        <w:rPr>
          <w:lang w:val="uk-UA"/>
        </w:rPr>
        <w:t xml:space="preserve"> засад </w:t>
      </w:r>
      <w:r w:rsidR="00F053E2">
        <w:rPr>
          <w:lang w:val="uk-UA"/>
        </w:rPr>
        <w:t xml:space="preserve">підприємництва. Так, відповідно до </w:t>
      </w:r>
      <w:r w:rsidR="00A255DD">
        <w:rPr>
          <w:lang w:val="uk-UA"/>
        </w:rPr>
        <w:t>частини четвертої статті 13 Конституції України</w:t>
      </w:r>
      <w:r w:rsidR="00A255DD" w:rsidRPr="00A255DD">
        <w:rPr>
          <w:lang w:val="uk-UA"/>
        </w:rPr>
        <w:t xml:space="preserve"> </w:t>
      </w:r>
      <w:r w:rsidR="00A255DD" w:rsidRPr="00941023">
        <w:rPr>
          <w:i/>
          <w:lang w:val="uk-UA"/>
        </w:rPr>
        <w:t>усі суб'єкти права власності рівні перед законом</w:t>
      </w:r>
      <w:r w:rsidR="00A255DD">
        <w:rPr>
          <w:lang w:val="uk-UA"/>
        </w:rPr>
        <w:t xml:space="preserve">; відповідно до </w:t>
      </w:r>
      <w:r w:rsidR="00F053E2">
        <w:rPr>
          <w:lang w:val="uk-UA"/>
        </w:rPr>
        <w:t xml:space="preserve">частини другої статті 42 Конституції України </w:t>
      </w:r>
      <w:r w:rsidR="00F053E2" w:rsidRPr="00F053E2">
        <w:rPr>
          <w:i/>
          <w:color w:val="333333"/>
          <w:shd w:val="clear" w:color="auto" w:fill="FFFFFF"/>
          <w:lang w:val="uk-UA"/>
        </w:rPr>
        <w:t>д</w:t>
      </w:r>
      <w:r w:rsidR="00F053E2" w:rsidRPr="00644D20">
        <w:rPr>
          <w:i/>
          <w:color w:val="333333"/>
          <w:shd w:val="clear" w:color="auto" w:fill="FFFFFF"/>
          <w:lang w:val="uk-UA"/>
        </w:rPr>
        <w:t>ержава забезпечує захист конкуренції у підприємницькій діяльності</w:t>
      </w:r>
      <w:r w:rsidR="00F053E2" w:rsidRPr="00644D20">
        <w:rPr>
          <w:color w:val="333333"/>
          <w:shd w:val="clear" w:color="auto" w:fill="FFFFFF"/>
          <w:lang w:val="uk-UA"/>
        </w:rPr>
        <w:t xml:space="preserve">. </w:t>
      </w:r>
      <w:r w:rsidR="00F053E2" w:rsidRPr="00F053E2">
        <w:rPr>
          <w:i/>
          <w:color w:val="333333"/>
          <w:shd w:val="clear" w:color="auto" w:fill="FFFFFF"/>
        </w:rPr>
        <w:t xml:space="preserve">Не </w:t>
      </w:r>
      <w:proofErr w:type="spellStart"/>
      <w:r w:rsidR="00F053E2" w:rsidRPr="00F053E2">
        <w:rPr>
          <w:i/>
          <w:color w:val="333333"/>
          <w:shd w:val="clear" w:color="auto" w:fill="FFFFFF"/>
        </w:rPr>
        <w:t>допускаються</w:t>
      </w:r>
      <w:proofErr w:type="spellEnd"/>
      <w:r w:rsidR="00F053E2" w:rsidRPr="00F053E2">
        <w:rPr>
          <w:i/>
          <w:color w:val="333333"/>
          <w:shd w:val="clear" w:color="auto" w:fill="FFFFFF"/>
        </w:rPr>
        <w:t xml:space="preserve"> </w:t>
      </w:r>
      <w:proofErr w:type="spellStart"/>
      <w:r w:rsidR="00F053E2" w:rsidRPr="00F053E2">
        <w:rPr>
          <w:i/>
          <w:color w:val="333333"/>
          <w:shd w:val="clear" w:color="auto" w:fill="FFFFFF"/>
        </w:rPr>
        <w:t>зловживання</w:t>
      </w:r>
      <w:proofErr w:type="spellEnd"/>
      <w:r w:rsidR="00F053E2" w:rsidRPr="00F053E2">
        <w:rPr>
          <w:i/>
          <w:color w:val="333333"/>
          <w:shd w:val="clear" w:color="auto" w:fill="FFFFFF"/>
        </w:rPr>
        <w:t xml:space="preserve"> </w:t>
      </w:r>
      <w:proofErr w:type="spellStart"/>
      <w:r w:rsidR="00F053E2" w:rsidRPr="00F053E2">
        <w:rPr>
          <w:i/>
          <w:color w:val="333333"/>
          <w:shd w:val="clear" w:color="auto" w:fill="FFFFFF"/>
        </w:rPr>
        <w:t>монопольним</w:t>
      </w:r>
      <w:proofErr w:type="spellEnd"/>
      <w:r w:rsidR="00F053E2" w:rsidRPr="00F053E2">
        <w:rPr>
          <w:i/>
          <w:color w:val="333333"/>
          <w:shd w:val="clear" w:color="auto" w:fill="FFFFFF"/>
        </w:rPr>
        <w:t xml:space="preserve"> становищем </w:t>
      </w:r>
      <w:proofErr w:type="gramStart"/>
      <w:r w:rsidR="00F053E2" w:rsidRPr="00F053E2">
        <w:rPr>
          <w:i/>
          <w:color w:val="333333"/>
          <w:shd w:val="clear" w:color="auto" w:fill="FFFFFF"/>
        </w:rPr>
        <w:t>на ринку</w:t>
      </w:r>
      <w:proofErr w:type="gramEnd"/>
      <w:r w:rsidR="00F053E2" w:rsidRPr="00F053E2">
        <w:rPr>
          <w:i/>
          <w:color w:val="333333"/>
          <w:shd w:val="clear" w:color="auto" w:fill="FFFFFF"/>
        </w:rPr>
        <w:t xml:space="preserve">, </w:t>
      </w:r>
      <w:proofErr w:type="spellStart"/>
      <w:r w:rsidR="00F053E2" w:rsidRPr="00F053E2">
        <w:rPr>
          <w:i/>
          <w:color w:val="333333"/>
          <w:shd w:val="clear" w:color="auto" w:fill="FFFFFF"/>
        </w:rPr>
        <w:t>неправомірне</w:t>
      </w:r>
      <w:proofErr w:type="spellEnd"/>
      <w:r w:rsidR="00F053E2" w:rsidRPr="00F053E2">
        <w:rPr>
          <w:i/>
          <w:color w:val="333333"/>
          <w:shd w:val="clear" w:color="auto" w:fill="FFFFFF"/>
        </w:rPr>
        <w:t xml:space="preserve"> </w:t>
      </w:r>
      <w:proofErr w:type="spellStart"/>
      <w:r w:rsidR="00F053E2" w:rsidRPr="00F053E2">
        <w:rPr>
          <w:i/>
          <w:color w:val="333333"/>
          <w:shd w:val="clear" w:color="auto" w:fill="FFFFFF"/>
        </w:rPr>
        <w:t>обмеження</w:t>
      </w:r>
      <w:proofErr w:type="spellEnd"/>
      <w:r w:rsidR="00F053E2" w:rsidRPr="00F053E2">
        <w:rPr>
          <w:i/>
          <w:color w:val="333333"/>
          <w:shd w:val="clear" w:color="auto" w:fill="FFFFFF"/>
        </w:rPr>
        <w:t xml:space="preserve"> </w:t>
      </w:r>
      <w:proofErr w:type="spellStart"/>
      <w:r w:rsidR="00F053E2" w:rsidRPr="00F053E2">
        <w:rPr>
          <w:i/>
          <w:color w:val="333333"/>
          <w:shd w:val="clear" w:color="auto" w:fill="FFFFFF"/>
        </w:rPr>
        <w:t>конкуренції</w:t>
      </w:r>
      <w:proofErr w:type="spellEnd"/>
      <w:r w:rsidR="00F053E2" w:rsidRPr="00F053E2">
        <w:rPr>
          <w:i/>
          <w:color w:val="333333"/>
          <w:shd w:val="clear" w:color="auto" w:fill="FFFFFF"/>
        </w:rPr>
        <w:t xml:space="preserve"> та </w:t>
      </w:r>
      <w:proofErr w:type="spellStart"/>
      <w:r w:rsidR="00F053E2" w:rsidRPr="00F053E2">
        <w:rPr>
          <w:i/>
          <w:color w:val="333333"/>
          <w:shd w:val="clear" w:color="auto" w:fill="FFFFFF"/>
        </w:rPr>
        <w:t>недобросовісна</w:t>
      </w:r>
      <w:proofErr w:type="spellEnd"/>
      <w:r w:rsidR="00F053E2" w:rsidRPr="00F053E2">
        <w:rPr>
          <w:i/>
          <w:color w:val="333333"/>
          <w:shd w:val="clear" w:color="auto" w:fill="FFFFFF"/>
        </w:rPr>
        <w:t xml:space="preserve"> </w:t>
      </w:r>
      <w:proofErr w:type="spellStart"/>
      <w:r w:rsidR="00F053E2" w:rsidRPr="00F053E2">
        <w:rPr>
          <w:i/>
          <w:color w:val="333333"/>
          <w:shd w:val="clear" w:color="auto" w:fill="FFFFFF"/>
        </w:rPr>
        <w:t>конкуренція</w:t>
      </w:r>
      <w:proofErr w:type="spellEnd"/>
      <w:r>
        <w:rPr>
          <w:lang w:val="uk-UA"/>
        </w:rPr>
        <w:t>. Відповідно до частини першої статті 47 Господарського кодексу України д</w:t>
      </w:r>
      <w:r w:rsidRPr="00542CCD">
        <w:rPr>
          <w:color w:val="333333"/>
          <w:shd w:val="clear" w:color="auto" w:fill="FFFFFF"/>
          <w:lang w:val="uk-UA"/>
        </w:rPr>
        <w:t>ержава гарантує усім підприємцям, незалежно від обраних ними організаційних форм підприємницької діяльності, рівні права та рівні можливості для залучення і використання матеріально-технічних, фінансових, трудових, інформаційних, природних та інших ресурсів.</w:t>
      </w:r>
      <w:r>
        <w:rPr>
          <w:color w:val="333333"/>
          <w:shd w:val="clear" w:color="auto" w:fill="FFFFFF"/>
          <w:lang w:val="uk-UA"/>
        </w:rPr>
        <w:t xml:space="preserve"> Згідно з абзацом восьмим</w:t>
      </w:r>
      <w:r w:rsidR="00E221AA" w:rsidRPr="00542CCD">
        <w:rPr>
          <w:szCs w:val="28"/>
          <w:lang w:val="uk-UA"/>
        </w:rPr>
        <w:t xml:space="preserve"> частини другої статті 15 Закону України «Про захист економічної конкуренції» дія органів влади, органів місцевого самоврядування, органів адміністративно-господарського управління та контролю, внаслідок якої окремим суб’єктам господарювання або групам суб’єктів господарювання створюються несприятливі чи дискримінаційні умови діяльності порівняно з конкурентами, </w:t>
      </w:r>
      <w:r w:rsidR="00E221AA" w:rsidRPr="00B2616E">
        <w:rPr>
          <w:szCs w:val="28"/>
          <w:u w:val="single"/>
          <w:lang w:val="uk-UA"/>
        </w:rPr>
        <w:t xml:space="preserve">визнається </w:t>
      </w:r>
      <w:proofErr w:type="spellStart"/>
      <w:r w:rsidR="00E221AA" w:rsidRPr="00B2616E">
        <w:rPr>
          <w:szCs w:val="28"/>
          <w:u w:val="single"/>
          <w:lang w:val="uk-UA"/>
        </w:rPr>
        <w:t>антиконкурентною</w:t>
      </w:r>
      <w:proofErr w:type="spellEnd"/>
      <w:r w:rsidR="00E221AA" w:rsidRPr="00B2616E">
        <w:rPr>
          <w:szCs w:val="28"/>
          <w:u w:val="single"/>
          <w:lang w:val="uk-UA"/>
        </w:rPr>
        <w:t xml:space="preserve"> дією</w:t>
      </w:r>
      <w:r w:rsidR="00E221AA" w:rsidRPr="00542CCD">
        <w:rPr>
          <w:szCs w:val="28"/>
          <w:lang w:val="uk-UA"/>
        </w:rPr>
        <w:t xml:space="preserve"> та як така забороняється.</w:t>
      </w:r>
    </w:p>
    <w:p w:rsidR="00685B28" w:rsidRPr="00685B28" w:rsidRDefault="00441091" w:rsidP="00685B28">
      <w:pPr>
        <w:pStyle w:val="af3"/>
        <w:ind w:firstLine="708"/>
        <w:jc w:val="both"/>
        <w:rPr>
          <w:lang w:val="uk-UA"/>
        </w:rPr>
      </w:pPr>
      <w:r>
        <w:rPr>
          <w:lang w:val="uk-UA"/>
        </w:rPr>
        <w:t>Крім того</w:t>
      </w:r>
      <w:r w:rsidR="00542CCD">
        <w:rPr>
          <w:lang w:val="uk-UA"/>
        </w:rPr>
        <w:t xml:space="preserve">, </w:t>
      </w:r>
      <w:r w:rsidRPr="00685B28">
        <w:rPr>
          <w:lang w:val="uk-UA"/>
        </w:rPr>
        <w:t>НБУ</w:t>
      </w:r>
      <w:r>
        <w:rPr>
          <w:lang w:val="uk-UA"/>
        </w:rPr>
        <w:t xml:space="preserve">, що є держателем власного Кредитного реєстру, одночасно за законом виконує функції </w:t>
      </w:r>
      <w:r w:rsidR="00542CCD">
        <w:rPr>
          <w:lang w:val="uk-UA"/>
        </w:rPr>
        <w:t>державн</w:t>
      </w:r>
      <w:r>
        <w:rPr>
          <w:lang w:val="uk-UA"/>
        </w:rPr>
        <w:t>ого</w:t>
      </w:r>
      <w:r w:rsidR="00542CCD">
        <w:rPr>
          <w:lang w:val="uk-UA"/>
        </w:rPr>
        <w:t xml:space="preserve"> </w:t>
      </w:r>
      <w:r w:rsidR="00685B28" w:rsidRPr="00685B28">
        <w:rPr>
          <w:lang w:val="uk-UA"/>
        </w:rPr>
        <w:t>регул</w:t>
      </w:r>
      <w:r>
        <w:rPr>
          <w:lang w:val="uk-UA"/>
        </w:rPr>
        <w:t>ювання стосовно приватних</w:t>
      </w:r>
      <w:r w:rsidR="00685B28" w:rsidRPr="00685B28">
        <w:rPr>
          <w:lang w:val="uk-UA"/>
        </w:rPr>
        <w:t xml:space="preserve"> бюро кредитних історій. </w:t>
      </w:r>
      <w:r>
        <w:rPr>
          <w:lang w:val="uk-UA"/>
        </w:rPr>
        <w:t xml:space="preserve">Таким чином, створюється очевидний конфлікт інтересів – </w:t>
      </w:r>
      <w:r w:rsidR="00685B28" w:rsidRPr="00685B28">
        <w:rPr>
          <w:lang w:val="uk-UA"/>
        </w:rPr>
        <w:t xml:space="preserve"> регулятор конкурува</w:t>
      </w:r>
      <w:r w:rsidR="00B2616E">
        <w:rPr>
          <w:lang w:val="uk-UA"/>
        </w:rPr>
        <w:t>тиме з галуззю, яку він регулює</w:t>
      </w:r>
      <w:r w:rsidR="00685B28" w:rsidRPr="00685B28">
        <w:rPr>
          <w:lang w:val="uk-UA"/>
        </w:rPr>
        <w:t>.</w:t>
      </w:r>
    </w:p>
    <w:p w:rsidR="00D17E51" w:rsidRPr="00D17E51" w:rsidRDefault="005D5A58" w:rsidP="00D17E51">
      <w:pPr>
        <w:pStyle w:val="af3"/>
        <w:ind w:firstLine="708"/>
        <w:jc w:val="both"/>
        <w:rPr>
          <w:i/>
          <w:lang w:val="uk-UA"/>
        </w:rPr>
      </w:pPr>
      <w:r>
        <w:rPr>
          <w:lang w:val="uk-UA"/>
        </w:rPr>
        <w:t xml:space="preserve">Як випливає </w:t>
      </w:r>
      <w:r w:rsidR="00B2616E">
        <w:rPr>
          <w:lang w:val="uk-UA"/>
        </w:rPr>
        <w:t>з пункт</w:t>
      </w:r>
      <w:r>
        <w:rPr>
          <w:lang w:val="uk-UA"/>
        </w:rPr>
        <w:t>у</w:t>
      </w:r>
      <w:r w:rsidR="00B2616E">
        <w:rPr>
          <w:lang w:val="uk-UA"/>
        </w:rPr>
        <w:t xml:space="preserve"> 14 статті 86</w:t>
      </w:r>
      <w:r w:rsidR="00685B28" w:rsidRPr="00685B28">
        <w:rPr>
          <w:lang w:val="uk-UA"/>
        </w:rPr>
        <w:t xml:space="preserve"> Угоди про асоціацію </w:t>
      </w:r>
      <w:r>
        <w:rPr>
          <w:lang w:val="uk-UA"/>
        </w:rPr>
        <w:t>між Україною, з однієї сторони, та Європейським Союзом, Європейським співтовариством з атомної енергії і їхніми державами-членами</w:t>
      </w:r>
      <w:r w:rsidR="00F053E2">
        <w:rPr>
          <w:lang w:val="uk-UA"/>
        </w:rPr>
        <w:t xml:space="preserve"> (далі – Угода)</w:t>
      </w:r>
      <w:r>
        <w:rPr>
          <w:lang w:val="uk-UA"/>
        </w:rPr>
        <w:t xml:space="preserve">, з іншої сторони </w:t>
      </w:r>
      <w:r w:rsidR="00685B28" w:rsidRPr="00685B28">
        <w:rPr>
          <w:lang w:val="uk-UA"/>
        </w:rPr>
        <w:t xml:space="preserve">органи державної влади під час здійснення ними владних повноважень, </w:t>
      </w:r>
      <w:r w:rsidR="00685B28" w:rsidRPr="00F053E2">
        <w:rPr>
          <w:b/>
          <w:lang w:val="uk-UA"/>
        </w:rPr>
        <w:t>можуть надавати послуги</w:t>
      </w:r>
      <w:r w:rsidR="00685B28" w:rsidRPr="00685B28">
        <w:rPr>
          <w:lang w:val="uk-UA"/>
        </w:rPr>
        <w:t xml:space="preserve"> та вчиняти інші дії, які включають послуги або діяльність, </w:t>
      </w:r>
      <w:r w:rsidR="00685B28" w:rsidRPr="005D5A58">
        <w:rPr>
          <w:b/>
          <w:lang w:val="uk-UA"/>
        </w:rPr>
        <w:t>що не здійснюється ні на комерційній основі, ні в умовах конкуренції</w:t>
      </w:r>
      <w:r w:rsidR="00685B28" w:rsidRPr="00685B28">
        <w:rPr>
          <w:lang w:val="uk-UA"/>
        </w:rPr>
        <w:t xml:space="preserve"> з одним або декількома суб’єктами господарської діяльності.</w:t>
      </w:r>
      <w:r>
        <w:rPr>
          <w:lang w:val="uk-UA"/>
        </w:rPr>
        <w:t xml:space="preserve"> </w:t>
      </w:r>
      <w:r w:rsidR="00D17E51">
        <w:rPr>
          <w:lang w:val="uk-UA"/>
        </w:rPr>
        <w:t>Відповідно до статей 254</w:t>
      </w:r>
      <w:r w:rsidR="00685B28" w:rsidRPr="00685B28">
        <w:rPr>
          <w:lang w:val="uk-UA"/>
        </w:rPr>
        <w:t>, 262 Угоди Україна взяла на себе зобов’я</w:t>
      </w:r>
      <w:r w:rsidR="00D17E51">
        <w:rPr>
          <w:lang w:val="uk-UA"/>
        </w:rPr>
        <w:t xml:space="preserve">зання щодо захисту конкуренції: </w:t>
      </w:r>
      <w:r w:rsidR="00D17E51" w:rsidRPr="00D17E51">
        <w:rPr>
          <w:i/>
          <w:lang w:val="uk-UA"/>
        </w:rPr>
        <w:t xml:space="preserve">«Будь-яка допомога, надана Україною або країнами-членами Європейського Союзу з використанням державних ресурсів, що спотворює або загрожує спотворити конкуренцію шляхом надання переваг окремим підприємствам або виробництву окремих товарів, є несумісною з </w:t>
      </w:r>
      <w:r w:rsidR="00D17E51" w:rsidRPr="00D17E51">
        <w:rPr>
          <w:i/>
          <w:lang w:val="uk-UA"/>
        </w:rPr>
        <w:lastRenderedPageBreak/>
        <w:t>належним функціонуванням цієї Угоди в тій мірі, в якій вона може впливати на торгівлю між Сторонами</w:t>
      </w:r>
      <w:r w:rsidR="00D17E51">
        <w:rPr>
          <w:i/>
          <w:lang w:val="uk-UA"/>
        </w:rPr>
        <w:t>»</w:t>
      </w:r>
      <w:r w:rsidR="00D17E51" w:rsidRPr="00D17E51">
        <w:rPr>
          <w:i/>
          <w:lang w:val="uk-UA"/>
        </w:rPr>
        <w:t>.</w:t>
      </w:r>
    </w:p>
    <w:p w:rsidR="00DF2988" w:rsidRPr="001679A5" w:rsidRDefault="00DF2988" w:rsidP="006C1F24">
      <w:pPr>
        <w:spacing w:after="0"/>
        <w:ind w:firstLine="708"/>
        <w:jc w:val="both"/>
        <w:rPr>
          <w:rFonts w:ascii="Times New Roman" w:hAnsi="Times New Roman"/>
          <w:sz w:val="28"/>
          <w:szCs w:val="28"/>
        </w:rPr>
      </w:pPr>
    </w:p>
    <w:p w:rsidR="000D4AA1" w:rsidRPr="001679A5" w:rsidRDefault="00D17E51" w:rsidP="000D4AA1">
      <w:pPr>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Наведені зауваження не є вичерпними. </w:t>
      </w:r>
      <w:r w:rsidR="00647086" w:rsidRPr="001679A5">
        <w:rPr>
          <w:rFonts w:ascii="Times New Roman" w:eastAsia="Times New Roman" w:hAnsi="Times New Roman"/>
          <w:sz w:val="28"/>
          <w:szCs w:val="28"/>
          <w:lang w:eastAsia="ru-RU"/>
        </w:rPr>
        <w:t xml:space="preserve">Зважаючи на </w:t>
      </w:r>
      <w:r w:rsidR="000D4AA1" w:rsidRPr="001679A5">
        <w:rPr>
          <w:rFonts w:ascii="Times New Roman" w:eastAsia="Times New Roman" w:hAnsi="Times New Roman"/>
          <w:sz w:val="28"/>
          <w:szCs w:val="28"/>
          <w:lang w:eastAsia="ru-RU"/>
        </w:rPr>
        <w:t xml:space="preserve">характер </w:t>
      </w:r>
      <w:r w:rsidR="00647086" w:rsidRPr="001679A5">
        <w:rPr>
          <w:rFonts w:ascii="Times New Roman" w:eastAsia="Times New Roman" w:hAnsi="Times New Roman"/>
          <w:sz w:val="28"/>
          <w:szCs w:val="28"/>
          <w:lang w:eastAsia="ru-RU"/>
        </w:rPr>
        <w:t>висловлен</w:t>
      </w:r>
      <w:r w:rsidR="000D4AA1" w:rsidRPr="001679A5">
        <w:rPr>
          <w:rFonts w:ascii="Times New Roman" w:eastAsia="Times New Roman" w:hAnsi="Times New Roman"/>
          <w:sz w:val="28"/>
          <w:szCs w:val="28"/>
          <w:lang w:eastAsia="ru-RU"/>
        </w:rPr>
        <w:t>их</w:t>
      </w:r>
      <w:r w:rsidR="00647086" w:rsidRPr="001679A5">
        <w:rPr>
          <w:rFonts w:ascii="Times New Roman" w:eastAsia="Times New Roman" w:hAnsi="Times New Roman"/>
          <w:sz w:val="28"/>
          <w:szCs w:val="28"/>
          <w:lang w:eastAsia="ru-RU"/>
        </w:rPr>
        <w:t xml:space="preserve"> зауважен</w:t>
      </w:r>
      <w:r w:rsidR="000D4AA1" w:rsidRPr="001679A5">
        <w:rPr>
          <w:rFonts w:ascii="Times New Roman" w:eastAsia="Times New Roman" w:hAnsi="Times New Roman"/>
          <w:sz w:val="28"/>
          <w:szCs w:val="28"/>
          <w:lang w:eastAsia="ru-RU"/>
        </w:rPr>
        <w:t>ь</w:t>
      </w:r>
      <w:r w:rsidR="00647086" w:rsidRPr="001679A5">
        <w:rPr>
          <w:rFonts w:ascii="Times New Roman" w:eastAsia="Times New Roman" w:hAnsi="Times New Roman"/>
          <w:sz w:val="28"/>
          <w:szCs w:val="28"/>
          <w:lang w:eastAsia="ru-RU"/>
        </w:rPr>
        <w:t xml:space="preserve">, пропонуємо </w:t>
      </w:r>
      <w:r w:rsidR="000D4AA1" w:rsidRPr="001679A5">
        <w:rPr>
          <w:rFonts w:ascii="Times New Roman" w:eastAsia="Times New Roman" w:hAnsi="Times New Roman"/>
          <w:sz w:val="28"/>
          <w:szCs w:val="28"/>
          <w:lang w:eastAsia="ru-RU"/>
        </w:rPr>
        <w:t>законо</w:t>
      </w:r>
      <w:r w:rsidR="00647086" w:rsidRPr="001679A5">
        <w:rPr>
          <w:rFonts w:ascii="Times New Roman" w:eastAsia="Times New Roman" w:hAnsi="Times New Roman"/>
          <w:sz w:val="28"/>
          <w:szCs w:val="28"/>
          <w:lang w:eastAsia="ru-RU"/>
        </w:rPr>
        <w:t>проект доопрацювати з урахуванням можливостей, передбачених частиною шостою статті 118 Регламенту Верховної Ради України</w:t>
      </w:r>
      <w:r w:rsidR="001B74F7" w:rsidRPr="001679A5">
        <w:rPr>
          <w:rFonts w:ascii="Times New Roman" w:eastAsia="Times New Roman" w:hAnsi="Times New Roman"/>
          <w:sz w:val="28"/>
          <w:szCs w:val="28"/>
          <w:lang w:eastAsia="ru-RU"/>
        </w:rPr>
        <w:t>.</w:t>
      </w:r>
      <w:r w:rsidR="000D4AA1" w:rsidRPr="001679A5">
        <w:rPr>
          <w:rFonts w:ascii="Times New Roman" w:eastAsia="Times New Roman" w:hAnsi="Times New Roman"/>
          <w:sz w:val="28"/>
          <w:szCs w:val="28"/>
          <w:lang w:eastAsia="ru-RU"/>
        </w:rPr>
        <w:t xml:space="preserve"> </w:t>
      </w:r>
    </w:p>
    <w:p w:rsidR="005C519F" w:rsidRPr="001679A5" w:rsidRDefault="005C519F" w:rsidP="00C169B4">
      <w:pPr>
        <w:spacing w:after="120"/>
        <w:ind w:firstLine="709"/>
        <w:jc w:val="both"/>
        <w:rPr>
          <w:rFonts w:ascii="Times New Roman" w:hAnsi="Times New Roman"/>
          <w:sz w:val="28"/>
          <w:szCs w:val="28"/>
        </w:rPr>
      </w:pPr>
    </w:p>
    <w:p w:rsidR="00585BEE" w:rsidRPr="001679A5" w:rsidRDefault="00585BEE" w:rsidP="000B4CA9">
      <w:pPr>
        <w:pStyle w:val="st2"/>
        <w:ind w:firstLine="0"/>
        <w:rPr>
          <w:rFonts w:ascii="Times New Roman" w:hAnsi="Times New Roman" w:cs="Times New Roman"/>
          <w:b/>
          <w:color w:val="000000"/>
          <w:sz w:val="28"/>
          <w:szCs w:val="28"/>
          <w:lang w:val="uk-UA"/>
        </w:rPr>
      </w:pPr>
    </w:p>
    <w:p w:rsidR="008B2713" w:rsidRPr="001679A5" w:rsidRDefault="008F1CF2" w:rsidP="000B4CA9">
      <w:pPr>
        <w:pStyle w:val="st2"/>
        <w:ind w:firstLine="0"/>
        <w:rPr>
          <w:rFonts w:ascii="Times New Roman" w:hAnsi="Times New Roman" w:cs="Times New Roman"/>
          <w:b/>
          <w:color w:val="000000"/>
          <w:sz w:val="28"/>
          <w:szCs w:val="28"/>
          <w:lang w:val="uk-UA"/>
        </w:rPr>
      </w:pPr>
      <w:r w:rsidRPr="001679A5">
        <w:rPr>
          <w:rFonts w:ascii="Times New Roman" w:hAnsi="Times New Roman" w:cs="Times New Roman"/>
          <w:b/>
          <w:color w:val="000000"/>
          <w:sz w:val="28"/>
          <w:szCs w:val="28"/>
          <w:lang w:val="uk-UA"/>
        </w:rPr>
        <w:t>З</w:t>
      </w:r>
      <w:r w:rsidR="000B4CA9" w:rsidRPr="001679A5">
        <w:rPr>
          <w:rFonts w:ascii="Times New Roman" w:hAnsi="Times New Roman" w:cs="Times New Roman"/>
          <w:b/>
          <w:color w:val="000000"/>
          <w:sz w:val="28"/>
          <w:szCs w:val="28"/>
          <w:lang w:val="uk-UA"/>
        </w:rPr>
        <w:t xml:space="preserve">аступник </w:t>
      </w:r>
    </w:p>
    <w:p w:rsidR="000B4CA9" w:rsidRPr="001679A5" w:rsidRDefault="008F1CF2" w:rsidP="000B4CA9">
      <w:pPr>
        <w:pStyle w:val="st2"/>
        <w:ind w:firstLine="0"/>
        <w:rPr>
          <w:rFonts w:ascii="Times New Roman" w:hAnsi="Times New Roman" w:cs="Times New Roman"/>
          <w:sz w:val="28"/>
          <w:szCs w:val="28"/>
          <w:lang w:val="uk-UA"/>
        </w:rPr>
      </w:pPr>
      <w:r w:rsidRPr="001679A5">
        <w:rPr>
          <w:rFonts w:ascii="Times New Roman" w:hAnsi="Times New Roman" w:cs="Times New Roman"/>
          <w:b/>
          <w:color w:val="000000"/>
          <w:sz w:val="28"/>
          <w:szCs w:val="28"/>
          <w:lang w:val="uk-UA"/>
        </w:rPr>
        <w:t>к</w:t>
      </w:r>
      <w:r w:rsidR="000B4CA9" w:rsidRPr="001679A5">
        <w:rPr>
          <w:rFonts w:ascii="Times New Roman" w:hAnsi="Times New Roman" w:cs="Times New Roman"/>
          <w:b/>
          <w:color w:val="000000"/>
          <w:sz w:val="28"/>
          <w:szCs w:val="28"/>
          <w:lang w:val="uk-UA"/>
        </w:rPr>
        <w:t>ерівника</w:t>
      </w:r>
      <w:r w:rsidR="008B2713" w:rsidRPr="001679A5">
        <w:rPr>
          <w:rFonts w:ascii="Times New Roman" w:hAnsi="Times New Roman" w:cs="Times New Roman"/>
          <w:b/>
          <w:color w:val="000000"/>
          <w:sz w:val="28"/>
          <w:szCs w:val="28"/>
          <w:lang w:val="uk-UA"/>
        </w:rPr>
        <w:t xml:space="preserve"> </w:t>
      </w:r>
      <w:r w:rsidR="00E31CA4" w:rsidRPr="001679A5">
        <w:rPr>
          <w:rFonts w:ascii="Times New Roman" w:hAnsi="Times New Roman" w:cs="Times New Roman"/>
          <w:b/>
          <w:color w:val="000000"/>
          <w:sz w:val="28"/>
          <w:szCs w:val="28"/>
          <w:lang w:val="uk-UA"/>
        </w:rPr>
        <w:t>Головного управління</w:t>
      </w:r>
      <w:r w:rsidR="00E31CA4" w:rsidRPr="001679A5">
        <w:rPr>
          <w:rFonts w:ascii="Times New Roman" w:hAnsi="Times New Roman" w:cs="Times New Roman"/>
          <w:b/>
          <w:color w:val="000000"/>
          <w:sz w:val="28"/>
          <w:szCs w:val="28"/>
          <w:lang w:val="uk-UA"/>
        </w:rPr>
        <w:tab/>
      </w:r>
      <w:r w:rsidR="008B2713" w:rsidRPr="001679A5">
        <w:rPr>
          <w:rFonts w:ascii="Times New Roman" w:hAnsi="Times New Roman" w:cs="Times New Roman"/>
          <w:b/>
          <w:color w:val="000000"/>
          <w:sz w:val="28"/>
          <w:szCs w:val="28"/>
          <w:lang w:val="uk-UA"/>
        </w:rPr>
        <w:t xml:space="preserve">      </w:t>
      </w:r>
      <w:r w:rsidR="00E31CA4" w:rsidRPr="001679A5">
        <w:rPr>
          <w:rFonts w:ascii="Times New Roman" w:hAnsi="Times New Roman" w:cs="Times New Roman"/>
          <w:b/>
          <w:color w:val="000000"/>
          <w:sz w:val="28"/>
          <w:szCs w:val="28"/>
          <w:lang w:val="uk-UA"/>
        </w:rPr>
        <w:t xml:space="preserve">                </w:t>
      </w:r>
      <w:r w:rsidR="00310CE6" w:rsidRPr="001679A5">
        <w:rPr>
          <w:rFonts w:ascii="Times New Roman" w:hAnsi="Times New Roman" w:cs="Times New Roman"/>
          <w:b/>
          <w:color w:val="000000"/>
          <w:sz w:val="28"/>
          <w:szCs w:val="28"/>
          <w:lang w:val="uk-UA"/>
        </w:rPr>
        <w:t xml:space="preserve">        </w:t>
      </w:r>
      <w:r w:rsidR="00E31CA4" w:rsidRPr="001679A5">
        <w:rPr>
          <w:rFonts w:ascii="Times New Roman" w:hAnsi="Times New Roman" w:cs="Times New Roman"/>
          <w:b/>
          <w:color w:val="000000"/>
          <w:sz w:val="28"/>
          <w:szCs w:val="28"/>
          <w:lang w:val="uk-UA"/>
        </w:rPr>
        <w:t xml:space="preserve">          </w:t>
      </w:r>
      <w:r w:rsidR="000B4CA9" w:rsidRPr="001679A5">
        <w:rPr>
          <w:rFonts w:ascii="Times New Roman" w:hAnsi="Times New Roman" w:cs="Times New Roman"/>
          <w:b/>
          <w:color w:val="000000"/>
          <w:sz w:val="28"/>
          <w:szCs w:val="28"/>
          <w:lang w:val="uk-UA"/>
        </w:rPr>
        <w:t xml:space="preserve"> </w:t>
      </w:r>
      <w:r w:rsidR="00563616" w:rsidRPr="001679A5">
        <w:rPr>
          <w:rFonts w:ascii="Times New Roman" w:hAnsi="Times New Roman" w:cs="Times New Roman"/>
          <w:b/>
          <w:color w:val="000000"/>
          <w:sz w:val="28"/>
          <w:szCs w:val="28"/>
          <w:lang w:val="uk-UA"/>
        </w:rPr>
        <w:t xml:space="preserve"> </w:t>
      </w:r>
      <w:r w:rsidRPr="001679A5">
        <w:rPr>
          <w:rFonts w:ascii="Times New Roman" w:hAnsi="Times New Roman" w:cs="Times New Roman"/>
          <w:b/>
          <w:color w:val="000000"/>
          <w:sz w:val="28"/>
          <w:szCs w:val="28"/>
          <w:lang w:val="uk-UA"/>
        </w:rPr>
        <w:t>В</w:t>
      </w:r>
      <w:r w:rsidR="00FC6B5D" w:rsidRPr="001679A5">
        <w:rPr>
          <w:rFonts w:ascii="Times New Roman" w:hAnsi="Times New Roman" w:cs="Times New Roman"/>
          <w:b/>
          <w:color w:val="000000"/>
          <w:sz w:val="28"/>
          <w:szCs w:val="28"/>
          <w:lang w:val="uk-UA"/>
        </w:rPr>
        <w:t>.</w:t>
      </w:r>
      <w:r w:rsidR="00E31CA4" w:rsidRPr="001679A5">
        <w:rPr>
          <w:rFonts w:ascii="Times New Roman" w:hAnsi="Times New Roman" w:cs="Times New Roman"/>
          <w:b/>
          <w:color w:val="000000"/>
          <w:sz w:val="28"/>
          <w:szCs w:val="28"/>
          <w:lang w:val="uk-UA"/>
        </w:rPr>
        <w:t xml:space="preserve"> </w:t>
      </w:r>
      <w:r w:rsidRPr="001679A5">
        <w:rPr>
          <w:rFonts w:ascii="Times New Roman" w:hAnsi="Times New Roman" w:cs="Times New Roman"/>
          <w:b/>
          <w:color w:val="000000"/>
          <w:sz w:val="28"/>
          <w:szCs w:val="28"/>
          <w:lang w:val="uk-UA"/>
        </w:rPr>
        <w:t>МІЛОВАНОВ</w:t>
      </w:r>
    </w:p>
    <w:p w:rsidR="00EB27B2" w:rsidRPr="001679A5" w:rsidRDefault="00EB27B2" w:rsidP="0063553C">
      <w:pPr>
        <w:pStyle w:val="af4"/>
        <w:tabs>
          <w:tab w:val="left" w:pos="993"/>
        </w:tabs>
        <w:ind w:left="0" w:firstLine="567"/>
        <w:jc w:val="both"/>
        <w:rPr>
          <w:szCs w:val="28"/>
        </w:rPr>
      </w:pPr>
    </w:p>
    <w:sectPr w:rsidR="00EB27B2" w:rsidRPr="001679A5" w:rsidSect="00634A7D">
      <w:headerReference w:type="default" r:id="rId10"/>
      <w:headerReference w:type="first" r:id="rId11"/>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0552" w:rsidRDefault="00FF0552" w:rsidP="005E306B">
      <w:pPr>
        <w:spacing w:after="0" w:line="240" w:lineRule="auto"/>
      </w:pPr>
      <w:r>
        <w:separator/>
      </w:r>
    </w:p>
  </w:endnote>
  <w:endnote w:type="continuationSeparator" w:id="0">
    <w:p w:rsidR="00FF0552" w:rsidRDefault="00FF0552"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TimesNewRoman,Bold">
    <w:altName w:val="MS Gothic"/>
    <w:panose1 w:val="00000000000000000000"/>
    <w:charset w:val="80"/>
    <w:family w:val="auto"/>
    <w:notTrueType/>
    <w:pitch w:val="default"/>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0552" w:rsidRDefault="00FF0552" w:rsidP="005E306B">
      <w:pPr>
        <w:spacing w:after="0" w:line="240" w:lineRule="auto"/>
      </w:pPr>
      <w:r>
        <w:separator/>
      </w:r>
    </w:p>
  </w:footnote>
  <w:footnote w:type="continuationSeparator" w:id="0">
    <w:p w:rsidR="00FF0552" w:rsidRDefault="00FF0552"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0371162"/>
      <w:docPartObj>
        <w:docPartGallery w:val="Page Numbers (Top of Page)"/>
        <w:docPartUnique/>
      </w:docPartObj>
    </w:sdtPr>
    <w:sdtEndPr/>
    <w:sdtContent>
      <w:p w:rsidR="00FE1E4A" w:rsidRDefault="00FE1E4A">
        <w:pPr>
          <w:pStyle w:val="a3"/>
          <w:jc w:val="center"/>
        </w:pPr>
        <w:r>
          <w:fldChar w:fldCharType="begin"/>
        </w:r>
        <w:r>
          <w:instrText>PAGE   \* MERGEFORMAT</w:instrText>
        </w:r>
        <w:r>
          <w:fldChar w:fldCharType="separate"/>
        </w:r>
        <w:r w:rsidR="00EE77CB">
          <w:rPr>
            <w:noProof/>
          </w:rPr>
          <w:t>16</w:t>
        </w:r>
        <w:r>
          <w:fldChar w:fldCharType="end"/>
        </w:r>
      </w:p>
    </w:sdtContent>
  </w:sdt>
  <w:p w:rsidR="00FE1E4A" w:rsidRDefault="00FE1E4A"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FE1E4A" w:rsidRPr="00AD7F82" w:rsidTr="00634A7D">
      <w:tc>
        <w:tcPr>
          <w:tcW w:w="11957" w:type="dxa"/>
          <w:tcBorders>
            <w:top w:val="nil"/>
            <w:left w:val="nil"/>
            <w:bottom w:val="nil"/>
            <w:right w:val="nil"/>
          </w:tcBorders>
        </w:tcPr>
        <w:p w:rsidR="00FE1E4A" w:rsidRPr="00AD7F82" w:rsidRDefault="00FE1E4A" w:rsidP="00AD7F82">
          <w:pPr>
            <w:pStyle w:val="a3"/>
            <w:tabs>
              <w:tab w:val="clear" w:pos="4677"/>
              <w:tab w:val="clear" w:pos="9355"/>
            </w:tabs>
            <w:rPr>
              <w:rFonts w:ascii="Times New Roman" w:hAnsi="Times New Roman"/>
              <w:color w:val="002060"/>
              <w:sz w:val="32"/>
              <w:szCs w:val="32"/>
            </w:rPr>
          </w:pPr>
        </w:p>
        <w:p w:rsidR="00FE1E4A" w:rsidRPr="00AD7F82" w:rsidRDefault="00FE1E4A" w:rsidP="00AD7F82">
          <w:pPr>
            <w:pStyle w:val="a3"/>
            <w:tabs>
              <w:tab w:val="clear" w:pos="4677"/>
              <w:tab w:val="clear" w:pos="9355"/>
            </w:tabs>
            <w:rPr>
              <w:rFonts w:ascii="Times New Roman" w:hAnsi="Times New Roman"/>
              <w:color w:val="002060"/>
              <w:sz w:val="32"/>
              <w:szCs w:val="32"/>
            </w:rPr>
          </w:pPr>
        </w:p>
        <w:p w:rsidR="00FE1E4A" w:rsidRPr="00AD7F82" w:rsidRDefault="00FE1E4A" w:rsidP="00AD7F82">
          <w:pPr>
            <w:pStyle w:val="a3"/>
            <w:tabs>
              <w:tab w:val="clear" w:pos="4677"/>
              <w:tab w:val="clear" w:pos="9355"/>
            </w:tabs>
            <w:rPr>
              <w:rFonts w:ascii="Times New Roman" w:hAnsi="Times New Roman"/>
              <w:color w:val="002060"/>
              <w:sz w:val="32"/>
              <w:szCs w:val="32"/>
            </w:rPr>
          </w:pPr>
        </w:p>
        <w:p w:rsidR="00FE1E4A" w:rsidRPr="002E0A18" w:rsidRDefault="00FE1E4A"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anchor>
            </w:drawing>
          </w:r>
          <w:r w:rsidRPr="002E0A18">
            <w:rPr>
              <w:rFonts w:ascii="Times New Roman" w:hAnsi="Times New Roman"/>
              <w:color w:val="1829A8"/>
              <w:spacing w:val="20"/>
              <w:sz w:val="32"/>
              <w:szCs w:val="32"/>
            </w:rPr>
            <w:t>АПАРАТ ВЕРХОВНОЇ РАДИ УКРАЇНИ</w:t>
          </w:r>
        </w:p>
        <w:p w:rsidR="00FE1E4A" w:rsidRPr="00A833C8" w:rsidRDefault="00FE1E4A" w:rsidP="009A720A">
          <w:pPr>
            <w:pStyle w:val="a3"/>
            <w:tabs>
              <w:tab w:val="clear" w:pos="4677"/>
              <w:tab w:val="clear" w:pos="9355"/>
            </w:tabs>
            <w:spacing w:before="200"/>
            <w:jc w:val="center"/>
            <w:rPr>
              <w:rFonts w:ascii="Times New Roman" w:hAnsi="Times New Roman"/>
              <w:b/>
              <w:color w:val="1829A8"/>
              <w:spacing w:val="20"/>
              <w:sz w:val="24"/>
              <w:szCs w:val="24"/>
            </w:rPr>
          </w:pPr>
          <w:r w:rsidRPr="00F44513">
            <w:rPr>
              <w:rFonts w:ascii="Times New Roman" w:hAnsi="Times New Roman"/>
              <w:b/>
              <w:color w:val="1829A8"/>
              <w:spacing w:val="20"/>
              <w:sz w:val="24"/>
              <w:szCs w:val="24"/>
            </w:rPr>
            <w:t>Головне юридичне управління</w:t>
          </w:r>
        </w:p>
        <w:p w:rsidR="00FE1E4A" w:rsidRPr="00A833C8" w:rsidRDefault="00FE1E4A" w:rsidP="00F44513">
          <w:pPr>
            <w:pStyle w:val="a3"/>
            <w:tabs>
              <w:tab w:val="clear" w:pos="4677"/>
              <w:tab w:val="clear" w:pos="9355"/>
            </w:tabs>
            <w:spacing w:before="160" w:after="120"/>
            <w:jc w:val="center"/>
            <w:rPr>
              <w:color w:val="002060"/>
              <w:sz w:val="20"/>
              <w:szCs w:val="20"/>
            </w:rPr>
          </w:pPr>
          <w:r>
            <w:rPr>
              <w:rFonts w:ascii="Times New Roman" w:hAnsi="Times New Roman"/>
              <w:color w:val="1829A8"/>
              <w:sz w:val="20"/>
              <w:szCs w:val="20"/>
            </w:rPr>
            <w:t>0</w:t>
          </w:r>
          <w:r w:rsidRPr="00A833C8">
            <w:rPr>
              <w:rFonts w:ascii="Times New Roman" w:hAnsi="Times New Roman"/>
              <w:color w:val="1829A8"/>
              <w:sz w:val="20"/>
              <w:szCs w:val="20"/>
            </w:rPr>
            <w:t>1008, м.Київ-8, вул. М. Грушевського, 5, тел.:255-</w:t>
          </w:r>
          <w:r>
            <w:rPr>
              <w:rFonts w:ascii="Times New Roman" w:hAnsi="Times New Roman"/>
              <w:color w:val="1829A8"/>
              <w:sz w:val="20"/>
              <w:szCs w:val="20"/>
            </w:rPr>
            <w:t>20</w:t>
          </w:r>
          <w:r w:rsidRPr="00A833C8">
            <w:rPr>
              <w:rFonts w:ascii="Times New Roman" w:hAnsi="Times New Roman"/>
              <w:color w:val="1829A8"/>
              <w:sz w:val="20"/>
              <w:szCs w:val="20"/>
            </w:rPr>
            <w:t>-</w:t>
          </w:r>
          <w:r>
            <w:rPr>
              <w:rFonts w:ascii="Times New Roman" w:hAnsi="Times New Roman"/>
              <w:color w:val="1829A8"/>
              <w:sz w:val="20"/>
              <w:szCs w:val="20"/>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FE1E4A" w:rsidRPr="00053776" w:rsidTr="00634A7D">
      <w:tc>
        <w:tcPr>
          <w:tcW w:w="1087" w:type="dxa"/>
          <w:tcBorders>
            <w:top w:val="nil"/>
          </w:tcBorders>
        </w:tcPr>
        <w:p w:rsidR="00FE1E4A" w:rsidRPr="00053776" w:rsidRDefault="00FE1E4A" w:rsidP="00634A7D">
          <w:pPr>
            <w:pStyle w:val="a3"/>
            <w:tabs>
              <w:tab w:val="clear" w:pos="4677"/>
              <w:tab w:val="clear" w:pos="9355"/>
            </w:tabs>
            <w:rPr>
              <w:rFonts w:ascii="Times New Roman" w:hAnsi="Times New Roman"/>
              <w:color w:val="002060"/>
            </w:rPr>
          </w:pPr>
        </w:p>
      </w:tc>
      <w:tc>
        <w:tcPr>
          <w:tcW w:w="9714" w:type="dxa"/>
        </w:tcPr>
        <w:p w:rsidR="00FE1E4A" w:rsidRPr="00053776" w:rsidRDefault="00FE1E4A" w:rsidP="00634A7D">
          <w:pPr>
            <w:pStyle w:val="a3"/>
            <w:tabs>
              <w:tab w:val="clear" w:pos="4677"/>
              <w:tab w:val="clear" w:pos="9355"/>
            </w:tabs>
            <w:rPr>
              <w:rFonts w:ascii="Times New Roman" w:hAnsi="Times New Roman"/>
              <w:color w:val="002060"/>
            </w:rPr>
          </w:pPr>
        </w:p>
      </w:tc>
      <w:tc>
        <w:tcPr>
          <w:tcW w:w="1086" w:type="dxa"/>
          <w:tcBorders>
            <w:top w:val="nil"/>
          </w:tcBorders>
        </w:tcPr>
        <w:p w:rsidR="00FE1E4A" w:rsidRPr="00053776" w:rsidRDefault="00FE1E4A" w:rsidP="00634A7D">
          <w:pPr>
            <w:pStyle w:val="a3"/>
            <w:tabs>
              <w:tab w:val="clear" w:pos="4677"/>
              <w:tab w:val="clear" w:pos="9355"/>
            </w:tabs>
            <w:rPr>
              <w:rFonts w:ascii="Times New Roman" w:hAnsi="Times New Roman"/>
              <w:color w:val="002060"/>
            </w:rPr>
          </w:pPr>
        </w:p>
      </w:tc>
    </w:tr>
  </w:tbl>
  <w:p w:rsidR="00FE1E4A" w:rsidRPr="004F7B8A" w:rsidRDefault="00FE1E4A"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306832"/>
    <w:multiLevelType w:val="multilevel"/>
    <w:tmpl w:val="A4365A0A"/>
    <w:lvl w:ilvl="0">
      <w:start w:val="3"/>
      <w:numFmt w:val="decimal"/>
      <w:lvlText w:val="%1."/>
      <w:lvlJc w:val="left"/>
      <w:pPr>
        <w:ind w:left="930" w:hanging="360"/>
      </w:pPr>
      <w:rPr>
        <w:rFonts w:hint="default"/>
      </w:rPr>
    </w:lvl>
    <w:lvl w:ilvl="1">
      <w:start w:val="2"/>
      <w:numFmt w:val="decimal"/>
      <w:isLgl/>
      <w:lvlText w:val="%1.%2."/>
      <w:lvlJc w:val="left"/>
      <w:pPr>
        <w:ind w:left="1290" w:hanging="720"/>
      </w:pPr>
      <w:rPr>
        <w:rFonts w:hint="default"/>
      </w:rPr>
    </w:lvl>
    <w:lvl w:ilvl="2">
      <w:start w:val="1"/>
      <w:numFmt w:val="decimal"/>
      <w:isLgl/>
      <w:lvlText w:val="%1.%2.%3."/>
      <w:lvlJc w:val="left"/>
      <w:pPr>
        <w:ind w:left="1290" w:hanging="720"/>
      </w:pPr>
      <w:rPr>
        <w:rFonts w:hint="default"/>
      </w:rPr>
    </w:lvl>
    <w:lvl w:ilvl="3">
      <w:start w:val="1"/>
      <w:numFmt w:val="decimal"/>
      <w:isLgl/>
      <w:lvlText w:val="%1.%2.%3.%4."/>
      <w:lvlJc w:val="left"/>
      <w:pPr>
        <w:ind w:left="1650" w:hanging="1080"/>
      </w:pPr>
      <w:rPr>
        <w:rFonts w:hint="default"/>
      </w:rPr>
    </w:lvl>
    <w:lvl w:ilvl="4">
      <w:start w:val="1"/>
      <w:numFmt w:val="decimal"/>
      <w:isLgl/>
      <w:lvlText w:val="%1.%2.%3.%4.%5."/>
      <w:lvlJc w:val="left"/>
      <w:pPr>
        <w:ind w:left="1650" w:hanging="1080"/>
      </w:pPr>
      <w:rPr>
        <w:rFonts w:hint="default"/>
      </w:rPr>
    </w:lvl>
    <w:lvl w:ilvl="5">
      <w:start w:val="1"/>
      <w:numFmt w:val="decimal"/>
      <w:isLgl/>
      <w:lvlText w:val="%1.%2.%3.%4.%5.%6."/>
      <w:lvlJc w:val="left"/>
      <w:pPr>
        <w:ind w:left="2010" w:hanging="1440"/>
      </w:pPr>
      <w:rPr>
        <w:rFonts w:hint="default"/>
      </w:rPr>
    </w:lvl>
    <w:lvl w:ilvl="6">
      <w:start w:val="1"/>
      <w:numFmt w:val="decimal"/>
      <w:isLgl/>
      <w:lvlText w:val="%1.%2.%3.%4.%5.%6.%7."/>
      <w:lvlJc w:val="left"/>
      <w:pPr>
        <w:ind w:left="2370" w:hanging="1800"/>
      </w:pPr>
      <w:rPr>
        <w:rFonts w:hint="default"/>
      </w:rPr>
    </w:lvl>
    <w:lvl w:ilvl="7">
      <w:start w:val="1"/>
      <w:numFmt w:val="decimal"/>
      <w:isLgl/>
      <w:lvlText w:val="%1.%2.%3.%4.%5.%6.%7.%8."/>
      <w:lvlJc w:val="left"/>
      <w:pPr>
        <w:ind w:left="2370" w:hanging="1800"/>
      </w:pPr>
      <w:rPr>
        <w:rFonts w:hint="default"/>
      </w:rPr>
    </w:lvl>
    <w:lvl w:ilvl="8">
      <w:start w:val="1"/>
      <w:numFmt w:val="decimal"/>
      <w:isLgl/>
      <w:lvlText w:val="%1.%2.%3.%4.%5.%6.%7.%8.%9."/>
      <w:lvlJc w:val="left"/>
      <w:pPr>
        <w:ind w:left="2730" w:hanging="2160"/>
      </w:pPr>
      <w:rPr>
        <w:rFonts w:hint="default"/>
      </w:rPr>
    </w:lvl>
  </w:abstractNum>
  <w:abstractNum w:abstractNumId="1" w15:restartNumberingAfterBreak="0">
    <w:nsid w:val="122C4E09"/>
    <w:multiLevelType w:val="hybridMultilevel"/>
    <w:tmpl w:val="A20E5E42"/>
    <w:lvl w:ilvl="0" w:tplc="F9CE0CF0">
      <w:numFmt w:val="bullet"/>
      <w:lvlText w:val="-"/>
      <w:lvlJc w:val="left"/>
      <w:pPr>
        <w:ind w:left="1068" w:hanging="360"/>
      </w:pPr>
      <w:rPr>
        <w:rFonts w:ascii="Times New Roman" w:eastAsia="Calibri"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2" w15:restartNumberingAfterBreak="0">
    <w:nsid w:val="16C95675"/>
    <w:multiLevelType w:val="hybridMultilevel"/>
    <w:tmpl w:val="96D84E96"/>
    <w:lvl w:ilvl="0" w:tplc="977ACCA0">
      <w:start w:val="4"/>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3" w15:restartNumberingAfterBreak="0">
    <w:nsid w:val="21126831"/>
    <w:multiLevelType w:val="hybridMultilevel"/>
    <w:tmpl w:val="AE2C7696"/>
    <w:lvl w:ilvl="0" w:tplc="2192509A">
      <w:start w:val="38"/>
      <w:numFmt w:val="bullet"/>
      <w:lvlText w:val="-"/>
      <w:lvlJc w:val="left"/>
      <w:pPr>
        <w:ind w:left="1068" w:hanging="360"/>
      </w:pPr>
      <w:rPr>
        <w:rFonts w:ascii="Times New Roman" w:eastAsia="Calibri"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4" w15:restartNumberingAfterBreak="0">
    <w:nsid w:val="236D426D"/>
    <w:multiLevelType w:val="hybridMultilevel"/>
    <w:tmpl w:val="9014BD54"/>
    <w:lvl w:ilvl="0" w:tplc="717E4F8E">
      <w:start w:val="1"/>
      <w:numFmt w:val="decimal"/>
      <w:lvlText w:val="%1."/>
      <w:lvlJc w:val="left"/>
      <w:pPr>
        <w:ind w:left="930" w:hanging="360"/>
      </w:pPr>
      <w:rPr>
        <w:rFonts w:hint="default"/>
      </w:rPr>
    </w:lvl>
    <w:lvl w:ilvl="1" w:tplc="04220019" w:tentative="1">
      <w:start w:val="1"/>
      <w:numFmt w:val="lowerLetter"/>
      <w:lvlText w:val="%2."/>
      <w:lvlJc w:val="left"/>
      <w:pPr>
        <w:ind w:left="1650" w:hanging="360"/>
      </w:pPr>
    </w:lvl>
    <w:lvl w:ilvl="2" w:tplc="0422001B" w:tentative="1">
      <w:start w:val="1"/>
      <w:numFmt w:val="lowerRoman"/>
      <w:lvlText w:val="%3."/>
      <w:lvlJc w:val="right"/>
      <w:pPr>
        <w:ind w:left="2370" w:hanging="180"/>
      </w:pPr>
    </w:lvl>
    <w:lvl w:ilvl="3" w:tplc="0422000F" w:tentative="1">
      <w:start w:val="1"/>
      <w:numFmt w:val="decimal"/>
      <w:lvlText w:val="%4."/>
      <w:lvlJc w:val="left"/>
      <w:pPr>
        <w:ind w:left="3090" w:hanging="360"/>
      </w:pPr>
    </w:lvl>
    <w:lvl w:ilvl="4" w:tplc="04220019" w:tentative="1">
      <w:start w:val="1"/>
      <w:numFmt w:val="lowerLetter"/>
      <w:lvlText w:val="%5."/>
      <w:lvlJc w:val="left"/>
      <w:pPr>
        <w:ind w:left="3810" w:hanging="360"/>
      </w:pPr>
    </w:lvl>
    <w:lvl w:ilvl="5" w:tplc="0422001B" w:tentative="1">
      <w:start w:val="1"/>
      <w:numFmt w:val="lowerRoman"/>
      <w:lvlText w:val="%6."/>
      <w:lvlJc w:val="right"/>
      <w:pPr>
        <w:ind w:left="4530" w:hanging="180"/>
      </w:pPr>
    </w:lvl>
    <w:lvl w:ilvl="6" w:tplc="0422000F" w:tentative="1">
      <w:start w:val="1"/>
      <w:numFmt w:val="decimal"/>
      <w:lvlText w:val="%7."/>
      <w:lvlJc w:val="left"/>
      <w:pPr>
        <w:ind w:left="5250" w:hanging="360"/>
      </w:pPr>
    </w:lvl>
    <w:lvl w:ilvl="7" w:tplc="04220019" w:tentative="1">
      <w:start w:val="1"/>
      <w:numFmt w:val="lowerLetter"/>
      <w:lvlText w:val="%8."/>
      <w:lvlJc w:val="left"/>
      <w:pPr>
        <w:ind w:left="5970" w:hanging="360"/>
      </w:pPr>
    </w:lvl>
    <w:lvl w:ilvl="8" w:tplc="0422001B" w:tentative="1">
      <w:start w:val="1"/>
      <w:numFmt w:val="lowerRoman"/>
      <w:lvlText w:val="%9."/>
      <w:lvlJc w:val="right"/>
      <w:pPr>
        <w:ind w:left="6690" w:hanging="180"/>
      </w:pPr>
    </w:lvl>
  </w:abstractNum>
  <w:abstractNum w:abstractNumId="5" w15:restartNumberingAfterBreak="0">
    <w:nsid w:val="25335B8F"/>
    <w:multiLevelType w:val="hybridMultilevel"/>
    <w:tmpl w:val="E9A61E74"/>
    <w:lvl w:ilvl="0" w:tplc="900229DA">
      <w:start w:val="1"/>
      <w:numFmt w:val="decimal"/>
      <w:lvlText w:val="%1."/>
      <w:lvlJc w:val="left"/>
      <w:pPr>
        <w:ind w:left="1080" w:hanging="360"/>
      </w:pPr>
      <w:rPr>
        <w:b w:val="0"/>
        <w:bCs/>
      </w:rPr>
    </w:lvl>
    <w:lvl w:ilvl="1" w:tplc="04220019">
      <w:start w:val="1"/>
      <w:numFmt w:val="lowerLetter"/>
      <w:lvlText w:val="%2."/>
      <w:lvlJc w:val="left"/>
      <w:pPr>
        <w:ind w:left="1800" w:hanging="360"/>
      </w:pPr>
    </w:lvl>
    <w:lvl w:ilvl="2" w:tplc="0422001B">
      <w:start w:val="1"/>
      <w:numFmt w:val="lowerRoman"/>
      <w:lvlText w:val="%3."/>
      <w:lvlJc w:val="right"/>
      <w:pPr>
        <w:ind w:left="2520" w:hanging="180"/>
      </w:pPr>
    </w:lvl>
    <w:lvl w:ilvl="3" w:tplc="0422000F">
      <w:start w:val="1"/>
      <w:numFmt w:val="decimal"/>
      <w:lvlText w:val="%4."/>
      <w:lvlJc w:val="left"/>
      <w:pPr>
        <w:ind w:left="3240" w:hanging="360"/>
      </w:pPr>
    </w:lvl>
    <w:lvl w:ilvl="4" w:tplc="04220019">
      <w:start w:val="1"/>
      <w:numFmt w:val="lowerLetter"/>
      <w:lvlText w:val="%5."/>
      <w:lvlJc w:val="left"/>
      <w:pPr>
        <w:ind w:left="3960" w:hanging="360"/>
      </w:pPr>
    </w:lvl>
    <w:lvl w:ilvl="5" w:tplc="0422001B">
      <w:start w:val="1"/>
      <w:numFmt w:val="lowerRoman"/>
      <w:lvlText w:val="%6."/>
      <w:lvlJc w:val="right"/>
      <w:pPr>
        <w:ind w:left="4680" w:hanging="180"/>
      </w:pPr>
    </w:lvl>
    <w:lvl w:ilvl="6" w:tplc="0422000F">
      <w:start w:val="1"/>
      <w:numFmt w:val="decimal"/>
      <w:lvlText w:val="%7."/>
      <w:lvlJc w:val="left"/>
      <w:pPr>
        <w:ind w:left="5400" w:hanging="360"/>
      </w:pPr>
    </w:lvl>
    <w:lvl w:ilvl="7" w:tplc="04220019">
      <w:start w:val="1"/>
      <w:numFmt w:val="lowerLetter"/>
      <w:lvlText w:val="%8."/>
      <w:lvlJc w:val="left"/>
      <w:pPr>
        <w:ind w:left="6120" w:hanging="360"/>
      </w:pPr>
    </w:lvl>
    <w:lvl w:ilvl="8" w:tplc="0422001B">
      <w:start w:val="1"/>
      <w:numFmt w:val="lowerRoman"/>
      <w:lvlText w:val="%9."/>
      <w:lvlJc w:val="right"/>
      <w:pPr>
        <w:ind w:left="6840" w:hanging="180"/>
      </w:pPr>
    </w:lvl>
  </w:abstractNum>
  <w:abstractNum w:abstractNumId="6" w15:restartNumberingAfterBreak="0">
    <w:nsid w:val="3AC30ABA"/>
    <w:multiLevelType w:val="hybridMultilevel"/>
    <w:tmpl w:val="633C6924"/>
    <w:lvl w:ilvl="0" w:tplc="2D546976">
      <w:start w:val="4"/>
      <w:numFmt w:val="bullet"/>
      <w:lvlText w:val="-"/>
      <w:lvlJc w:val="left"/>
      <w:pPr>
        <w:ind w:left="1068" w:hanging="360"/>
      </w:pPr>
      <w:rPr>
        <w:rFonts w:ascii="Calibri" w:eastAsia="Calibri" w:hAnsi="Calibri" w:cs="Calibri"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7" w15:restartNumberingAfterBreak="0">
    <w:nsid w:val="3AE46BA7"/>
    <w:multiLevelType w:val="hybridMultilevel"/>
    <w:tmpl w:val="7734661C"/>
    <w:lvl w:ilvl="0" w:tplc="C07030A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44EA0910"/>
    <w:multiLevelType w:val="hybridMultilevel"/>
    <w:tmpl w:val="700E2162"/>
    <w:lvl w:ilvl="0" w:tplc="6E2E4780">
      <w:start w:val="1"/>
      <w:numFmt w:val="upperRoman"/>
      <w:lvlText w:val="%1."/>
      <w:lvlJc w:val="left"/>
      <w:pPr>
        <w:ind w:left="1287" w:hanging="720"/>
      </w:pPr>
      <w:rPr>
        <w:rFonts w:cs="Times New Roman" w:hint="default"/>
        <w:b/>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9" w15:restartNumberingAfterBreak="0">
    <w:nsid w:val="4CA16F06"/>
    <w:multiLevelType w:val="hybridMultilevel"/>
    <w:tmpl w:val="1C8479D8"/>
    <w:lvl w:ilvl="0" w:tplc="1DCEBD06">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0" w15:restartNumberingAfterBreak="0">
    <w:nsid w:val="4F791B69"/>
    <w:multiLevelType w:val="hybridMultilevel"/>
    <w:tmpl w:val="9D4037DA"/>
    <w:lvl w:ilvl="0" w:tplc="D556C462">
      <w:numFmt w:val="bullet"/>
      <w:lvlText w:val="-"/>
      <w:lvlJc w:val="left"/>
      <w:pPr>
        <w:ind w:left="927" w:hanging="360"/>
      </w:pPr>
      <w:rPr>
        <w:rFonts w:ascii="Times New Roman" w:eastAsia="Times New Roman" w:hAnsi="Times New Roman" w:cs="Times New Roman" w:hint="default"/>
        <w:color w:val="000000" w:themeColor="text1"/>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1" w15:restartNumberingAfterBreak="0">
    <w:nsid w:val="501D2FA8"/>
    <w:multiLevelType w:val="hybridMultilevel"/>
    <w:tmpl w:val="1EF8840C"/>
    <w:lvl w:ilvl="0" w:tplc="F7BEF1D6">
      <w:start w:val="1"/>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2" w15:restartNumberingAfterBreak="0">
    <w:nsid w:val="61374AEA"/>
    <w:multiLevelType w:val="hybridMultilevel"/>
    <w:tmpl w:val="F8B4DAD0"/>
    <w:lvl w:ilvl="0" w:tplc="FF4A4DDA">
      <w:start w:val="1"/>
      <w:numFmt w:val="decimal"/>
      <w:lvlText w:val="%1."/>
      <w:lvlJc w:val="left"/>
      <w:pPr>
        <w:ind w:left="928" w:hanging="360"/>
      </w:pPr>
      <w:rPr>
        <w:rFonts w:hint="default"/>
        <w:b/>
      </w:rPr>
    </w:lvl>
    <w:lvl w:ilvl="1" w:tplc="C3D073BA">
      <w:start w:val="1"/>
      <w:numFmt w:val="decimal"/>
      <w:lvlText w:val="%2)"/>
      <w:lvlJc w:val="left"/>
      <w:pPr>
        <w:ind w:left="2148" w:hanging="860"/>
      </w:pPr>
      <w:rPr>
        <w:rFonts w:hint="default"/>
      </w:rPr>
    </w:lvl>
    <w:lvl w:ilvl="2" w:tplc="0422001B" w:tentative="1">
      <w:start w:val="1"/>
      <w:numFmt w:val="lowerRoman"/>
      <w:lvlText w:val="%3."/>
      <w:lvlJc w:val="right"/>
      <w:pPr>
        <w:ind w:left="2368" w:hanging="180"/>
      </w:pPr>
    </w:lvl>
    <w:lvl w:ilvl="3" w:tplc="0422000F" w:tentative="1">
      <w:start w:val="1"/>
      <w:numFmt w:val="decimal"/>
      <w:lvlText w:val="%4."/>
      <w:lvlJc w:val="left"/>
      <w:pPr>
        <w:ind w:left="3088" w:hanging="360"/>
      </w:pPr>
    </w:lvl>
    <w:lvl w:ilvl="4" w:tplc="04220019" w:tentative="1">
      <w:start w:val="1"/>
      <w:numFmt w:val="lowerLetter"/>
      <w:lvlText w:val="%5."/>
      <w:lvlJc w:val="left"/>
      <w:pPr>
        <w:ind w:left="3808" w:hanging="360"/>
      </w:pPr>
    </w:lvl>
    <w:lvl w:ilvl="5" w:tplc="0422001B" w:tentative="1">
      <w:start w:val="1"/>
      <w:numFmt w:val="lowerRoman"/>
      <w:lvlText w:val="%6."/>
      <w:lvlJc w:val="right"/>
      <w:pPr>
        <w:ind w:left="4528" w:hanging="180"/>
      </w:pPr>
    </w:lvl>
    <w:lvl w:ilvl="6" w:tplc="0422000F" w:tentative="1">
      <w:start w:val="1"/>
      <w:numFmt w:val="decimal"/>
      <w:lvlText w:val="%7."/>
      <w:lvlJc w:val="left"/>
      <w:pPr>
        <w:ind w:left="5248" w:hanging="360"/>
      </w:pPr>
    </w:lvl>
    <w:lvl w:ilvl="7" w:tplc="04220019" w:tentative="1">
      <w:start w:val="1"/>
      <w:numFmt w:val="lowerLetter"/>
      <w:lvlText w:val="%8."/>
      <w:lvlJc w:val="left"/>
      <w:pPr>
        <w:ind w:left="5968" w:hanging="360"/>
      </w:pPr>
    </w:lvl>
    <w:lvl w:ilvl="8" w:tplc="0422001B" w:tentative="1">
      <w:start w:val="1"/>
      <w:numFmt w:val="lowerRoman"/>
      <w:lvlText w:val="%9."/>
      <w:lvlJc w:val="right"/>
      <w:pPr>
        <w:ind w:left="6688" w:hanging="180"/>
      </w:pPr>
    </w:lvl>
  </w:abstractNum>
  <w:abstractNum w:abstractNumId="13" w15:restartNumberingAfterBreak="0">
    <w:nsid w:val="6B381FA1"/>
    <w:multiLevelType w:val="hybridMultilevel"/>
    <w:tmpl w:val="5E5C4CEC"/>
    <w:lvl w:ilvl="0" w:tplc="2C50452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14" w15:restartNumberingAfterBreak="0">
    <w:nsid w:val="74147482"/>
    <w:multiLevelType w:val="hybridMultilevel"/>
    <w:tmpl w:val="A1640F3C"/>
    <w:lvl w:ilvl="0" w:tplc="8758A69E">
      <w:start w:val="1"/>
      <w:numFmt w:val="decimal"/>
      <w:lvlText w:val="%1."/>
      <w:lvlJc w:val="left"/>
      <w:pPr>
        <w:ind w:left="1065" w:hanging="360"/>
      </w:pPr>
      <w:rPr>
        <w:rFonts w:hint="default"/>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num w:numId="1">
    <w:abstractNumId w:val="4"/>
  </w:num>
  <w:num w:numId="2">
    <w:abstractNumId w:val="0"/>
  </w:num>
  <w:num w:numId="3">
    <w:abstractNumId w:val="14"/>
  </w:num>
  <w:num w:numId="4">
    <w:abstractNumId w:val="9"/>
  </w:num>
  <w:num w:numId="5">
    <w:abstractNumId w:val="7"/>
  </w:num>
  <w:num w:numId="6">
    <w:abstractNumId w:val="13"/>
  </w:num>
  <w:num w:numId="7">
    <w:abstractNumId w:val="1"/>
  </w:num>
  <w:num w:numId="8">
    <w:abstractNumId w:val="3"/>
  </w:num>
  <w:num w:numId="9">
    <w:abstractNumId w:val="10"/>
  </w:num>
  <w:num w:numId="10">
    <w:abstractNumId w:val="11"/>
  </w:num>
  <w:num w:numId="11">
    <w:abstractNumId w:val="2"/>
  </w:num>
  <w:num w:numId="12">
    <w:abstractNumId w:val="6"/>
  </w:num>
  <w:num w:numId="13">
    <w:abstractNumId w:val="8"/>
  </w:num>
  <w:num w:numId="14">
    <w:abstractNumId w:val="12"/>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grammar="clean"/>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0A54"/>
    <w:rsid w:val="00004743"/>
    <w:rsid w:val="00011314"/>
    <w:rsid w:val="000163C3"/>
    <w:rsid w:val="00016BC5"/>
    <w:rsid w:val="00016E61"/>
    <w:rsid w:val="00020283"/>
    <w:rsid w:val="0002686D"/>
    <w:rsid w:val="00027EA7"/>
    <w:rsid w:val="000330B5"/>
    <w:rsid w:val="000349DA"/>
    <w:rsid w:val="00035B01"/>
    <w:rsid w:val="00056DD5"/>
    <w:rsid w:val="000707A3"/>
    <w:rsid w:val="00070EE8"/>
    <w:rsid w:val="0007313C"/>
    <w:rsid w:val="00074927"/>
    <w:rsid w:val="0007697A"/>
    <w:rsid w:val="00081BCE"/>
    <w:rsid w:val="00086763"/>
    <w:rsid w:val="000A0AD5"/>
    <w:rsid w:val="000A40BE"/>
    <w:rsid w:val="000A7438"/>
    <w:rsid w:val="000A78D5"/>
    <w:rsid w:val="000B2F81"/>
    <w:rsid w:val="000B4CA9"/>
    <w:rsid w:val="000B5FA4"/>
    <w:rsid w:val="000B6CE8"/>
    <w:rsid w:val="000B700E"/>
    <w:rsid w:val="000B7A3D"/>
    <w:rsid w:val="000C257A"/>
    <w:rsid w:val="000C3B50"/>
    <w:rsid w:val="000D02A7"/>
    <w:rsid w:val="000D227D"/>
    <w:rsid w:val="000D3114"/>
    <w:rsid w:val="000D4AA1"/>
    <w:rsid w:val="000D5BBD"/>
    <w:rsid w:val="000E0381"/>
    <w:rsid w:val="000E3252"/>
    <w:rsid w:val="000E6193"/>
    <w:rsid w:val="000F1586"/>
    <w:rsid w:val="000F16DA"/>
    <w:rsid w:val="000F3FC3"/>
    <w:rsid w:val="00102D0D"/>
    <w:rsid w:val="00102F1B"/>
    <w:rsid w:val="00105FAA"/>
    <w:rsid w:val="001079CD"/>
    <w:rsid w:val="00110492"/>
    <w:rsid w:val="001165D8"/>
    <w:rsid w:val="0011762E"/>
    <w:rsid w:val="00122B5D"/>
    <w:rsid w:val="001359AC"/>
    <w:rsid w:val="00135B1D"/>
    <w:rsid w:val="00136975"/>
    <w:rsid w:val="0013723C"/>
    <w:rsid w:val="00141313"/>
    <w:rsid w:val="00141617"/>
    <w:rsid w:val="00157400"/>
    <w:rsid w:val="001620CB"/>
    <w:rsid w:val="00165CCA"/>
    <w:rsid w:val="0016687F"/>
    <w:rsid w:val="001679A5"/>
    <w:rsid w:val="00170621"/>
    <w:rsid w:val="00177137"/>
    <w:rsid w:val="00177585"/>
    <w:rsid w:val="0018006A"/>
    <w:rsid w:val="00180AF1"/>
    <w:rsid w:val="00187749"/>
    <w:rsid w:val="00187AA0"/>
    <w:rsid w:val="0019108F"/>
    <w:rsid w:val="00192E0F"/>
    <w:rsid w:val="0019326D"/>
    <w:rsid w:val="001966F0"/>
    <w:rsid w:val="001B2153"/>
    <w:rsid w:val="001B4F04"/>
    <w:rsid w:val="001B5451"/>
    <w:rsid w:val="001B66D3"/>
    <w:rsid w:val="001B74F7"/>
    <w:rsid w:val="001C3873"/>
    <w:rsid w:val="001C7C5A"/>
    <w:rsid w:val="001D0740"/>
    <w:rsid w:val="001D1645"/>
    <w:rsid w:val="001D2700"/>
    <w:rsid w:val="001D2949"/>
    <w:rsid w:val="001D3A08"/>
    <w:rsid w:val="001D3C24"/>
    <w:rsid w:val="001D3D97"/>
    <w:rsid w:val="001D6FED"/>
    <w:rsid w:val="001E308A"/>
    <w:rsid w:val="001E7949"/>
    <w:rsid w:val="001F06C8"/>
    <w:rsid w:val="001F1D3E"/>
    <w:rsid w:val="001F1F59"/>
    <w:rsid w:val="002055C0"/>
    <w:rsid w:val="002065A3"/>
    <w:rsid w:val="002073F0"/>
    <w:rsid w:val="00210835"/>
    <w:rsid w:val="0021776C"/>
    <w:rsid w:val="00222078"/>
    <w:rsid w:val="0022476C"/>
    <w:rsid w:val="0022773C"/>
    <w:rsid w:val="00235AFD"/>
    <w:rsid w:val="00235CD7"/>
    <w:rsid w:val="00240450"/>
    <w:rsid w:val="00242BFF"/>
    <w:rsid w:val="002440BE"/>
    <w:rsid w:val="00244598"/>
    <w:rsid w:val="00244866"/>
    <w:rsid w:val="00246A7C"/>
    <w:rsid w:val="0025161C"/>
    <w:rsid w:val="0025484E"/>
    <w:rsid w:val="0025766B"/>
    <w:rsid w:val="00261916"/>
    <w:rsid w:val="002652BD"/>
    <w:rsid w:val="002711BD"/>
    <w:rsid w:val="002719A3"/>
    <w:rsid w:val="00276B07"/>
    <w:rsid w:val="00280D5D"/>
    <w:rsid w:val="00283D6E"/>
    <w:rsid w:val="002966D6"/>
    <w:rsid w:val="0029778C"/>
    <w:rsid w:val="002A25EB"/>
    <w:rsid w:val="002A5D4C"/>
    <w:rsid w:val="002A705E"/>
    <w:rsid w:val="002B0424"/>
    <w:rsid w:val="002B2BF6"/>
    <w:rsid w:val="002B31AB"/>
    <w:rsid w:val="002B5FC1"/>
    <w:rsid w:val="002C2679"/>
    <w:rsid w:val="002C3994"/>
    <w:rsid w:val="002C3CA7"/>
    <w:rsid w:val="002C60D9"/>
    <w:rsid w:val="002C67E6"/>
    <w:rsid w:val="002C7354"/>
    <w:rsid w:val="002D0561"/>
    <w:rsid w:val="002D2BE9"/>
    <w:rsid w:val="002D552E"/>
    <w:rsid w:val="002D5F58"/>
    <w:rsid w:val="002D6BE7"/>
    <w:rsid w:val="002E0A18"/>
    <w:rsid w:val="002E31BF"/>
    <w:rsid w:val="002E3562"/>
    <w:rsid w:val="002E44DA"/>
    <w:rsid w:val="002E62B0"/>
    <w:rsid w:val="002E7A59"/>
    <w:rsid w:val="002F073F"/>
    <w:rsid w:val="002F3072"/>
    <w:rsid w:val="003004DB"/>
    <w:rsid w:val="00310CE6"/>
    <w:rsid w:val="00321296"/>
    <w:rsid w:val="00327F52"/>
    <w:rsid w:val="00334E6F"/>
    <w:rsid w:val="003376CB"/>
    <w:rsid w:val="0034376A"/>
    <w:rsid w:val="003446FA"/>
    <w:rsid w:val="00345FC8"/>
    <w:rsid w:val="00347BE8"/>
    <w:rsid w:val="00364DA5"/>
    <w:rsid w:val="00364F9A"/>
    <w:rsid w:val="0036579B"/>
    <w:rsid w:val="00365EEC"/>
    <w:rsid w:val="00367B71"/>
    <w:rsid w:val="00372200"/>
    <w:rsid w:val="003743FF"/>
    <w:rsid w:val="00376B10"/>
    <w:rsid w:val="00385716"/>
    <w:rsid w:val="00391F88"/>
    <w:rsid w:val="003A405A"/>
    <w:rsid w:val="003A6ACC"/>
    <w:rsid w:val="003C11DB"/>
    <w:rsid w:val="003C29A1"/>
    <w:rsid w:val="003C3889"/>
    <w:rsid w:val="003C3C69"/>
    <w:rsid w:val="003C43A6"/>
    <w:rsid w:val="003C5FA9"/>
    <w:rsid w:val="003C6205"/>
    <w:rsid w:val="003C7E56"/>
    <w:rsid w:val="003D1CBA"/>
    <w:rsid w:val="003D24B1"/>
    <w:rsid w:val="003F1B62"/>
    <w:rsid w:val="003F1C5D"/>
    <w:rsid w:val="003F21E9"/>
    <w:rsid w:val="003F43EA"/>
    <w:rsid w:val="0040788C"/>
    <w:rsid w:val="0040796E"/>
    <w:rsid w:val="00412286"/>
    <w:rsid w:val="00412923"/>
    <w:rsid w:val="00412A17"/>
    <w:rsid w:val="00413542"/>
    <w:rsid w:val="0043124D"/>
    <w:rsid w:val="00432F17"/>
    <w:rsid w:val="00441091"/>
    <w:rsid w:val="00442A3C"/>
    <w:rsid w:val="00443F77"/>
    <w:rsid w:val="0044555A"/>
    <w:rsid w:val="00451750"/>
    <w:rsid w:val="00452EE8"/>
    <w:rsid w:val="00455A9D"/>
    <w:rsid w:val="00456B4B"/>
    <w:rsid w:val="00460799"/>
    <w:rsid w:val="00473274"/>
    <w:rsid w:val="00474CCE"/>
    <w:rsid w:val="00476E93"/>
    <w:rsid w:val="00495C69"/>
    <w:rsid w:val="004B1552"/>
    <w:rsid w:val="004B3FD7"/>
    <w:rsid w:val="004C10FF"/>
    <w:rsid w:val="004C296B"/>
    <w:rsid w:val="004C7875"/>
    <w:rsid w:val="004C7C1D"/>
    <w:rsid w:val="004D42D7"/>
    <w:rsid w:val="004E0E72"/>
    <w:rsid w:val="004E2AF3"/>
    <w:rsid w:val="004E39CA"/>
    <w:rsid w:val="004E4F5C"/>
    <w:rsid w:val="004F2F1E"/>
    <w:rsid w:val="004F7B8A"/>
    <w:rsid w:val="00502AD7"/>
    <w:rsid w:val="0050620F"/>
    <w:rsid w:val="00510DAE"/>
    <w:rsid w:val="00511118"/>
    <w:rsid w:val="0051607E"/>
    <w:rsid w:val="00516676"/>
    <w:rsid w:val="00523474"/>
    <w:rsid w:val="0053120B"/>
    <w:rsid w:val="00533818"/>
    <w:rsid w:val="00542CCD"/>
    <w:rsid w:val="00545AAC"/>
    <w:rsid w:val="00547049"/>
    <w:rsid w:val="0055005A"/>
    <w:rsid w:val="00553750"/>
    <w:rsid w:val="00556975"/>
    <w:rsid w:val="00561791"/>
    <w:rsid w:val="0056352F"/>
    <w:rsid w:val="0056357D"/>
    <w:rsid w:val="00563616"/>
    <w:rsid w:val="005661D4"/>
    <w:rsid w:val="00567192"/>
    <w:rsid w:val="00571A7A"/>
    <w:rsid w:val="0057466F"/>
    <w:rsid w:val="00577C5B"/>
    <w:rsid w:val="00581733"/>
    <w:rsid w:val="00585BEE"/>
    <w:rsid w:val="00592079"/>
    <w:rsid w:val="0059289E"/>
    <w:rsid w:val="005942D7"/>
    <w:rsid w:val="005A40F7"/>
    <w:rsid w:val="005A4728"/>
    <w:rsid w:val="005A6187"/>
    <w:rsid w:val="005B1A9B"/>
    <w:rsid w:val="005B4376"/>
    <w:rsid w:val="005B5854"/>
    <w:rsid w:val="005B71F5"/>
    <w:rsid w:val="005C4EC6"/>
    <w:rsid w:val="005C4ED9"/>
    <w:rsid w:val="005C519F"/>
    <w:rsid w:val="005C6476"/>
    <w:rsid w:val="005C688A"/>
    <w:rsid w:val="005D1111"/>
    <w:rsid w:val="005D1996"/>
    <w:rsid w:val="005D1CC9"/>
    <w:rsid w:val="005D5A58"/>
    <w:rsid w:val="005E306B"/>
    <w:rsid w:val="005E40E5"/>
    <w:rsid w:val="005F1FE0"/>
    <w:rsid w:val="005F20B5"/>
    <w:rsid w:val="005F22D3"/>
    <w:rsid w:val="005F29A7"/>
    <w:rsid w:val="00602655"/>
    <w:rsid w:val="00603B79"/>
    <w:rsid w:val="00605CD9"/>
    <w:rsid w:val="00616709"/>
    <w:rsid w:val="00617AC8"/>
    <w:rsid w:val="00621BDF"/>
    <w:rsid w:val="00624A55"/>
    <w:rsid w:val="006251BC"/>
    <w:rsid w:val="00626A3E"/>
    <w:rsid w:val="006312F4"/>
    <w:rsid w:val="00631B0C"/>
    <w:rsid w:val="00634A7D"/>
    <w:rsid w:val="0063553C"/>
    <w:rsid w:val="0063625B"/>
    <w:rsid w:val="006427E1"/>
    <w:rsid w:val="00644D20"/>
    <w:rsid w:val="006469D2"/>
    <w:rsid w:val="00647086"/>
    <w:rsid w:val="0065022D"/>
    <w:rsid w:val="0065413A"/>
    <w:rsid w:val="0065549A"/>
    <w:rsid w:val="0065595F"/>
    <w:rsid w:val="00657375"/>
    <w:rsid w:val="00661125"/>
    <w:rsid w:val="006631CD"/>
    <w:rsid w:val="0066623D"/>
    <w:rsid w:val="00676FEC"/>
    <w:rsid w:val="006801B5"/>
    <w:rsid w:val="00682C29"/>
    <w:rsid w:val="00685B28"/>
    <w:rsid w:val="00685B3F"/>
    <w:rsid w:val="00687E53"/>
    <w:rsid w:val="00690F7F"/>
    <w:rsid w:val="0069279A"/>
    <w:rsid w:val="0069762C"/>
    <w:rsid w:val="006A154B"/>
    <w:rsid w:val="006A22E3"/>
    <w:rsid w:val="006A3110"/>
    <w:rsid w:val="006A419F"/>
    <w:rsid w:val="006A63A8"/>
    <w:rsid w:val="006A786C"/>
    <w:rsid w:val="006B127B"/>
    <w:rsid w:val="006B421F"/>
    <w:rsid w:val="006B5384"/>
    <w:rsid w:val="006C1F24"/>
    <w:rsid w:val="006C5BB6"/>
    <w:rsid w:val="006E60BA"/>
    <w:rsid w:val="006F10E8"/>
    <w:rsid w:val="006F1499"/>
    <w:rsid w:val="006F3415"/>
    <w:rsid w:val="006F46EF"/>
    <w:rsid w:val="00705BB3"/>
    <w:rsid w:val="00706710"/>
    <w:rsid w:val="00711962"/>
    <w:rsid w:val="00713E93"/>
    <w:rsid w:val="0072251D"/>
    <w:rsid w:val="00724E54"/>
    <w:rsid w:val="00726EF0"/>
    <w:rsid w:val="0073224C"/>
    <w:rsid w:val="00742796"/>
    <w:rsid w:val="00745E67"/>
    <w:rsid w:val="007473F5"/>
    <w:rsid w:val="00760C81"/>
    <w:rsid w:val="00761D95"/>
    <w:rsid w:val="00763AFE"/>
    <w:rsid w:val="007712F0"/>
    <w:rsid w:val="007736E0"/>
    <w:rsid w:val="007739B2"/>
    <w:rsid w:val="00774024"/>
    <w:rsid w:val="007754A4"/>
    <w:rsid w:val="00782C04"/>
    <w:rsid w:val="00785D2C"/>
    <w:rsid w:val="007A195F"/>
    <w:rsid w:val="007A379B"/>
    <w:rsid w:val="007B2E78"/>
    <w:rsid w:val="007B4AC3"/>
    <w:rsid w:val="007B5A00"/>
    <w:rsid w:val="007C075F"/>
    <w:rsid w:val="007C1E20"/>
    <w:rsid w:val="007D26ED"/>
    <w:rsid w:val="007D458C"/>
    <w:rsid w:val="007D6BEB"/>
    <w:rsid w:val="007E2633"/>
    <w:rsid w:val="007E2A5D"/>
    <w:rsid w:val="007E3C86"/>
    <w:rsid w:val="007E670B"/>
    <w:rsid w:val="007E6A7F"/>
    <w:rsid w:val="007E771A"/>
    <w:rsid w:val="007E7EAC"/>
    <w:rsid w:val="007F136E"/>
    <w:rsid w:val="007F5D91"/>
    <w:rsid w:val="007F6ADA"/>
    <w:rsid w:val="007F74B4"/>
    <w:rsid w:val="00800F74"/>
    <w:rsid w:val="0080545D"/>
    <w:rsid w:val="00810BDE"/>
    <w:rsid w:val="00813ABB"/>
    <w:rsid w:val="00815EDB"/>
    <w:rsid w:val="0081630F"/>
    <w:rsid w:val="008245F4"/>
    <w:rsid w:val="00831D00"/>
    <w:rsid w:val="00831DCC"/>
    <w:rsid w:val="00832D3B"/>
    <w:rsid w:val="00842F09"/>
    <w:rsid w:val="00843B88"/>
    <w:rsid w:val="008501FC"/>
    <w:rsid w:val="00860E67"/>
    <w:rsid w:val="00862CE9"/>
    <w:rsid w:val="00864AF8"/>
    <w:rsid w:val="0086615D"/>
    <w:rsid w:val="00867546"/>
    <w:rsid w:val="008710FD"/>
    <w:rsid w:val="00873FAC"/>
    <w:rsid w:val="008748BB"/>
    <w:rsid w:val="00884ACF"/>
    <w:rsid w:val="00885221"/>
    <w:rsid w:val="0089275C"/>
    <w:rsid w:val="008941FF"/>
    <w:rsid w:val="008A53C0"/>
    <w:rsid w:val="008B0672"/>
    <w:rsid w:val="008B2713"/>
    <w:rsid w:val="008B529A"/>
    <w:rsid w:val="008C717D"/>
    <w:rsid w:val="008D066D"/>
    <w:rsid w:val="008D2A00"/>
    <w:rsid w:val="008D5723"/>
    <w:rsid w:val="008D7784"/>
    <w:rsid w:val="008E4438"/>
    <w:rsid w:val="008E676F"/>
    <w:rsid w:val="008E6A5D"/>
    <w:rsid w:val="008E6CFB"/>
    <w:rsid w:val="008F1CF2"/>
    <w:rsid w:val="008F53EF"/>
    <w:rsid w:val="00900463"/>
    <w:rsid w:val="00901FF8"/>
    <w:rsid w:val="009030A3"/>
    <w:rsid w:val="009046F1"/>
    <w:rsid w:val="009060A7"/>
    <w:rsid w:val="009070C2"/>
    <w:rsid w:val="00921B11"/>
    <w:rsid w:val="009271E2"/>
    <w:rsid w:val="009273F6"/>
    <w:rsid w:val="00927C42"/>
    <w:rsid w:val="00927F88"/>
    <w:rsid w:val="009309B6"/>
    <w:rsid w:val="00930F79"/>
    <w:rsid w:val="00934CB5"/>
    <w:rsid w:val="00935A2E"/>
    <w:rsid w:val="00937745"/>
    <w:rsid w:val="0094088E"/>
    <w:rsid w:val="00941023"/>
    <w:rsid w:val="009422F1"/>
    <w:rsid w:val="00942E0D"/>
    <w:rsid w:val="00945B68"/>
    <w:rsid w:val="00952D6C"/>
    <w:rsid w:val="00953751"/>
    <w:rsid w:val="00954B6D"/>
    <w:rsid w:val="00954BDB"/>
    <w:rsid w:val="00957638"/>
    <w:rsid w:val="00957D31"/>
    <w:rsid w:val="00961CF7"/>
    <w:rsid w:val="009704A9"/>
    <w:rsid w:val="00971181"/>
    <w:rsid w:val="009715AE"/>
    <w:rsid w:val="00972F31"/>
    <w:rsid w:val="00973480"/>
    <w:rsid w:val="00973FB2"/>
    <w:rsid w:val="00980FA9"/>
    <w:rsid w:val="0098319F"/>
    <w:rsid w:val="00991632"/>
    <w:rsid w:val="00993F81"/>
    <w:rsid w:val="00994F9B"/>
    <w:rsid w:val="009973F4"/>
    <w:rsid w:val="009A23CE"/>
    <w:rsid w:val="009A3433"/>
    <w:rsid w:val="009A4E16"/>
    <w:rsid w:val="009A720A"/>
    <w:rsid w:val="009B5772"/>
    <w:rsid w:val="009B63C9"/>
    <w:rsid w:val="009B6AA4"/>
    <w:rsid w:val="009C7053"/>
    <w:rsid w:val="009D1762"/>
    <w:rsid w:val="009D1A82"/>
    <w:rsid w:val="009D7707"/>
    <w:rsid w:val="009E14F4"/>
    <w:rsid w:val="009E16E9"/>
    <w:rsid w:val="009E1FA7"/>
    <w:rsid w:val="009E3330"/>
    <w:rsid w:val="009E368D"/>
    <w:rsid w:val="009E698F"/>
    <w:rsid w:val="009E74E5"/>
    <w:rsid w:val="009E7E64"/>
    <w:rsid w:val="009F0CDC"/>
    <w:rsid w:val="009F0FBC"/>
    <w:rsid w:val="00A00059"/>
    <w:rsid w:val="00A06832"/>
    <w:rsid w:val="00A115A0"/>
    <w:rsid w:val="00A13492"/>
    <w:rsid w:val="00A14047"/>
    <w:rsid w:val="00A1544D"/>
    <w:rsid w:val="00A238FF"/>
    <w:rsid w:val="00A255DD"/>
    <w:rsid w:val="00A25EA0"/>
    <w:rsid w:val="00A2630D"/>
    <w:rsid w:val="00A277E0"/>
    <w:rsid w:val="00A33855"/>
    <w:rsid w:val="00A41A84"/>
    <w:rsid w:val="00A429E4"/>
    <w:rsid w:val="00A42D18"/>
    <w:rsid w:val="00A46DC1"/>
    <w:rsid w:val="00A51388"/>
    <w:rsid w:val="00A552D8"/>
    <w:rsid w:val="00A60A10"/>
    <w:rsid w:val="00A6125E"/>
    <w:rsid w:val="00A6145E"/>
    <w:rsid w:val="00A6163B"/>
    <w:rsid w:val="00A62336"/>
    <w:rsid w:val="00A66B87"/>
    <w:rsid w:val="00A670F2"/>
    <w:rsid w:val="00A67C5A"/>
    <w:rsid w:val="00A72417"/>
    <w:rsid w:val="00A73158"/>
    <w:rsid w:val="00A75DEE"/>
    <w:rsid w:val="00A7775A"/>
    <w:rsid w:val="00A833C8"/>
    <w:rsid w:val="00A83FB6"/>
    <w:rsid w:val="00A86234"/>
    <w:rsid w:val="00A871A6"/>
    <w:rsid w:val="00A874D7"/>
    <w:rsid w:val="00A9144F"/>
    <w:rsid w:val="00A9175A"/>
    <w:rsid w:val="00A91CE8"/>
    <w:rsid w:val="00A94645"/>
    <w:rsid w:val="00A94F04"/>
    <w:rsid w:val="00AA1404"/>
    <w:rsid w:val="00AB3C6C"/>
    <w:rsid w:val="00AB4E65"/>
    <w:rsid w:val="00AB5818"/>
    <w:rsid w:val="00AB5BDD"/>
    <w:rsid w:val="00AC238F"/>
    <w:rsid w:val="00AC3361"/>
    <w:rsid w:val="00AC58B6"/>
    <w:rsid w:val="00AC6383"/>
    <w:rsid w:val="00AC6C78"/>
    <w:rsid w:val="00AC7294"/>
    <w:rsid w:val="00AD5427"/>
    <w:rsid w:val="00AD5F15"/>
    <w:rsid w:val="00AD6904"/>
    <w:rsid w:val="00AD7F82"/>
    <w:rsid w:val="00AE0F2C"/>
    <w:rsid w:val="00AE1039"/>
    <w:rsid w:val="00AE2689"/>
    <w:rsid w:val="00AE359F"/>
    <w:rsid w:val="00AE751A"/>
    <w:rsid w:val="00AF153A"/>
    <w:rsid w:val="00AF21A6"/>
    <w:rsid w:val="00AF274F"/>
    <w:rsid w:val="00AF2B4E"/>
    <w:rsid w:val="00AF4371"/>
    <w:rsid w:val="00AF688D"/>
    <w:rsid w:val="00AF75D5"/>
    <w:rsid w:val="00B03C9C"/>
    <w:rsid w:val="00B07C55"/>
    <w:rsid w:val="00B10D5D"/>
    <w:rsid w:val="00B11FB5"/>
    <w:rsid w:val="00B133FC"/>
    <w:rsid w:val="00B16D15"/>
    <w:rsid w:val="00B17C4F"/>
    <w:rsid w:val="00B20707"/>
    <w:rsid w:val="00B2616E"/>
    <w:rsid w:val="00B4268E"/>
    <w:rsid w:val="00B52D62"/>
    <w:rsid w:val="00B53E9D"/>
    <w:rsid w:val="00B5712D"/>
    <w:rsid w:val="00B60CE9"/>
    <w:rsid w:val="00B62F3F"/>
    <w:rsid w:val="00B64EDB"/>
    <w:rsid w:val="00B679FB"/>
    <w:rsid w:val="00B72318"/>
    <w:rsid w:val="00B835E0"/>
    <w:rsid w:val="00BA55AF"/>
    <w:rsid w:val="00BA663C"/>
    <w:rsid w:val="00BA7966"/>
    <w:rsid w:val="00BB0CD3"/>
    <w:rsid w:val="00BB2DF0"/>
    <w:rsid w:val="00BB4409"/>
    <w:rsid w:val="00BB6567"/>
    <w:rsid w:val="00BB72B7"/>
    <w:rsid w:val="00BC0E3D"/>
    <w:rsid w:val="00BC3D24"/>
    <w:rsid w:val="00BC4AE1"/>
    <w:rsid w:val="00BD0801"/>
    <w:rsid w:val="00BE16B1"/>
    <w:rsid w:val="00BE1C79"/>
    <w:rsid w:val="00BE49FE"/>
    <w:rsid w:val="00BF05E1"/>
    <w:rsid w:val="00BF1E95"/>
    <w:rsid w:val="00BF2349"/>
    <w:rsid w:val="00BF3A0B"/>
    <w:rsid w:val="00C01ACD"/>
    <w:rsid w:val="00C04568"/>
    <w:rsid w:val="00C117AE"/>
    <w:rsid w:val="00C11FB6"/>
    <w:rsid w:val="00C1693E"/>
    <w:rsid w:val="00C169B4"/>
    <w:rsid w:val="00C24C6A"/>
    <w:rsid w:val="00C27AE9"/>
    <w:rsid w:val="00C33CEC"/>
    <w:rsid w:val="00C363C1"/>
    <w:rsid w:val="00C44413"/>
    <w:rsid w:val="00C46541"/>
    <w:rsid w:val="00C47C1D"/>
    <w:rsid w:val="00C50FC2"/>
    <w:rsid w:val="00C51387"/>
    <w:rsid w:val="00C61A85"/>
    <w:rsid w:val="00C61D72"/>
    <w:rsid w:val="00C6257B"/>
    <w:rsid w:val="00C674DC"/>
    <w:rsid w:val="00C7052B"/>
    <w:rsid w:val="00C80661"/>
    <w:rsid w:val="00C91CD8"/>
    <w:rsid w:val="00CA0738"/>
    <w:rsid w:val="00CA3B46"/>
    <w:rsid w:val="00CA7F8D"/>
    <w:rsid w:val="00CB05AC"/>
    <w:rsid w:val="00CB7D65"/>
    <w:rsid w:val="00CC2BA0"/>
    <w:rsid w:val="00CC2F89"/>
    <w:rsid w:val="00CC39A1"/>
    <w:rsid w:val="00CC529F"/>
    <w:rsid w:val="00CC7536"/>
    <w:rsid w:val="00CC7DD9"/>
    <w:rsid w:val="00CD1D1E"/>
    <w:rsid w:val="00CD4A38"/>
    <w:rsid w:val="00CD7713"/>
    <w:rsid w:val="00CE3E1B"/>
    <w:rsid w:val="00CE6A4B"/>
    <w:rsid w:val="00CE7453"/>
    <w:rsid w:val="00CF37D0"/>
    <w:rsid w:val="00CF7458"/>
    <w:rsid w:val="00D0247D"/>
    <w:rsid w:val="00D02583"/>
    <w:rsid w:val="00D0268E"/>
    <w:rsid w:val="00D0687B"/>
    <w:rsid w:val="00D13A5E"/>
    <w:rsid w:val="00D13FD0"/>
    <w:rsid w:val="00D16FB6"/>
    <w:rsid w:val="00D17E51"/>
    <w:rsid w:val="00D2097B"/>
    <w:rsid w:val="00D224E7"/>
    <w:rsid w:val="00D242C2"/>
    <w:rsid w:val="00D27E5B"/>
    <w:rsid w:val="00D3003E"/>
    <w:rsid w:val="00D3243D"/>
    <w:rsid w:val="00D32B6C"/>
    <w:rsid w:val="00D33514"/>
    <w:rsid w:val="00D400C7"/>
    <w:rsid w:val="00D4221E"/>
    <w:rsid w:val="00D42DDE"/>
    <w:rsid w:val="00D44123"/>
    <w:rsid w:val="00D4585B"/>
    <w:rsid w:val="00D45FEC"/>
    <w:rsid w:val="00D47734"/>
    <w:rsid w:val="00D50910"/>
    <w:rsid w:val="00D5118F"/>
    <w:rsid w:val="00D563E5"/>
    <w:rsid w:val="00D57E1B"/>
    <w:rsid w:val="00D66523"/>
    <w:rsid w:val="00D67412"/>
    <w:rsid w:val="00D677E5"/>
    <w:rsid w:val="00D703AC"/>
    <w:rsid w:val="00D728C4"/>
    <w:rsid w:val="00D76C48"/>
    <w:rsid w:val="00D77CD7"/>
    <w:rsid w:val="00D807BC"/>
    <w:rsid w:val="00D91217"/>
    <w:rsid w:val="00D94441"/>
    <w:rsid w:val="00DA447B"/>
    <w:rsid w:val="00DA6602"/>
    <w:rsid w:val="00DA6A3B"/>
    <w:rsid w:val="00DB0AEB"/>
    <w:rsid w:val="00DB29DC"/>
    <w:rsid w:val="00DB4AD9"/>
    <w:rsid w:val="00DB5991"/>
    <w:rsid w:val="00DC1299"/>
    <w:rsid w:val="00DC5577"/>
    <w:rsid w:val="00DC7D50"/>
    <w:rsid w:val="00DD0273"/>
    <w:rsid w:val="00DD4273"/>
    <w:rsid w:val="00DD4BA2"/>
    <w:rsid w:val="00DD6C75"/>
    <w:rsid w:val="00DD74CB"/>
    <w:rsid w:val="00DE5129"/>
    <w:rsid w:val="00DE5631"/>
    <w:rsid w:val="00DF109C"/>
    <w:rsid w:val="00DF2988"/>
    <w:rsid w:val="00DF7CA2"/>
    <w:rsid w:val="00E01568"/>
    <w:rsid w:val="00E03959"/>
    <w:rsid w:val="00E10307"/>
    <w:rsid w:val="00E15E78"/>
    <w:rsid w:val="00E16057"/>
    <w:rsid w:val="00E20FC1"/>
    <w:rsid w:val="00E21CE3"/>
    <w:rsid w:val="00E220CE"/>
    <w:rsid w:val="00E221AA"/>
    <w:rsid w:val="00E2525A"/>
    <w:rsid w:val="00E26743"/>
    <w:rsid w:val="00E26AA1"/>
    <w:rsid w:val="00E26CB3"/>
    <w:rsid w:val="00E31CA4"/>
    <w:rsid w:val="00E32517"/>
    <w:rsid w:val="00E329C0"/>
    <w:rsid w:val="00E3363A"/>
    <w:rsid w:val="00E374FF"/>
    <w:rsid w:val="00E3769E"/>
    <w:rsid w:val="00E41AEA"/>
    <w:rsid w:val="00E43244"/>
    <w:rsid w:val="00E449D7"/>
    <w:rsid w:val="00E470F9"/>
    <w:rsid w:val="00E50354"/>
    <w:rsid w:val="00E5096A"/>
    <w:rsid w:val="00E517A9"/>
    <w:rsid w:val="00E627E9"/>
    <w:rsid w:val="00E63D04"/>
    <w:rsid w:val="00E64E68"/>
    <w:rsid w:val="00E65914"/>
    <w:rsid w:val="00E66DE2"/>
    <w:rsid w:val="00E708A5"/>
    <w:rsid w:val="00E71049"/>
    <w:rsid w:val="00E71622"/>
    <w:rsid w:val="00E7239D"/>
    <w:rsid w:val="00E72858"/>
    <w:rsid w:val="00E7736B"/>
    <w:rsid w:val="00E77A1F"/>
    <w:rsid w:val="00E81A92"/>
    <w:rsid w:val="00E8464F"/>
    <w:rsid w:val="00E84E07"/>
    <w:rsid w:val="00E853C6"/>
    <w:rsid w:val="00E90074"/>
    <w:rsid w:val="00E925E9"/>
    <w:rsid w:val="00EA2859"/>
    <w:rsid w:val="00EA3CAB"/>
    <w:rsid w:val="00EB27B2"/>
    <w:rsid w:val="00EB38E5"/>
    <w:rsid w:val="00EB58F7"/>
    <w:rsid w:val="00EB5FC9"/>
    <w:rsid w:val="00EC0318"/>
    <w:rsid w:val="00EC3D50"/>
    <w:rsid w:val="00EC4590"/>
    <w:rsid w:val="00EC61F8"/>
    <w:rsid w:val="00ED07C3"/>
    <w:rsid w:val="00ED39FC"/>
    <w:rsid w:val="00ED40F8"/>
    <w:rsid w:val="00ED4415"/>
    <w:rsid w:val="00ED7A31"/>
    <w:rsid w:val="00EE08E8"/>
    <w:rsid w:val="00EE3BCB"/>
    <w:rsid w:val="00EE6E21"/>
    <w:rsid w:val="00EE77CB"/>
    <w:rsid w:val="00EE7B99"/>
    <w:rsid w:val="00EF1581"/>
    <w:rsid w:val="00EF35F8"/>
    <w:rsid w:val="00EF37CD"/>
    <w:rsid w:val="00EF3DAC"/>
    <w:rsid w:val="00EF5DD2"/>
    <w:rsid w:val="00F01A33"/>
    <w:rsid w:val="00F053E2"/>
    <w:rsid w:val="00F07BAA"/>
    <w:rsid w:val="00F10ECD"/>
    <w:rsid w:val="00F161B8"/>
    <w:rsid w:val="00F20490"/>
    <w:rsid w:val="00F243E3"/>
    <w:rsid w:val="00F25701"/>
    <w:rsid w:val="00F34F53"/>
    <w:rsid w:val="00F4094E"/>
    <w:rsid w:val="00F43058"/>
    <w:rsid w:val="00F43197"/>
    <w:rsid w:val="00F442C0"/>
    <w:rsid w:val="00F44513"/>
    <w:rsid w:val="00F478DB"/>
    <w:rsid w:val="00F502EF"/>
    <w:rsid w:val="00F549D6"/>
    <w:rsid w:val="00F55423"/>
    <w:rsid w:val="00F57794"/>
    <w:rsid w:val="00F6378E"/>
    <w:rsid w:val="00F7114B"/>
    <w:rsid w:val="00F72365"/>
    <w:rsid w:val="00F76262"/>
    <w:rsid w:val="00F768C0"/>
    <w:rsid w:val="00F76FE8"/>
    <w:rsid w:val="00F779C2"/>
    <w:rsid w:val="00F840DC"/>
    <w:rsid w:val="00F87673"/>
    <w:rsid w:val="00F91804"/>
    <w:rsid w:val="00F91DD3"/>
    <w:rsid w:val="00F94251"/>
    <w:rsid w:val="00F9787B"/>
    <w:rsid w:val="00FA0F06"/>
    <w:rsid w:val="00FA507E"/>
    <w:rsid w:val="00FA749A"/>
    <w:rsid w:val="00FB2875"/>
    <w:rsid w:val="00FB4388"/>
    <w:rsid w:val="00FB6487"/>
    <w:rsid w:val="00FB72D5"/>
    <w:rsid w:val="00FB798D"/>
    <w:rsid w:val="00FC078A"/>
    <w:rsid w:val="00FC36E2"/>
    <w:rsid w:val="00FC3DF4"/>
    <w:rsid w:val="00FC50E5"/>
    <w:rsid w:val="00FC5281"/>
    <w:rsid w:val="00FC6B5D"/>
    <w:rsid w:val="00FD27B0"/>
    <w:rsid w:val="00FD3B0A"/>
    <w:rsid w:val="00FD79C6"/>
    <w:rsid w:val="00FE1E4A"/>
    <w:rsid w:val="00FE2214"/>
    <w:rsid w:val="00FE29BA"/>
    <w:rsid w:val="00FF0552"/>
    <w:rsid w:val="00FF741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2769"/>
    <o:shapelayout v:ext="edit">
      <o:idmap v:ext="edit" data="1"/>
    </o:shapelayout>
  </w:shapeDefaults>
  <w:decimalSymbol w:val=","/>
  <w:listSeparator w:val=";"/>
  <w14:docId w14:val="0132756C"/>
  <w15:docId w15:val="{A2A5C9B4-7A14-4202-94BB-91930D4E8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uk-UA"/>
    </w:rPr>
  </w:style>
  <w:style w:type="paragraph" w:styleId="1">
    <w:name w:val="heading 1"/>
    <w:basedOn w:val="a"/>
    <w:next w:val="a"/>
    <w:link w:val="10"/>
    <w:qFormat/>
    <w:locked/>
    <w:rsid w:val="00B62F3F"/>
    <w:pPr>
      <w:keepNext/>
      <w:spacing w:before="240" w:after="60" w:line="240" w:lineRule="auto"/>
      <w:outlineLvl w:val="0"/>
    </w:pPr>
    <w:rPr>
      <w:rFonts w:ascii="Arial" w:eastAsia="Times New Roman" w:hAnsi="Arial" w:cs="Arial"/>
      <w:b/>
      <w:bCs/>
      <w:kern w:val="32"/>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Title"/>
    <w:basedOn w:val="a"/>
    <w:link w:val="ab"/>
    <w:qFormat/>
    <w:locked/>
    <w:rsid w:val="003C5FA9"/>
    <w:pPr>
      <w:spacing w:after="0" w:line="240" w:lineRule="auto"/>
      <w:jc w:val="center"/>
    </w:pPr>
    <w:rPr>
      <w:rFonts w:ascii="Times New Roman" w:eastAsia="Times New Roman" w:hAnsi="Times New Roman"/>
      <w:b/>
      <w:sz w:val="28"/>
      <w:szCs w:val="20"/>
      <w:lang w:eastAsia="en-GB"/>
    </w:rPr>
  </w:style>
  <w:style w:type="character" w:customStyle="1" w:styleId="ab">
    <w:name w:val="Назва Знак"/>
    <w:basedOn w:val="a0"/>
    <w:link w:val="aa"/>
    <w:rsid w:val="003C5FA9"/>
    <w:rPr>
      <w:rFonts w:ascii="Times New Roman" w:eastAsia="Times New Roman" w:hAnsi="Times New Roman"/>
      <w:b/>
      <w:sz w:val="28"/>
      <w:szCs w:val="20"/>
      <w:lang w:val="uk-UA" w:eastAsia="en-GB"/>
    </w:rPr>
  </w:style>
  <w:style w:type="paragraph" w:styleId="ac">
    <w:name w:val="Body Text"/>
    <w:basedOn w:val="a"/>
    <w:link w:val="ad"/>
    <w:semiHidden/>
    <w:unhideWhenUsed/>
    <w:rsid w:val="003C5FA9"/>
    <w:pPr>
      <w:spacing w:after="0" w:line="240" w:lineRule="auto"/>
      <w:jc w:val="both"/>
    </w:pPr>
    <w:rPr>
      <w:rFonts w:ascii="Times New Roman" w:eastAsia="Times New Roman" w:hAnsi="Times New Roman"/>
      <w:sz w:val="28"/>
      <w:szCs w:val="20"/>
      <w:lang w:eastAsia="en-GB"/>
    </w:rPr>
  </w:style>
  <w:style w:type="character" w:customStyle="1" w:styleId="ad">
    <w:name w:val="Основний текст Знак"/>
    <w:basedOn w:val="a0"/>
    <w:link w:val="ac"/>
    <w:semiHidden/>
    <w:rsid w:val="003C5FA9"/>
    <w:rPr>
      <w:rFonts w:ascii="Times New Roman" w:eastAsia="Times New Roman" w:hAnsi="Times New Roman"/>
      <w:sz w:val="28"/>
      <w:szCs w:val="20"/>
      <w:lang w:val="uk-UA" w:eastAsia="en-GB"/>
    </w:rPr>
  </w:style>
  <w:style w:type="paragraph" w:styleId="ae">
    <w:name w:val="Body Text Indent"/>
    <w:basedOn w:val="a"/>
    <w:link w:val="af"/>
    <w:unhideWhenUsed/>
    <w:rsid w:val="003C5FA9"/>
    <w:pPr>
      <w:spacing w:after="120" w:line="240" w:lineRule="auto"/>
      <w:ind w:left="283"/>
    </w:pPr>
    <w:rPr>
      <w:rFonts w:ascii="Arial" w:eastAsia="Times New Roman" w:hAnsi="Arial"/>
      <w:sz w:val="28"/>
      <w:szCs w:val="20"/>
      <w:lang w:eastAsia="en-GB"/>
    </w:rPr>
  </w:style>
  <w:style w:type="character" w:customStyle="1" w:styleId="af">
    <w:name w:val="Основний текст з відступом Знак"/>
    <w:basedOn w:val="a0"/>
    <w:link w:val="ae"/>
    <w:rsid w:val="003C5FA9"/>
    <w:rPr>
      <w:rFonts w:ascii="Arial" w:eastAsia="Times New Roman" w:hAnsi="Arial"/>
      <w:sz w:val="28"/>
      <w:szCs w:val="20"/>
      <w:lang w:val="uk-UA" w:eastAsia="en-GB"/>
    </w:rPr>
  </w:style>
  <w:style w:type="character" w:customStyle="1" w:styleId="st101">
    <w:name w:val="st101"/>
    <w:uiPriority w:val="99"/>
    <w:rsid w:val="00AF274F"/>
    <w:rPr>
      <w:rFonts w:ascii="Times New Roman" w:hAnsi="Times New Roman" w:cs="Times New Roman"/>
      <w:b/>
      <w:bCs/>
      <w:color w:val="000000"/>
      <w:sz w:val="34"/>
      <w:szCs w:val="34"/>
    </w:rPr>
  </w:style>
  <w:style w:type="character" w:customStyle="1" w:styleId="st111">
    <w:name w:val="st111"/>
    <w:uiPriority w:val="99"/>
    <w:rsid w:val="00AF274F"/>
    <w:rPr>
      <w:rFonts w:ascii="Times New Roman" w:hAnsi="Times New Roman" w:cs="Times New Roman"/>
      <w:b/>
      <w:bCs/>
      <w:color w:val="0000FF"/>
      <w:sz w:val="34"/>
      <w:szCs w:val="34"/>
    </w:rPr>
  </w:style>
  <w:style w:type="paragraph" w:styleId="af0">
    <w:name w:val="footnote text"/>
    <w:basedOn w:val="a"/>
    <w:link w:val="af1"/>
    <w:uiPriority w:val="99"/>
    <w:semiHidden/>
    <w:unhideWhenUsed/>
    <w:rsid w:val="008D2A00"/>
    <w:pPr>
      <w:spacing w:after="0" w:line="240" w:lineRule="auto"/>
    </w:pPr>
    <w:rPr>
      <w:sz w:val="20"/>
      <w:szCs w:val="20"/>
    </w:rPr>
  </w:style>
  <w:style w:type="character" w:customStyle="1" w:styleId="af1">
    <w:name w:val="Текст виноски Знак"/>
    <w:basedOn w:val="a0"/>
    <w:link w:val="af0"/>
    <w:uiPriority w:val="99"/>
    <w:semiHidden/>
    <w:rsid w:val="008D2A00"/>
    <w:rPr>
      <w:sz w:val="20"/>
      <w:szCs w:val="20"/>
      <w:lang w:val="uk-UA"/>
    </w:rPr>
  </w:style>
  <w:style w:type="character" w:styleId="af2">
    <w:name w:val="footnote reference"/>
    <w:basedOn w:val="a0"/>
    <w:uiPriority w:val="99"/>
    <w:semiHidden/>
    <w:unhideWhenUsed/>
    <w:rsid w:val="008D2A00"/>
    <w:rPr>
      <w:vertAlign w:val="superscript"/>
    </w:rPr>
  </w:style>
  <w:style w:type="paragraph" w:styleId="af3">
    <w:name w:val="No Spacing"/>
    <w:uiPriority w:val="1"/>
    <w:qFormat/>
    <w:rsid w:val="002966D6"/>
    <w:rPr>
      <w:rFonts w:ascii="Times New Roman" w:eastAsiaTheme="minorHAnsi" w:hAnsi="Times New Roman" w:cstheme="minorBidi"/>
      <w:sz w:val="28"/>
      <w:lang w:val="ru-RU"/>
    </w:rPr>
  </w:style>
  <w:style w:type="character" w:customStyle="1" w:styleId="rvts0">
    <w:name w:val="rvts0"/>
    <w:basedOn w:val="a0"/>
    <w:qFormat/>
    <w:rsid w:val="002966D6"/>
  </w:style>
  <w:style w:type="character" w:customStyle="1" w:styleId="10">
    <w:name w:val="Заголовок 1 Знак"/>
    <w:basedOn w:val="a0"/>
    <w:link w:val="1"/>
    <w:rsid w:val="00B62F3F"/>
    <w:rPr>
      <w:rFonts w:ascii="Arial" w:eastAsia="Times New Roman" w:hAnsi="Arial" w:cs="Arial"/>
      <w:b/>
      <w:bCs/>
      <w:kern w:val="32"/>
      <w:sz w:val="32"/>
      <w:szCs w:val="32"/>
      <w:lang w:val="uk-UA" w:eastAsia="ru-RU"/>
    </w:rPr>
  </w:style>
  <w:style w:type="paragraph" w:customStyle="1" w:styleId="ParagraphStyle">
    <w:name w:val="Paragraph Style"/>
    <w:rsid w:val="00B62F3F"/>
    <w:pPr>
      <w:autoSpaceDE w:val="0"/>
      <w:autoSpaceDN w:val="0"/>
      <w:adjustRightInd w:val="0"/>
    </w:pPr>
    <w:rPr>
      <w:rFonts w:ascii="Courier New" w:eastAsia="Times New Roman" w:hAnsi="Courier New"/>
      <w:sz w:val="24"/>
      <w:szCs w:val="24"/>
      <w:lang w:val="ru-RU" w:eastAsia="ru-RU"/>
    </w:rPr>
  </w:style>
  <w:style w:type="character" w:customStyle="1" w:styleId="FontStyle">
    <w:name w:val="Font Style"/>
    <w:uiPriority w:val="99"/>
    <w:rsid w:val="00B62F3F"/>
    <w:rPr>
      <w:rFonts w:cs="Courier New"/>
      <w:color w:val="000000"/>
      <w:sz w:val="20"/>
      <w:szCs w:val="20"/>
    </w:rPr>
  </w:style>
  <w:style w:type="paragraph" w:customStyle="1" w:styleId="rvps2">
    <w:name w:val="rvps2"/>
    <w:basedOn w:val="a"/>
    <w:rsid w:val="00B62F3F"/>
    <w:pPr>
      <w:spacing w:before="100" w:beforeAutospacing="1" w:after="100" w:afterAutospacing="1" w:line="240" w:lineRule="auto"/>
    </w:pPr>
    <w:rPr>
      <w:rFonts w:ascii="Times New Roman" w:eastAsia="Times New Roman" w:hAnsi="Times New Roman"/>
      <w:sz w:val="24"/>
      <w:szCs w:val="24"/>
      <w:lang w:eastAsia="uk-UA"/>
    </w:rPr>
  </w:style>
  <w:style w:type="paragraph" w:styleId="af4">
    <w:name w:val="List Paragraph"/>
    <w:basedOn w:val="a"/>
    <w:link w:val="af5"/>
    <w:uiPriority w:val="34"/>
    <w:qFormat/>
    <w:rsid w:val="00B62F3F"/>
    <w:pPr>
      <w:spacing w:after="0" w:line="240" w:lineRule="auto"/>
      <w:ind w:left="720"/>
      <w:contextualSpacing/>
    </w:pPr>
    <w:rPr>
      <w:rFonts w:ascii="Times New Roman" w:eastAsia="Times New Roman" w:hAnsi="Times New Roman"/>
      <w:sz w:val="28"/>
      <w:szCs w:val="24"/>
      <w:lang w:eastAsia="ru-RU"/>
    </w:rPr>
  </w:style>
  <w:style w:type="character" w:customStyle="1" w:styleId="rvts23">
    <w:name w:val="rvts23"/>
    <w:basedOn w:val="a0"/>
    <w:rsid w:val="00556975"/>
  </w:style>
  <w:style w:type="character" w:styleId="af6">
    <w:name w:val="Hyperlink"/>
    <w:basedOn w:val="a0"/>
    <w:uiPriority w:val="99"/>
    <w:semiHidden/>
    <w:unhideWhenUsed/>
    <w:rsid w:val="00556975"/>
    <w:rPr>
      <w:color w:val="0000FF"/>
      <w:u w:val="single"/>
    </w:rPr>
  </w:style>
  <w:style w:type="character" w:customStyle="1" w:styleId="st42">
    <w:name w:val="st42"/>
    <w:uiPriority w:val="99"/>
    <w:rsid w:val="00980FA9"/>
    <w:rPr>
      <w:rFonts w:ascii="Times New Roman" w:hAnsi="Times New Roman" w:cs="Times New Roman"/>
      <w:color w:val="000000"/>
      <w:sz w:val="28"/>
      <w:szCs w:val="28"/>
    </w:rPr>
  </w:style>
  <w:style w:type="paragraph" w:styleId="HTML">
    <w:name w:val="HTML Preformatted"/>
    <w:basedOn w:val="a"/>
    <w:link w:val="HTML0"/>
    <w:uiPriority w:val="99"/>
    <w:unhideWhenUsed/>
    <w:rsid w:val="00F779C2"/>
    <w:pPr>
      <w:spacing w:after="0" w:line="240" w:lineRule="auto"/>
    </w:pPr>
    <w:rPr>
      <w:rFonts w:ascii="Consolas" w:eastAsiaTheme="minorHAnsi" w:hAnsi="Consolas" w:cstheme="minorBidi"/>
      <w:sz w:val="20"/>
      <w:szCs w:val="20"/>
    </w:rPr>
  </w:style>
  <w:style w:type="character" w:customStyle="1" w:styleId="HTML0">
    <w:name w:val="Стандартний HTML Знак"/>
    <w:basedOn w:val="a0"/>
    <w:link w:val="HTML"/>
    <w:uiPriority w:val="99"/>
    <w:rsid w:val="00F779C2"/>
    <w:rPr>
      <w:rFonts w:ascii="Consolas" w:eastAsiaTheme="minorHAnsi" w:hAnsi="Consolas" w:cstheme="minorBidi"/>
      <w:sz w:val="20"/>
      <w:szCs w:val="20"/>
      <w:lang w:val="uk-UA"/>
    </w:rPr>
  </w:style>
  <w:style w:type="paragraph" w:customStyle="1" w:styleId="st2">
    <w:name w:val="st2"/>
    <w:uiPriority w:val="99"/>
    <w:rsid w:val="000B4CA9"/>
    <w:pPr>
      <w:autoSpaceDE w:val="0"/>
      <w:autoSpaceDN w:val="0"/>
      <w:adjustRightInd w:val="0"/>
      <w:spacing w:after="120"/>
      <w:ind w:firstLine="360"/>
      <w:jc w:val="both"/>
    </w:pPr>
    <w:rPr>
      <w:rFonts w:ascii="Courier New" w:hAnsi="Courier New" w:cs="Courier New"/>
      <w:sz w:val="24"/>
      <w:szCs w:val="24"/>
      <w:lang w:val="ru-RU"/>
    </w:rPr>
  </w:style>
  <w:style w:type="paragraph" w:styleId="af7">
    <w:name w:val="Normal (Web)"/>
    <w:basedOn w:val="a"/>
    <w:uiPriority w:val="99"/>
    <w:unhideWhenUsed/>
    <w:rsid w:val="002F3072"/>
    <w:pPr>
      <w:spacing w:before="100" w:beforeAutospacing="1" w:after="100" w:afterAutospacing="1" w:line="240" w:lineRule="auto"/>
    </w:pPr>
    <w:rPr>
      <w:rFonts w:ascii="Times New Roman" w:eastAsia="Times New Roman" w:hAnsi="Times New Roman"/>
      <w:sz w:val="24"/>
      <w:szCs w:val="24"/>
      <w:lang w:eastAsia="uk-UA"/>
    </w:rPr>
  </w:style>
  <w:style w:type="paragraph" w:customStyle="1" w:styleId="StyleZakonu">
    <w:name w:val="StyleZakonu"/>
    <w:basedOn w:val="a"/>
    <w:link w:val="StyleZakonu0"/>
    <w:qFormat/>
    <w:rsid w:val="002F3072"/>
    <w:pPr>
      <w:spacing w:after="60" w:line="220" w:lineRule="exact"/>
      <w:ind w:firstLine="284"/>
      <w:jc w:val="both"/>
    </w:pPr>
    <w:rPr>
      <w:rFonts w:ascii="Times New Roman" w:eastAsia="Times New Roman" w:hAnsi="Times New Roman"/>
      <w:sz w:val="20"/>
      <w:szCs w:val="20"/>
      <w:lang w:eastAsia="ru-RU"/>
    </w:rPr>
  </w:style>
  <w:style w:type="character" w:customStyle="1" w:styleId="StyleZakonu0">
    <w:name w:val="StyleZakonu Знак"/>
    <w:link w:val="StyleZakonu"/>
    <w:locked/>
    <w:rsid w:val="002F3072"/>
    <w:rPr>
      <w:rFonts w:ascii="Times New Roman" w:eastAsia="Times New Roman" w:hAnsi="Times New Roman"/>
      <w:sz w:val="20"/>
      <w:szCs w:val="20"/>
      <w:lang w:val="uk-UA" w:eastAsia="ru-RU"/>
    </w:rPr>
  </w:style>
  <w:style w:type="character" w:customStyle="1" w:styleId="rvts9">
    <w:name w:val="rvts9"/>
    <w:rsid w:val="007A379B"/>
  </w:style>
  <w:style w:type="character" w:customStyle="1" w:styleId="af5">
    <w:name w:val="Абзац списку Знак"/>
    <w:link w:val="af4"/>
    <w:uiPriority w:val="34"/>
    <w:locked/>
    <w:rsid w:val="002B0424"/>
    <w:rPr>
      <w:rFonts w:ascii="Times New Roman" w:eastAsia="Times New Roman" w:hAnsi="Times New Roman"/>
      <w:sz w:val="28"/>
      <w:szCs w:val="24"/>
      <w:lang w:val="uk-UA" w:eastAsia="ru-RU"/>
    </w:rPr>
  </w:style>
  <w:style w:type="character" w:customStyle="1" w:styleId="st44">
    <w:name w:val="st44"/>
    <w:uiPriority w:val="99"/>
    <w:rsid w:val="0089275C"/>
    <w:rPr>
      <w:rFonts w:ascii="Times New Roman" w:hAnsi="Times New Roman" w:cs="Times New Roman"/>
      <w:b/>
      <w:bCs/>
      <w:color w:val="000000"/>
    </w:rPr>
  </w:style>
  <w:style w:type="character" w:customStyle="1" w:styleId="rvts44">
    <w:name w:val="rvts44"/>
    <w:basedOn w:val="a0"/>
    <w:rsid w:val="008927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503240">
      <w:bodyDiv w:val="1"/>
      <w:marLeft w:val="0"/>
      <w:marRight w:val="0"/>
      <w:marTop w:val="0"/>
      <w:marBottom w:val="0"/>
      <w:divBdr>
        <w:top w:val="none" w:sz="0" w:space="0" w:color="auto"/>
        <w:left w:val="none" w:sz="0" w:space="0" w:color="auto"/>
        <w:bottom w:val="none" w:sz="0" w:space="0" w:color="auto"/>
        <w:right w:val="none" w:sz="0" w:space="0" w:color="auto"/>
      </w:divBdr>
    </w:div>
    <w:div w:id="188614070">
      <w:bodyDiv w:val="1"/>
      <w:marLeft w:val="0"/>
      <w:marRight w:val="0"/>
      <w:marTop w:val="0"/>
      <w:marBottom w:val="0"/>
      <w:divBdr>
        <w:top w:val="none" w:sz="0" w:space="0" w:color="auto"/>
        <w:left w:val="none" w:sz="0" w:space="0" w:color="auto"/>
        <w:bottom w:val="none" w:sz="0" w:space="0" w:color="auto"/>
        <w:right w:val="none" w:sz="0" w:space="0" w:color="auto"/>
      </w:divBdr>
    </w:div>
    <w:div w:id="237398973">
      <w:bodyDiv w:val="1"/>
      <w:marLeft w:val="0"/>
      <w:marRight w:val="0"/>
      <w:marTop w:val="0"/>
      <w:marBottom w:val="0"/>
      <w:divBdr>
        <w:top w:val="none" w:sz="0" w:space="0" w:color="auto"/>
        <w:left w:val="none" w:sz="0" w:space="0" w:color="auto"/>
        <w:bottom w:val="none" w:sz="0" w:space="0" w:color="auto"/>
        <w:right w:val="none" w:sz="0" w:space="0" w:color="auto"/>
      </w:divBdr>
    </w:div>
    <w:div w:id="325014617">
      <w:bodyDiv w:val="1"/>
      <w:marLeft w:val="0"/>
      <w:marRight w:val="0"/>
      <w:marTop w:val="0"/>
      <w:marBottom w:val="0"/>
      <w:divBdr>
        <w:top w:val="none" w:sz="0" w:space="0" w:color="auto"/>
        <w:left w:val="none" w:sz="0" w:space="0" w:color="auto"/>
        <w:bottom w:val="none" w:sz="0" w:space="0" w:color="auto"/>
        <w:right w:val="none" w:sz="0" w:space="0" w:color="auto"/>
      </w:divBdr>
    </w:div>
    <w:div w:id="542594987">
      <w:bodyDiv w:val="1"/>
      <w:marLeft w:val="0"/>
      <w:marRight w:val="0"/>
      <w:marTop w:val="0"/>
      <w:marBottom w:val="0"/>
      <w:divBdr>
        <w:top w:val="none" w:sz="0" w:space="0" w:color="auto"/>
        <w:left w:val="none" w:sz="0" w:space="0" w:color="auto"/>
        <w:bottom w:val="none" w:sz="0" w:space="0" w:color="auto"/>
        <w:right w:val="none" w:sz="0" w:space="0" w:color="auto"/>
      </w:divBdr>
    </w:div>
    <w:div w:id="633676335">
      <w:bodyDiv w:val="1"/>
      <w:marLeft w:val="0"/>
      <w:marRight w:val="0"/>
      <w:marTop w:val="0"/>
      <w:marBottom w:val="0"/>
      <w:divBdr>
        <w:top w:val="none" w:sz="0" w:space="0" w:color="auto"/>
        <w:left w:val="none" w:sz="0" w:space="0" w:color="auto"/>
        <w:bottom w:val="none" w:sz="0" w:space="0" w:color="auto"/>
        <w:right w:val="none" w:sz="0" w:space="0" w:color="auto"/>
      </w:divBdr>
    </w:div>
    <w:div w:id="636683030">
      <w:bodyDiv w:val="1"/>
      <w:marLeft w:val="0"/>
      <w:marRight w:val="0"/>
      <w:marTop w:val="0"/>
      <w:marBottom w:val="0"/>
      <w:divBdr>
        <w:top w:val="none" w:sz="0" w:space="0" w:color="auto"/>
        <w:left w:val="none" w:sz="0" w:space="0" w:color="auto"/>
        <w:bottom w:val="none" w:sz="0" w:space="0" w:color="auto"/>
        <w:right w:val="none" w:sz="0" w:space="0" w:color="auto"/>
      </w:divBdr>
    </w:div>
    <w:div w:id="640187005">
      <w:bodyDiv w:val="1"/>
      <w:marLeft w:val="0"/>
      <w:marRight w:val="0"/>
      <w:marTop w:val="0"/>
      <w:marBottom w:val="0"/>
      <w:divBdr>
        <w:top w:val="none" w:sz="0" w:space="0" w:color="auto"/>
        <w:left w:val="none" w:sz="0" w:space="0" w:color="auto"/>
        <w:bottom w:val="none" w:sz="0" w:space="0" w:color="auto"/>
        <w:right w:val="none" w:sz="0" w:space="0" w:color="auto"/>
      </w:divBdr>
    </w:div>
    <w:div w:id="989292202">
      <w:bodyDiv w:val="1"/>
      <w:marLeft w:val="0"/>
      <w:marRight w:val="0"/>
      <w:marTop w:val="0"/>
      <w:marBottom w:val="0"/>
      <w:divBdr>
        <w:top w:val="none" w:sz="0" w:space="0" w:color="auto"/>
        <w:left w:val="none" w:sz="0" w:space="0" w:color="auto"/>
        <w:bottom w:val="none" w:sz="0" w:space="0" w:color="auto"/>
        <w:right w:val="none" w:sz="0" w:space="0" w:color="auto"/>
      </w:divBdr>
    </w:div>
    <w:div w:id="1131166085">
      <w:bodyDiv w:val="1"/>
      <w:marLeft w:val="0"/>
      <w:marRight w:val="0"/>
      <w:marTop w:val="0"/>
      <w:marBottom w:val="0"/>
      <w:divBdr>
        <w:top w:val="none" w:sz="0" w:space="0" w:color="auto"/>
        <w:left w:val="none" w:sz="0" w:space="0" w:color="auto"/>
        <w:bottom w:val="none" w:sz="0" w:space="0" w:color="auto"/>
        <w:right w:val="none" w:sz="0" w:space="0" w:color="auto"/>
      </w:divBdr>
    </w:div>
    <w:div w:id="1202015667">
      <w:bodyDiv w:val="1"/>
      <w:marLeft w:val="0"/>
      <w:marRight w:val="0"/>
      <w:marTop w:val="0"/>
      <w:marBottom w:val="0"/>
      <w:divBdr>
        <w:top w:val="none" w:sz="0" w:space="0" w:color="auto"/>
        <w:left w:val="none" w:sz="0" w:space="0" w:color="auto"/>
        <w:bottom w:val="none" w:sz="0" w:space="0" w:color="auto"/>
        <w:right w:val="none" w:sz="0" w:space="0" w:color="auto"/>
      </w:divBdr>
    </w:div>
    <w:div w:id="1202480778">
      <w:bodyDiv w:val="1"/>
      <w:marLeft w:val="0"/>
      <w:marRight w:val="0"/>
      <w:marTop w:val="0"/>
      <w:marBottom w:val="0"/>
      <w:divBdr>
        <w:top w:val="none" w:sz="0" w:space="0" w:color="auto"/>
        <w:left w:val="none" w:sz="0" w:space="0" w:color="auto"/>
        <w:bottom w:val="none" w:sz="0" w:space="0" w:color="auto"/>
        <w:right w:val="none" w:sz="0" w:space="0" w:color="auto"/>
      </w:divBdr>
    </w:div>
    <w:div w:id="1279027486">
      <w:bodyDiv w:val="1"/>
      <w:marLeft w:val="0"/>
      <w:marRight w:val="0"/>
      <w:marTop w:val="0"/>
      <w:marBottom w:val="0"/>
      <w:divBdr>
        <w:top w:val="none" w:sz="0" w:space="0" w:color="auto"/>
        <w:left w:val="none" w:sz="0" w:space="0" w:color="auto"/>
        <w:bottom w:val="none" w:sz="0" w:space="0" w:color="auto"/>
        <w:right w:val="none" w:sz="0" w:space="0" w:color="auto"/>
      </w:divBdr>
    </w:div>
    <w:div w:id="1467116854">
      <w:bodyDiv w:val="1"/>
      <w:marLeft w:val="0"/>
      <w:marRight w:val="0"/>
      <w:marTop w:val="0"/>
      <w:marBottom w:val="0"/>
      <w:divBdr>
        <w:top w:val="none" w:sz="0" w:space="0" w:color="auto"/>
        <w:left w:val="none" w:sz="0" w:space="0" w:color="auto"/>
        <w:bottom w:val="none" w:sz="0" w:space="0" w:color="auto"/>
        <w:right w:val="none" w:sz="0" w:space="0" w:color="auto"/>
      </w:divBdr>
    </w:div>
    <w:div w:id="1546526150">
      <w:bodyDiv w:val="1"/>
      <w:marLeft w:val="0"/>
      <w:marRight w:val="0"/>
      <w:marTop w:val="0"/>
      <w:marBottom w:val="0"/>
      <w:divBdr>
        <w:top w:val="none" w:sz="0" w:space="0" w:color="auto"/>
        <w:left w:val="none" w:sz="0" w:space="0" w:color="auto"/>
        <w:bottom w:val="none" w:sz="0" w:space="0" w:color="auto"/>
        <w:right w:val="none" w:sz="0" w:space="0" w:color="auto"/>
      </w:divBdr>
    </w:div>
    <w:div w:id="1699113234">
      <w:bodyDiv w:val="1"/>
      <w:marLeft w:val="0"/>
      <w:marRight w:val="0"/>
      <w:marTop w:val="0"/>
      <w:marBottom w:val="0"/>
      <w:divBdr>
        <w:top w:val="none" w:sz="0" w:space="0" w:color="auto"/>
        <w:left w:val="none" w:sz="0" w:space="0" w:color="auto"/>
        <w:bottom w:val="none" w:sz="0" w:space="0" w:color="auto"/>
        <w:right w:val="none" w:sz="0" w:space="0" w:color="auto"/>
      </w:divBdr>
    </w:div>
    <w:div w:id="1741442206">
      <w:bodyDiv w:val="1"/>
      <w:marLeft w:val="0"/>
      <w:marRight w:val="0"/>
      <w:marTop w:val="0"/>
      <w:marBottom w:val="0"/>
      <w:divBdr>
        <w:top w:val="none" w:sz="0" w:space="0" w:color="auto"/>
        <w:left w:val="none" w:sz="0" w:space="0" w:color="auto"/>
        <w:bottom w:val="none" w:sz="0" w:space="0" w:color="auto"/>
        <w:right w:val="none" w:sz="0" w:space="0" w:color="auto"/>
      </w:divBdr>
    </w:div>
    <w:div w:id="1908765454">
      <w:bodyDiv w:val="1"/>
      <w:marLeft w:val="0"/>
      <w:marRight w:val="0"/>
      <w:marTop w:val="0"/>
      <w:marBottom w:val="0"/>
      <w:divBdr>
        <w:top w:val="none" w:sz="0" w:space="0" w:color="auto"/>
        <w:left w:val="none" w:sz="0" w:space="0" w:color="auto"/>
        <w:bottom w:val="none" w:sz="0" w:space="0" w:color="auto"/>
        <w:right w:val="none" w:sz="0" w:space="0" w:color="auto"/>
      </w:divBdr>
    </w:div>
    <w:div w:id="1948929252">
      <w:bodyDiv w:val="1"/>
      <w:marLeft w:val="0"/>
      <w:marRight w:val="0"/>
      <w:marTop w:val="0"/>
      <w:marBottom w:val="0"/>
      <w:divBdr>
        <w:top w:val="none" w:sz="0" w:space="0" w:color="auto"/>
        <w:left w:val="none" w:sz="0" w:space="0" w:color="auto"/>
        <w:bottom w:val="none" w:sz="0" w:space="0" w:color="auto"/>
        <w:right w:val="none" w:sz="0" w:space="0" w:color="auto"/>
      </w:divBdr>
      <w:divsChild>
        <w:div w:id="1748184400">
          <w:marLeft w:val="0"/>
          <w:marRight w:val="0"/>
          <w:marTop w:val="150"/>
          <w:marBottom w:val="150"/>
          <w:divBdr>
            <w:top w:val="none" w:sz="0" w:space="0" w:color="auto"/>
            <w:left w:val="none" w:sz="0" w:space="0" w:color="auto"/>
            <w:bottom w:val="none" w:sz="0" w:space="0" w:color="auto"/>
            <w:right w:val="none" w:sz="0" w:space="0" w:color="auto"/>
          </w:divBdr>
        </w:div>
      </w:divsChild>
    </w:div>
    <w:div w:id="2007438977">
      <w:bodyDiv w:val="1"/>
      <w:marLeft w:val="0"/>
      <w:marRight w:val="0"/>
      <w:marTop w:val="0"/>
      <w:marBottom w:val="0"/>
      <w:divBdr>
        <w:top w:val="none" w:sz="0" w:space="0" w:color="auto"/>
        <w:left w:val="none" w:sz="0" w:space="0" w:color="auto"/>
        <w:bottom w:val="none" w:sz="0" w:space="0" w:color="auto"/>
        <w:right w:val="none" w:sz="0" w:space="0" w:color="auto"/>
      </w:divBdr>
    </w:div>
    <w:div w:id="2087608752">
      <w:bodyDiv w:val="1"/>
      <w:marLeft w:val="0"/>
      <w:marRight w:val="0"/>
      <w:marTop w:val="0"/>
      <w:marBottom w:val="0"/>
      <w:divBdr>
        <w:top w:val="none" w:sz="0" w:space="0" w:color="auto"/>
        <w:left w:val="none" w:sz="0" w:space="0" w:color="auto"/>
        <w:bottom w:val="none" w:sz="0" w:space="0" w:color="auto"/>
        <w:right w:val="none" w:sz="0" w:space="0" w:color="auto"/>
      </w:divBdr>
    </w:div>
    <w:div w:id="2095279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3480-15?find=1&amp;text=%D1%83%D1%87%D0%B0%D1%81%D0%BD%D0%B8%D0%B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zakon.rada.gov.ua/rada/show/v001p710-18"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4072F2-683E-4792-8D3C-0E3866BA9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16</Pages>
  <Words>5136</Words>
  <Characters>36985</Characters>
  <Application>Microsoft Office Word</Application>
  <DocSecurity>0</DocSecurity>
  <Lines>308</Lines>
  <Paragraphs>84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42037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cp:lastModifiedBy>
  <cp:revision>10</cp:revision>
  <cp:lastPrinted>2021-11-16T08:08:00Z</cp:lastPrinted>
  <dcterms:created xsi:type="dcterms:W3CDTF">2021-11-16T13:51:00Z</dcterms:created>
  <dcterms:modified xsi:type="dcterms:W3CDTF">2021-11-17T12:11:00Z</dcterms:modified>
</cp:coreProperties>
</file>