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E5B" w:rsidRPr="00CC372E" w:rsidRDefault="00F66E5B" w:rsidP="00F66E5B">
      <w:pPr>
        <w:widowControl w:val="0"/>
        <w:shd w:val="clear" w:color="auto" w:fill="FFFFFF"/>
        <w:tabs>
          <w:tab w:val="left" w:pos="950"/>
          <w:tab w:val="left" w:pos="1418"/>
        </w:tabs>
        <w:spacing w:line="200" w:lineRule="atLeast"/>
        <w:ind w:firstLine="709"/>
        <w:jc w:val="center"/>
        <w:rPr>
          <w:rFonts w:ascii="Times New Roman" w:hAnsi="Times New Roman"/>
          <w:b/>
          <w:sz w:val="28"/>
          <w:szCs w:val="28"/>
        </w:rPr>
      </w:pPr>
      <w:bookmarkStart w:id="0" w:name="_GoBack"/>
      <w:bookmarkEnd w:id="0"/>
      <w:r w:rsidRPr="00CC372E">
        <w:rPr>
          <w:rFonts w:ascii="Times New Roman" w:hAnsi="Times New Roman"/>
          <w:b/>
          <w:bCs/>
          <w:color w:val="000000"/>
          <w:sz w:val="28"/>
          <w:szCs w:val="28"/>
        </w:rPr>
        <w:t>ПОЯСНЮВАЛЬНА ЗАПИСКА</w:t>
      </w:r>
    </w:p>
    <w:p w:rsidR="004D44E6" w:rsidRDefault="00725068" w:rsidP="00725068">
      <w:pPr>
        <w:spacing w:after="0" w:line="240" w:lineRule="auto"/>
        <w:jc w:val="center"/>
        <w:rPr>
          <w:rFonts w:ascii="Times New Roman" w:eastAsiaTheme="minorHAnsi" w:hAnsi="Times New Roman"/>
          <w:b/>
          <w:sz w:val="28"/>
          <w:szCs w:val="28"/>
        </w:rPr>
      </w:pPr>
      <w:r>
        <w:rPr>
          <w:rFonts w:ascii="Times New Roman" w:eastAsia="Times New Roman" w:hAnsi="Times New Roman"/>
          <w:b/>
          <w:sz w:val="28"/>
          <w:szCs w:val="28"/>
        </w:rPr>
        <w:t xml:space="preserve">до проекту Закону України </w:t>
      </w:r>
      <w:r w:rsidR="006524CE">
        <w:rPr>
          <w:rFonts w:ascii="Times New Roman" w:eastAsia="Times New Roman" w:hAnsi="Times New Roman"/>
          <w:b/>
          <w:sz w:val="28"/>
          <w:szCs w:val="28"/>
        </w:rPr>
        <w:t>"</w:t>
      </w:r>
      <w:r w:rsidRPr="00725068">
        <w:rPr>
          <w:rFonts w:ascii="Times New Roman" w:eastAsia="Times New Roman" w:hAnsi="Times New Roman"/>
          <w:b/>
          <w:sz w:val="28"/>
          <w:szCs w:val="28"/>
        </w:rPr>
        <w:t xml:space="preserve">Про внесення змін до </w:t>
      </w:r>
      <w:r w:rsidRPr="00725068">
        <w:rPr>
          <w:rFonts w:ascii="Times New Roman" w:eastAsiaTheme="minorHAnsi" w:hAnsi="Times New Roman"/>
          <w:b/>
          <w:sz w:val="28"/>
          <w:szCs w:val="28"/>
        </w:rPr>
        <w:t xml:space="preserve">деяких </w:t>
      </w:r>
      <w:r w:rsidRPr="00725068">
        <w:rPr>
          <w:rFonts w:ascii="Times New Roman" w:eastAsiaTheme="minorHAnsi" w:hAnsi="Times New Roman"/>
          <w:b/>
          <w:iCs/>
          <w:sz w:val="28"/>
          <w:szCs w:val="28"/>
        </w:rPr>
        <w:t>законодавчих актів України</w:t>
      </w:r>
      <w:r w:rsidRPr="00725068">
        <w:rPr>
          <w:rFonts w:ascii="Times New Roman" w:eastAsiaTheme="minorHAnsi" w:hAnsi="Times New Roman"/>
          <w:b/>
          <w:i/>
          <w:iCs/>
          <w:sz w:val="28"/>
          <w:szCs w:val="28"/>
        </w:rPr>
        <w:t xml:space="preserve"> </w:t>
      </w:r>
      <w:r w:rsidRPr="00725068">
        <w:rPr>
          <w:rFonts w:ascii="Times New Roman" w:eastAsiaTheme="minorHAnsi" w:hAnsi="Times New Roman"/>
          <w:b/>
          <w:sz w:val="28"/>
          <w:szCs w:val="28"/>
        </w:rPr>
        <w:t xml:space="preserve">щодо удосконалення містобудівної діяльності та реформування державного архітектурно-будівельного </w:t>
      </w:r>
    </w:p>
    <w:p w:rsidR="00725068" w:rsidRPr="00725068" w:rsidRDefault="00725068" w:rsidP="00725068">
      <w:pPr>
        <w:spacing w:after="0" w:line="240" w:lineRule="auto"/>
        <w:jc w:val="center"/>
        <w:rPr>
          <w:rFonts w:ascii="Times New Roman" w:eastAsiaTheme="minorHAnsi" w:hAnsi="Times New Roman"/>
          <w:b/>
          <w:sz w:val="28"/>
          <w:szCs w:val="28"/>
          <w:lang w:val="ru-RU"/>
        </w:rPr>
      </w:pPr>
      <w:r w:rsidRPr="00725068">
        <w:rPr>
          <w:rFonts w:ascii="Times New Roman" w:eastAsiaTheme="minorHAnsi" w:hAnsi="Times New Roman"/>
          <w:b/>
          <w:sz w:val="28"/>
          <w:szCs w:val="28"/>
        </w:rPr>
        <w:t>контролю</w:t>
      </w:r>
      <w:r w:rsidRPr="00725068">
        <w:rPr>
          <w:rFonts w:ascii="Times New Roman" w:eastAsiaTheme="minorHAnsi" w:hAnsi="Times New Roman"/>
          <w:b/>
          <w:sz w:val="28"/>
          <w:szCs w:val="28"/>
          <w:lang w:val="ru-RU"/>
        </w:rPr>
        <w:t xml:space="preserve"> та нагляду</w:t>
      </w:r>
      <w:r w:rsidR="006524CE">
        <w:rPr>
          <w:rFonts w:ascii="Times New Roman" w:eastAsiaTheme="minorHAnsi" w:hAnsi="Times New Roman"/>
          <w:b/>
          <w:sz w:val="28"/>
          <w:szCs w:val="28"/>
          <w:lang w:val="ru-RU"/>
        </w:rPr>
        <w:t>"</w:t>
      </w:r>
    </w:p>
    <w:p w:rsidR="00F66E5B" w:rsidRDefault="00F66E5B" w:rsidP="00F11B34">
      <w:pPr>
        <w:tabs>
          <w:tab w:val="left" w:pos="1418"/>
        </w:tabs>
        <w:ind w:firstLine="709"/>
        <w:jc w:val="center"/>
        <w:rPr>
          <w:rFonts w:ascii="Times New Roman" w:hAnsi="Times New Roman"/>
          <w:b/>
          <w:sz w:val="28"/>
          <w:szCs w:val="28"/>
          <w:lang w:val="ru-RU"/>
        </w:rPr>
      </w:pPr>
    </w:p>
    <w:p w:rsidR="008A1A84" w:rsidRPr="00725068" w:rsidRDefault="008A1A84" w:rsidP="00F11B34">
      <w:pPr>
        <w:tabs>
          <w:tab w:val="left" w:pos="1418"/>
        </w:tabs>
        <w:ind w:firstLine="709"/>
        <w:jc w:val="center"/>
        <w:rPr>
          <w:rFonts w:ascii="Times New Roman" w:hAnsi="Times New Roman"/>
          <w:b/>
          <w:sz w:val="28"/>
          <w:szCs w:val="28"/>
          <w:lang w:val="ru-RU"/>
        </w:rPr>
      </w:pPr>
    </w:p>
    <w:p w:rsidR="00F66E5B" w:rsidRPr="00F40A20" w:rsidRDefault="00F66E5B" w:rsidP="00F66E5B">
      <w:pPr>
        <w:pStyle w:val="a5"/>
        <w:numPr>
          <w:ilvl w:val="0"/>
          <w:numId w:val="1"/>
        </w:numPr>
        <w:tabs>
          <w:tab w:val="left" w:pos="1134"/>
        </w:tabs>
        <w:spacing w:line="200" w:lineRule="atLeast"/>
        <w:ind w:left="0" w:firstLine="709"/>
        <w:jc w:val="both"/>
        <w:rPr>
          <w:rFonts w:ascii="Times New Roman" w:hAnsi="Times New Roman"/>
          <w:b/>
          <w:bCs/>
          <w:sz w:val="28"/>
          <w:szCs w:val="28"/>
        </w:rPr>
      </w:pPr>
      <w:r w:rsidRPr="00F40A20">
        <w:rPr>
          <w:rFonts w:ascii="Times New Roman" w:hAnsi="Times New Roman"/>
          <w:b/>
          <w:bCs/>
          <w:sz w:val="28"/>
          <w:szCs w:val="28"/>
        </w:rPr>
        <w:t>Обґрунтування необхідності прийняття законопроекту</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Галузь будівництва є однією із найважливіших системоутворюючих галузей економіки, що забезпечує економічне зростання та є основою і стимулом розвитку суміжних виробництв. Також розвиток будівництва забезпечує зайнятість населення. Зокрема, на одне робоче місце у сфері будівництва створюється п’ять-шість вакансій у суміжних галузях економіки. У свою чергу, сфера будівництва є важливою складовою матеріальної бази модернізації та структурної перебудови економіки, забезпечуючи у т.ч. розширене відтворення та оновлення основних засобів виробництва. Від темпів зростання галузі будівництва залежить соціально-економічний розвиток суспільного виробництва загалом, що зумовлює необхідність створення сприятливих умов для будівельного бізнесу.</w:t>
      </w:r>
    </w:p>
    <w:p w:rsidR="00645B69" w:rsidRPr="00827421" w:rsidRDefault="00EE44A8" w:rsidP="00827421">
      <w:pPr>
        <w:pStyle w:val="a6"/>
        <w:shd w:val="clear" w:color="auto" w:fill="FFFFFF"/>
        <w:tabs>
          <w:tab w:val="left" w:pos="1418"/>
        </w:tabs>
        <w:spacing w:before="0" w:beforeAutospacing="0" w:after="0" w:afterAutospacing="0" w:line="405" w:lineRule="atLeast"/>
        <w:ind w:firstLine="709"/>
        <w:jc w:val="both"/>
        <w:textAlignment w:val="baseline"/>
        <w:rPr>
          <w:bCs/>
          <w:color w:val="000000"/>
          <w:sz w:val="28"/>
          <w:szCs w:val="28"/>
        </w:rPr>
      </w:pPr>
      <w:r w:rsidRPr="00827421">
        <w:rPr>
          <w:bCs/>
          <w:color w:val="000000"/>
          <w:sz w:val="28"/>
          <w:szCs w:val="28"/>
        </w:rPr>
        <w:t>Останні перетворення, що відбулися у сфері будівництва в Україні</w:t>
      </w:r>
      <w:r w:rsidRPr="00827421">
        <w:rPr>
          <w:color w:val="000000"/>
          <w:sz w:val="28"/>
          <w:szCs w:val="28"/>
        </w:rPr>
        <w:t xml:space="preserve">, </w:t>
      </w:r>
      <w:r w:rsidRPr="00827421">
        <w:rPr>
          <w:bCs/>
          <w:color w:val="000000"/>
          <w:sz w:val="28"/>
          <w:szCs w:val="28"/>
        </w:rPr>
        <w:t>хоча і надали імпульсу процесу залучення інвестицій, втім</w:t>
      </w:r>
      <w:r w:rsidRPr="00827421">
        <w:rPr>
          <w:color w:val="000000"/>
          <w:sz w:val="28"/>
          <w:szCs w:val="28"/>
        </w:rPr>
        <w:t xml:space="preserve">, </w:t>
      </w:r>
      <w:r w:rsidRPr="00827421">
        <w:rPr>
          <w:bCs/>
          <w:color w:val="000000"/>
          <w:sz w:val="28"/>
          <w:szCs w:val="28"/>
        </w:rPr>
        <w:t xml:space="preserve">вони були недостатніми для істотного підвищення рівня інвестиційної привабливості, зниження ризиків зловживань з боку </w:t>
      </w:r>
      <w:r w:rsidR="00645B69" w:rsidRPr="00827421">
        <w:rPr>
          <w:bCs/>
          <w:color w:val="000000"/>
          <w:sz w:val="28"/>
          <w:szCs w:val="28"/>
        </w:rPr>
        <w:t xml:space="preserve">посадових осіб </w:t>
      </w:r>
      <w:r w:rsidRPr="00827421">
        <w:rPr>
          <w:bCs/>
          <w:color w:val="000000"/>
          <w:sz w:val="28"/>
          <w:szCs w:val="28"/>
        </w:rPr>
        <w:t xml:space="preserve">державних органів в процесі </w:t>
      </w:r>
      <w:r w:rsidR="00645B69" w:rsidRPr="00827421">
        <w:rPr>
          <w:bCs/>
          <w:color w:val="000000"/>
          <w:sz w:val="28"/>
          <w:szCs w:val="28"/>
        </w:rPr>
        <w:t>надання</w:t>
      </w:r>
      <w:r w:rsidRPr="00827421">
        <w:rPr>
          <w:bCs/>
          <w:color w:val="000000"/>
          <w:sz w:val="28"/>
          <w:szCs w:val="28"/>
        </w:rPr>
        <w:t xml:space="preserve"> </w:t>
      </w:r>
      <w:r w:rsidRPr="00827421">
        <w:rPr>
          <w:color w:val="1D1D1B"/>
          <w:sz w:val="28"/>
          <w:szCs w:val="28"/>
        </w:rPr>
        <w:t xml:space="preserve">документів, що дають право на виконання підготовчих та будівельних робіт, прийняття в експлуатацію закінчених будівництвом об’єктів. </w:t>
      </w:r>
    </w:p>
    <w:p w:rsidR="00EE44A8" w:rsidRPr="00827421" w:rsidRDefault="00EE44A8"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shd w:val="clear" w:color="auto" w:fill="FFFFFF"/>
        </w:rPr>
      </w:pPr>
      <w:r w:rsidRPr="00827421">
        <w:rPr>
          <w:bCs/>
          <w:color w:val="000000"/>
          <w:sz w:val="28"/>
          <w:szCs w:val="28"/>
        </w:rPr>
        <w:t xml:space="preserve">Рівень довіри громадян до органів влади у сфері містобудівної діяльності істотно знизився в результаті діяльності </w:t>
      </w:r>
      <w:r w:rsidRPr="00827421">
        <w:rPr>
          <w:sz w:val="28"/>
          <w:szCs w:val="28"/>
          <w:shd w:val="clear" w:color="auto" w:fill="FFFFFF"/>
        </w:rPr>
        <w:t>Державної архітектурно-будівельної інспекці</w:t>
      </w:r>
      <w:r w:rsidR="0028626F">
        <w:rPr>
          <w:sz w:val="28"/>
          <w:szCs w:val="28"/>
          <w:shd w:val="clear" w:color="auto" w:fill="FFFFFF"/>
        </w:rPr>
        <w:t>ї</w:t>
      </w:r>
      <w:r w:rsidRPr="00827421">
        <w:rPr>
          <w:sz w:val="28"/>
          <w:szCs w:val="28"/>
          <w:shd w:val="clear" w:color="auto" w:fill="FFFFFF"/>
        </w:rPr>
        <w:t xml:space="preserve"> (ДАБІ), яка стала синонімом корупції та здирництва. </w:t>
      </w:r>
      <w:r w:rsidRPr="00827421">
        <w:rPr>
          <w:color w:val="1D1D1B"/>
          <w:sz w:val="28"/>
          <w:szCs w:val="28"/>
        </w:rPr>
        <w:t xml:space="preserve">Дозвільну діяльність у сфері будівництва експерти та правоохоронці вважають основним джерелом корупції в будівельній галузі, оскільки на стадії </w:t>
      </w:r>
      <w:r w:rsidR="00645B69" w:rsidRPr="00827421">
        <w:rPr>
          <w:color w:val="1D1D1B"/>
          <w:sz w:val="28"/>
          <w:szCs w:val="28"/>
        </w:rPr>
        <w:t>надання</w:t>
      </w:r>
      <w:r w:rsidRPr="00827421">
        <w:rPr>
          <w:color w:val="1D1D1B"/>
          <w:sz w:val="28"/>
          <w:szCs w:val="28"/>
        </w:rPr>
        <w:t xml:space="preserve"> документів, що дають право на виконання підготовчих та будівельних робіт, прийняття в експлуатацію закінчених будівництвом об’єктів фіксується найбільша кількість зловживань та порушень.</w:t>
      </w:r>
    </w:p>
    <w:p w:rsidR="00EE44A8" w:rsidRPr="00827421" w:rsidRDefault="00EE44A8" w:rsidP="00827421">
      <w:pPr>
        <w:pStyle w:val="a6"/>
        <w:shd w:val="clear" w:color="auto" w:fill="FFFFFF"/>
        <w:tabs>
          <w:tab w:val="left" w:pos="1418"/>
        </w:tabs>
        <w:spacing w:before="0" w:beforeAutospacing="0" w:after="0" w:afterAutospacing="0" w:line="405" w:lineRule="atLeast"/>
        <w:ind w:firstLine="709"/>
        <w:jc w:val="both"/>
        <w:textAlignment w:val="baseline"/>
        <w:rPr>
          <w:color w:val="1D1D1B"/>
          <w:sz w:val="28"/>
          <w:szCs w:val="28"/>
        </w:rPr>
      </w:pPr>
      <w:r w:rsidRPr="00827421">
        <w:rPr>
          <w:color w:val="1D1D1B"/>
          <w:sz w:val="28"/>
          <w:szCs w:val="28"/>
        </w:rPr>
        <w:t>Світова практика боротьби з корупцією довела, що немає кращого способу бо</w:t>
      </w:r>
      <w:r w:rsidR="00827421" w:rsidRPr="00827421">
        <w:rPr>
          <w:color w:val="1D1D1B"/>
          <w:sz w:val="28"/>
          <w:szCs w:val="28"/>
        </w:rPr>
        <w:t>ротьби з цим негативним явищем</w:t>
      </w:r>
      <w:r w:rsidRPr="00827421">
        <w:rPr>
          <w:color w:val="1D1D1B"/>
          <w:sz w:val="28"/>
          <w:szCs w:val="28"/>
        </w:rPr>
        <w:t xml:space="preserve">, </w:t>
      </w:r>
      <w:r w:rsidR="00827421" w:rsidRPr="00827421">
        <w:rPr>
          <w:color w:val="1D1D1B"/>
          <w:sz w:val="28"/>
          <w:szCs w:val="28"/>
        </w:rPr>
        <w:t xml:space="preserve">як </w:t>
      </w:r>
      <w:r w:rsidRPr="00827421">
        <w:rPr>
          <w:color w:val="1D1D1B"/>
          <w:sz w:val="28"/>
          <w:szCs w:val="28"/>
        </w:rPr>
        <w:t>створення конкурентного</w:t>
      </w:r>
      <w:r w:rsidR="00827421" w:rsidRPr="00827421">
        <w:rPr>
          <w:color w:val="1D1D1B"/>
          <w:sz w:val="28"/>
          <w:szCs w:val="28"/>
        </w:rPr>
        <w:t xml:space="preserve"> прозорого</w:t>
      </w:r>
      <w:r w:rsidRPr="00827421">
        <w:rPr>
          <w:color w:val="1D1D1B"/>
          <w:sz w:val="28"/>
          <w:szCs w:val="28"/>
        </w:rPr>
        <w:t xml:space="preserve"> ринкового середовища. </w:t>
      </w:r>
      <w:r w:rsidR="00827421" w:rsidRPr="00827421">
        <w:rPr>
          <w:color w:val="1D1D1B"/>
          <w:sz w:val="28"/>
          <w:szCs w:val="28"/>
        </w:rPr>
        <w:t>Цей шлях пройшли країни Європи та Північної Америки.</w:t>
      </w:r>
    </w:p>
    <w:p w:rsidR="00EE44A8" w:rsidRPr="00827421" w:rsidRDefault="00EE44A8" w:rsidP="00827421">
      <w:pPr>
        <w:pStyle w:val="capitalletter"/>
        <w:shd w:val="clear" w:color="auto" w:fill="FFFFFF"/>
        <w:tabs>
          <w:tab w:val="left" w:pos="1418"/>
        </w:tabs>
        <w:spacing w:before="0" w:beforeAutospacing="0" w:after="0" w:afterAutospacing="0" w:line="405" w:lineRule="atLeast"/>
        <w:ind w:firstLine="709"/>
        <w:jc w:val="both"/>
        <w:textAlignment w:val="baseline"/>
        <w:rPr>
          <w:iCs/>
          <w:sz w:val="28"/>
          <w:szCs w:val="28"/>
          <w:shd w:val="clear" w:color="auto" w:fill="FFFFFF"/>
        </w:rPr>
      </w:pPr>
      <w:r w:rsidRPr="00827421">
        <w:rPr>
          <w:sz w:val="28"/>
          <w:szCs w:val="28"/>
          <w:shd w:val="clear" w:color="auto" w:fill="FFFFFF"/>
        </w:rPr>
        <w:lastRenderedPageBreak/>
        <w:t xml:space="preserve">Отже, потреба в корінному реформуванні </w:t>
      </w:r>
      <w:r w:rsidRPr="00827421">
        <w:rPr>
          <w:iCs/>
          <w:sz w:val="28"/>
          <w:szCs w:val="28"/>
          <w:shd w:val="clear" w:color="auto" w:fill="FFFFFF"/>
        </w:rPr>
        <w:t>системи державного архітектурно-будівельного контролю давно назріла та є надзвичайно актуальною.</w:t>
      </w:r>
    </w:p>
    <w:p w:rsidR="00C32F0A" w:rsidRPr="00827421" w:rsidRDefault="00EE44A8" w:rsidP="00827421">
      <w:pPr>
        <w:pStyle w:val="capitalletter"/>
        <w:shd w:val="clear" w:color="auto" w:fill="FFFFFF"/>
        <w:tabs>
          <w:tab w:val="left" w:pos="1418"/>
        </w:tabs>
        <w:spacing w:before="0" w:beforeAutospacing="0" w:after="0" w:afterAutospacing="0" w:line="405" w:lineRule="atLeast"/>
        <w:ind w:firstLine="709"/>
        <w:jc w:val="both"/>
        <w:textAlignment w:val="baseline"/>
        <w:rPr>
          <w:color w:val="1D1D1B"/>
          <w:sz w:val="28"/>
          <w:szCs w:val="28"/>
        </w:rPr>
      </w:pPr>
      <w:r w:rsidRPr="00827421">
        <w:rPr>
          <w:sz w:val="28"/>
          <w:szCs w:val="28"/>
        </w:rPr>
        <w:t xml:space="preserve">Президент України В.Зеленський ще 13 березня 2020 року ініціював реформу </w:t>
      </w:r>
      <w:r w:rsidRPr="00827421">
        <w:rPr>
          <w:color w:val="1D1D1B"/>
          <w:sz w:val="28"/>
          <w:szCs w:val="28"/>
        </w:rPr>
        <w:t xml:space="preserve">галузі містобудування. </w:t>
      </w:r>
      <w:r w:rsidR="00C32F0A" w:rsidRPr="00827421">
        <w:rPr>
          <w:color w:val="1D1D1B"/>
          <w:sz w:val="28"/>
          <w:szCs w:val="28"/>
        </w:rPr>
        <w:t>За цей час урядом</w:t>
      </w:r>
      <w:r w:rsidR="002B30D6" w:rsidRPr="00827421">
        <w:rPr>
          <w:color w:val="1D1D1B"/>
          <w:sz w:val="28"/>
          <w:szCs w:val="28"/>
        </w:rPr>
        <w:t xml:space="preserve"> було</w:t>
      </w:r>
      <w:r w:rsidRPr="00827421">
        <w:rPr>
          <w:color w:val="1D1D1B"/>
          <w:sz w:val="28"/>
          <w:szCs w:val="28"/>
        </w:rPr>
        <w:t xml:space="preserve"> у</w:t>
      </w:r>
      <w:r w:rsidR="00C32F0A" w:rsidRPr="00827421">
        <w:rPr>
          <w:color w:val="1D1D1B"/>
          <w:sz w:val="28"/>
          <w:szCs w:val="28"/>
        </w:rPr>
        <w:t xml:space="preserve">хвалено низку підзаконних нормативно-правових актів, але це не дало </w:t>
      </w:r>
      <w:r w:rsidR="003347DA" w:rsidRPr="00827421">
        <w:rPr>
          <w:color w:val="1D1D1B"/>
          <w:sz w:val="28"/>
          <w:szCs w:val="28"/>
        </w:rPr>
        <w:t>змоги досягти поставленої мети. Це пов’язано з декількома факторами. По-перше,</w:t>
      </w:r>
      <w:r w:rsidRPr="00827421">
        <w:rPr>
          <w:color w:val="1D1D1B"/>
          <w:sz w:val="28"/>
          <w:szCs w:val="28"/>
        </w:rPr>
        <w:t xml:space="preserve"> </w:t>
      </w:r>
      <w:r w:rsidR="00C32F0A" w:rsidRPr="00827421">
        <w:rPr>
          <w:color w:val="1D1D1B"/>
          <w:sz w:val="28"/>
          <w:szCs w:val="28"/>
        </w:rPr>
        <w:t xml:space="preserve">реформа ДАБІ мала відбуватися виключно на законодавчому рівні, </w:t>
      </w:r>
      <w:r w:rsidR="003347DA" w:rsidRPr="00827421">
        <w:rPr>
          <w:color w:val="1D1D1B"/>
          <w:sz w:val="28"/>
          <w:szCs w:val="28"/>
        </w:rPr>
        <w:t>оскільки,</w:t>
      </w:r>
      <w:r w:rsidR="00C32F0A" w:rsidRPr="00827421">
        <w:rPr>
          <w:color w:val="1D1D1B"/>
          <w:sz w:val="28"/>
          <w:szCs w:val="28"/>
        </w:rPr>
        <w:t xml:space="preserve"> відповідно д</w:t>
      </w:r>
      <w:r w:rsidR="00645B69" w:rsidRPr="00827421">
        <w:rPr>
          <w:color w:val="1D1D1B"/>
          <w:sz w:val="28"/>
          <w:szCs w:val="28"/>
        </w:rPr>
        <w:t>о статті 19 Конституції України</w:t>
      </w:r>
      <w:r w:rsidR="00C32F0A" w:rsidRPr="00827421">
        <w:rPr>
          <w:color w:val="1D1D1B"/>
          <w:sz w:val="28"/>
          <w:szCs w:val="28"/>
        </w:rPr>
        <w:t xml:space="preserve">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3347DA" w:rsidRPr="00827421">
        <w:rPr>
          <w:color w:val="1D1D1B"/>
          <w:sz w:val="28"/>
          <w:szCs w:val="28"/>
        </w:rPr>
        <w:t xml:space="preserve"> По-друге, </w:t>
      </w:r>
      <w:r w:rsidR="00F5071B" w:rsidRPr="00827421">
        <w:rPr>
          <w:color w:val="1D1D1B"/>
          <w:sz w:val="28"/>
          <w:szCs w:val="28"/>
        </w:rPr>
        <w:t xml:space="preserve">в основу реформи була закладена несистемна модель, яка не </w:t>
      </w:r>
      <w:r w:rsidR="00645B69" w:rsidRPr="00827421">
        <w:rPr>
          <w:color w:val="1D1D1B"/>
          <w:sz w:val="28"/>
          <w:szCs w:val="28"/>
        </w:rPr>
        <w:t xml:space="preserve">знайшла </w:t>
      </w:r>
      <w:r w:rsidR="00613E98" w:rsidRPr="00827421">
        <w:rPr>
          <w:color w:val="1D1D1B"/>
          <w:sz w:val="28"/>
          <w:szCs w:val="28"/>
        </w:rPr>
        <w:t>підтрим</w:t>
      </w:r>
      <w:r w:rsidR="00645B69" w:rsidRPr="00827421">
        <w:rPr>
          <w:color w:val="1D1D1B"/>
          <w:sz w:val="28"/>
          <w:szCs w:val="28"/>
        </w:rPr>
        <w:t>ки</w:t>
      </w:r>
      <w:r w:rsidR="00613E98" w:rsidRPr="00827421">
        <w:rPr>
          <w:color w:val="1D1D1B"/>
          <w:sz w:val="28"/>
          <w:szCs w:val="28"/>
        </w:rPr>
        <w:t xml:space="preserve"> експертно</w:t>
      </w:r>
      <w:r w:rsidR="00645B69" w:rsidRPr="00827421">
        <w:rPr>
          <w:color w:val="1D1D1B"/>
          <w:sz w:val="28"/>
          <w:szCs w:val="28"/>
        </w:rPr>
        <w:t>ї</w:t>
      </w:r>
      <w:r w:rsidR="00613E98" w:rsidRPr="00827421">
        <w:rPr>
          <w:color w:val="1D1D1B"/>
          <w:sz w:val="28"/>
          <w:szCs w:val="28"/>
        </w:rPr>
        <w:t xml:space="preserve"> спільнот</w:t>
      </w:r>
      <w:r w:rsidR="00645B69" w:rsidRPr="00827421">
        <w:rPr>
          <w:color w:val="1D1D1B"/>
          <w:sz w:val="28"/>
          <w:szCs w:val="28"/>
        </w:rPr>
        <w:t>и</w:t>
      </w:r>
      <w:r w:rsidR="00613E98" w:rsidRPr="00827421">
        <w:rPr>
          <w:color w:val="1D1D1B"/>
          <w:sz w:val="28"/>
          <w:szCs w:val="28"/>
        </w:rPr>
        <w:t xml:space="preserve">, мала суттєві вади та не </w:t>
      </w:r>
      <w:r w:rsidR="0047697A" w:rsidRPr="00827421">
        <w:rPr>
          <w:color w:val="1D1D1B"/>
          <w:sz w:val="28"/>
          <w:szCs w:val="28"/>
        </w:rPr>
        <w:t>вирішувала нагальних проблем галузі</w:t>
      </w:r>
      <w:r w:rsidR="00F5071B" w:rsidRPr="00827421">
        <w:rPr>
          <w:color w:val="1D1D1B"/>
          <w:sz w:val="28"/>
          <w:szCs w:val="28"/>
        </w:rPr>
        <w:t xml:space="preserve">.  </w:t>
      </w:r>
    </w:p>
    <w:p w:rsidR="00EE44A8" w:rsidRPr="00827421" w:rsidRDefault="00C32F0A"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Прийняття запропонованого законопроекту дозволить </w:t>
      </w:r>
      <w:r w:rsidR="000E1264" w:rsidRPr="00827421">
        <w:rPr>
          <w:sz w:val="28"/>
          <w:szCs w:val="28"/>
        </w:rPr>
        <w:t>реформувати</w:t>
      </w:r>
      <w:r w:rsidRPr="00827421">
        <w:rPr>
          <w:sz w:val="28"/>
          <w:szCs w:val="28"/>
        </w:rPr>
        <w:t xml:space="preserve"> галуз</w:t>
      </w:r>
      <w:r w:rsidR="000E1264" w:rsidRPr="00827421">
        <w:rPr>
          <w:sz w:val="28"/>
          <w:szCs w:val="28"/>
        </w:rPr>
        <w:t>ь</w:t>
      </w:r>
      <w:r w:rsidRPr="00827421">
        <w:rPr>
          <w:sz w:val="28"/>
          <w:szCs w:val="28"/>
        </w:rPr>
        <w:t xml:space="preserve"> містобудування на основі концептуально нової прогресивної моделі </w:t>
      </w:r>
      <w:r w:rsidR="002B4640" w:rsidRPr="00827421">
        <w:rPr>
          <w:sz w:val="28"/>
          <w:szCs w:val="28"/>
        </w:rPr>
        <w:t xml:space="preserve">державного </w:t>
      </w:r>
      <w:r w:rsidRPr="00827421">
        <w:rPr>
          <w:sz w:val="28"/>
          <w:szCs w:val="28"/>
        </w:rPr>
        <w:t>управління у сфері містобудівної діяльності, а саме</w:t>
      </w:r>
      <w:r w:rsidR="002B30D6" w:rsidRPr="00827421">
        <w:rPr>
          <w:sz w:val="28"/>
          <w:szCs w:val="28"/>
        </w:rPr>
        <w:t>,</w:t>
      </w:r>
      <w:r w:rsidRPr="00827421">
        <w:rPr>
          <w:sz w:val="28"/>
          <w:szCs w:val="28"/>
        </w:rPr>
        <w:t xml:space="preserve"> реформування державного архітектурно-будівельного контролю та нагляду в державний будівельний контроль та державний містобудівний нагляд</w:t>
      </w:r>
      <w:r w:rsidR="00645B69" w:rsidRPr="00827421">
        <w:rPr>
          <w:sz w:val="28"/>
          <w:szCs w:val="28"/>
        </w:rPr>
        <w:t>, а також виключення дозвільних функцій з повноважень контрольних та наглядових державних органів</w:t>
      </w:r>
      <w:r w:rsidRPr="00827421">
        <w:rPr>
          <w:sz w:val="28"/>
          <w:szCs w:val="28"/>
        </w:rPr>
        <w:t>.</w:t>
      </w:r>
      <w:r w:rsidR="00145146" w:rsidRPr="00827421">
        <w:rPr>
          <w:sz w:val="28"/>
          <w:szCs w:val="28"/>
        </w:rPr>
        <w:t xml:space="preserve"> Це закріпить на законодавчому рівні відм</w:t>
      </w:r>
      <w:r w:rsidR="00645B69" w:rsidRPr="00827421">
        <w:rPr>
          <w:sz w:val="28"/>
          <w:szCs w:val="28"/>
        </w:rPr>
        <w:t xml:space="preserve">ову від монопольного становища </w:t>
      </w:r>
      <w:r w:rsidR="00145146" w:rsidRPr="00827421">
        <w:rPr>
          <w:sz w:val="28"/>
          <w:szCs w:val="28"/>
        </w:rPr>
        <w:t xml:space="preserve">державного органу, який наділений </w:t>
      </w:r>
      <w:r w:rsidR="00942FD7" w:rsidRPr="00827421">
        <w:rPr>
          <w:sz w:val="28"/>
          <w:szCs w:val="28"/>
        </w:rPr>
        <w:t xml:space="preserve">як </w:t>
      </w:r>
      <w:r w:rsidR="002B4640" w:rsidRPr="00827421">
        <w:rPr>
          <w:sz w:val="28"/>
          <w:szCs w:val="28"/>
        </w:rPr>
        <w:t xml:space="preserve">дозвільно-реєстраційними функціями </w:t>
      </w:r>
      <w:r w:rsidR="00145146" w:rsidRPr="00827421">
        <w:rPr>
          <w:sz w:val="28"/>
          <w:szCs w:val="28"/>
        </w:rPr>
        <w:t>у сфері будівництва, так і повноваженнями з нагляду та контролю у цій сфері.</w:t>
      </w:r>
    </w:p>
    <w:p w:rsidR="00251B0E" w:rsidRPr="00827421" w:rsidRDefault="00827421"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Основні засади законопроекту</w:t>
      </w:r>
      <w:r w:rsidR="00251B0E" w:rsidRPr="00827421">
        <w:rPr>
          <w:sz w:val="28"/>
          <w:szCs w:val="28"/>
        </w:rPr>
        <w:t>:</w:t>
      </w:r>
    </w:p>
    <w:p w:rsidR="00251B0E" w:rsidRPr="009417DD" w:rsidRDefault="00251B0E"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1)</w:t>
      </w:r>
      <w:r w:rsidR="00827421" w:rsidRPr="00827421">
        <w:rPr>
          <w:sz w:val="28"/>
          <w:szCs w:val="28"/>
        </w:rPr>
        <w:t xml:space="preserve"> забудовники не можуть вчиняти</w:t>
      </w:r>
      <w:r w:rsidRPr="00827421">
        <w:rPr>
          <w:sz w:val="28"/>
          <w:szCs w:val="28"/>
        </w:rPr>
        <w:t xml:space="preserve"> </w:t>
      </w:r>
      <w:r w:rsidR="00827421" w:rsidRPr="00827421">
        <w:rPr>
          <w:sz w:val="28"/>
          <w:szCs w:val="28"/>
        </w:rPr>
        <w:t>будь-які дії під час проектування</w:t>
      </w:r>
      <w:r w:rsidR="00825036">
        <w:rPr>
          <w:sz w:val="28"/>
          <w:szCs w:val="28"/>
        </w:rPr>
        <w:t>,</w:t>
      </w:r>
      <w:r w:rsidR="00827421" w:rsidRPr="00827421">
        <w:rPr>
          <w:sz w:val="28"/>
          <w:szCs w:val="28"/>
        </w:rPr>
        <w:t xml:space="preserve"> будівництва </w:t>
      </w:r>
      <w:r w:rsidR="00825036">
        <w:rPr>
          <w:sz w:val="28"/>
          <w:szCs w:val="28"/>
        </w:rPr>
        <w:t xml:space="preserve">та експлуатації збудованих об'єктів </w:t>
      </w:r>
      <w:r w:rsidR="00827421" w:rsidRPr="009417DD">
        <w:rPr>
          <w:sz w:val="28"/>
          <w:szCs w:val="28"/>
        </w:rPr>
        <w:t xml:space="preserve">без </w:t>
      </w:r>
      <w:r w:rsidR="00656F2F" w:rsidRPr="009417DD">
        <w:rPr>
          <w:sz w:val="28"/>
          <w:szCs w:val="28"/>
        </w:rPr>
        <w:t>засвідчення</w:t>
      </w:r>
      <w:r w:rsidR="00827421" w:rsidRPr="009417DD">
        <w:rPr>
          <w:sz w:val="28"/>
          <w:szCs w:val="28"/>
        </w:rPr>
        <w:t xml:space="preserve"> </w:t>
      </w:r>
      <w:r w:rsidR="006A7614" w:rsidRPr="009417DD">
        <w:rPr>
          <w:sz w:val="28"/>
          <w:szCs w:val="28"/>
        </w:rPr>
        <w:t>таких дій</w:t>
      </w:r>
      <w:r w:rsidR="00827421" w:rsidRPr="009417DD">
        <w:rPr>
          <w:sz w:val="28"/>
          <w:szCs w:val="28"/>
        </w:rPr>
        <w:t xml:space="preserve"> сертифікованими особами у сфері містобудування</w:t>
      </w:r>
      <w:r w:rsidR="00ED2A69" w:rsidRPr="009417DD">
        <w:rPr>
          <w:sz w:val="28"/>
          <w:szCs w:val="28"/>
        </w:rPr>
        <w:t xml:space="preserve"> (зокрема, </w:t>
      </w:r>
      <w:r w:rsidR="009831ED" w:rsidRPr="009417DD">
        <w:rPr>
          <w:sz w:val="28"/>
          <w:szCs w:val="28"/>
        </w:rPr>
        <w:t xml:space="preserve">без розроблення проектної документації </w:t>
      </w:r>
      <w:r w:rsidR="00ED2A69" w:rsidRPr="009417DD">
        <w:rPr>
          <w:sz w:val="28"/>
          <w:szCs w:val="28"/>
        </w:rPr>
        <w:t xml:space="preserve">та проведення </w:t>
      </w:r>
      <w:r w:rsidR="00825036" w:rsidRPr="009417DD">
        <w:rPr>
          <w:sz w:val="28"/>
          <w:szCs w:val="28"/>
        </w:rPr>
        <w:t xml:space="preserve">її </w:t>
      </w:r>
      <w:r w:rsidR="00ED2A69" w:rsidRPr="009417DD">
        <w:rPr>
          <w:sz w:val="28"/>
          <w:szCs w:val="28"/>
        </w:rPr>
        <w:t>комплексної експертизи, здійснення технічного та авторського нагляду, прийняття об’єктів до експлуатації)</w:t>
      </w:r>
      <w:r w:rsidRPr="009417DD">
        <w:rPr>
          <w:sz w:val="28"/>
          <w:szCs w:val="28"/>
        </w:rPr>
        <w:t>;</w:t>
      </w:r>
    </w:p>
    <w:p w:rsidR="00827421" w:rsidRPr="00827421" w:rsidRDefault="00251B0E"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2</w:t>
      </w:r>
      <w:r w:rsidR="00827421" w:rsidRPr="00827421">
        <w:rPr>
          <w:sz w:val="28"/>
          <w:szCs w:val="28"/>
        </w:rPr>
        <w:t>)</w:t>
      </w:r>
      <w:r w:rsidR="006A7614">
        <w:rPr>
          <w:sz w:val="28"/>
          <w:szCs w:val="28"/>
        </w:rPr>
        <w:t xml:space="preserve"> </w:t>
      </w:r>
      <w:r w:rsidR="006A7614" w:rsidRPr="00827421">
        <w:rPr>
          <w:sz w:val="28"/>
          <w:szCs w:val="28"/>
        </w:rPr>
        <w:t>запроваджується страхування відповідальності сертифікованих осіб у сфері містобудування</w:t>
      </w:r>
      <w:r w:rsidR="006A7614">
        <w:rPr>
          <w:sz w:val="28"/>
          <w:szCs w:val="28"/>
        </w:rPr>
        <w:t>;</w:t>
      </w:r>
    </w:p>
    <w:p w:rsidR="00827421" w:rsidRPr="00827421" w:rsidRDefault="006A761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Pr>
          <w:sz w:val="28"/>
          <w:szCs w:val="28"/>
        </w:rPr>
        <w:t>3</w:t>
      </w:r>
      <w:r w:rsidR="00827421" w:rsidRPr="00827421">
        <w:rPr>
          <w:sz w:val="28"/>
          <w:szCs w:val="28"/>
        </w:rPr>
        <w:t xml:space="preserve">) </w:t>
      </w:r>
      <w:r w:rsidRPr="00827421">
        <w:rPr>
          <w:sz w:val="28"/>
          <w:szCs w:val="28"/>
        </w:rPr>
        <w:t>сертифіковані особи у сфері містобудування отримують доступ до Реєстру будівельної діяльності Єдиної державної електронної системи у сфері будівництва</w:t>
      </w:r>
      <w:r w:rsidR="00827421" w:rsidRPr="00827421">
        <w:rPr>
          <w:sz w:val="28"/>
          <w:szCs w:val="28"/>
        </w:rPr>
        <w:t>;</w:t>
      </w:r>
    </w:p>
    <w:p w:rsidR="00251B0E" w:rsidRPr="009417DD" w:rsidRDefault="006A761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Pr>
          <w:sz w:val="28"/>
          <w:szCs w:val="28"/>
        </w:rPr>
        <w:lastRenderedPageBreak/>
        <w:t>4</w:t>
      </w:r>
      <w:r w:rsidR="00827421" w:rsidRPr="00827421">
        <w:rPr>
          <w:sz w:val="28"/>
          <w:szCs w:val="28"/>
        </w:rPr>
        <w:t>)</w:t>
      </w:r>
      <w:r>
        <w:rPr>
          <w:sz w:val="28"/>
          <w:szCs w:val="28"/>
        </w:rPr>
        <w:t xml:space="preserve"> </w:t>
      </w:r>
      <w:r w:rsidRPr="009417DD">
        <w:rPr>
          <w:sz w:val="28"/>
          <w:szCs w:val="28"/>
        </w:rPr>
        <w:t>запроваджується поетапний державний будівельний контроль, який здійснюється органами місцевого самоврядування</w:t>
      </w:r>
      <w:r w:rsidR="009D13A7" w:rsidRPr="009417DD">
        <w:rPr>
          <w:sz w:val="28"/>
          <w:szCs w:val="28"/>
        </w:rPr>
        <w:t xml:space="preserve"> щодо усіх об'єктів, які будуються на відповідних територіях</w:t>
      </w:r>
      <w:r w:rsidRPr="009417DD">
        <w:rPr>
          <w:sz w:val="28"/>
          <w:szCs w:val="28"/>
        </w:rPr>
        <w:t>;</w:t>
      </w:r>
    </w:p>
    <w:p w:rsidR="00251B0E" w:rsidRPr="00827421" w:rsidRDefault="006A761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Pr>
          <w:sz w:val="28"/>
          <w:szCs w:val="28"/>
        </w:rPr>
        <w:t>5</w:t>
      </w:r>
      <w:r w:rsidR="00827421" w:rsidRPr="00827421">
        <w:rPr>
          <w:sz w:val="28"/>
          <w:szCs w:val="28"/>
        </w:rPr>
        <w:t xml:space="preserve">) центральний орган </w:t>
      </w:r>
      <w:r w:rsidR="00251B0E" w:rsidRPr="00827421">
        <w:rPr>
          <w:sz w:val="28"/>
          <w:szCs w:val="28"/>
        </w:rPr>
        <w:t>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w:t>
      </w:r>
      <w:r w:rsidR="00827421" w:rsidRPr="00827421">
        <w:rPr>
          <w:sz w:val="28"/>
          <w:szCs w:val="28"/>
        </w:rPr>
        <w:t xml:space="preserve">дівного нагляду, </w:t>
      </w:r>
      <w:r w:rsidRPr="009417DD">
        <w:rPr>
          <w:sz w:val="28"/>
          <w:szCs w:val="28"/>
        </w:rPr>
        <w:t>виконує</w:t>
      </w:r>
      <w:r w:rsidR="00827421" w:rsidRPr="00827421">
        <w:rPr>
          <w:sz w:val="28"/>
          <w:szCs w:val="28"/>
        </w:rPr>
        <w:t xml:space="preserve"> функції </w:t>
      </w:r>
      <w:r w:rsidRPr="009417DD">
        <w:rPr>
          <w:sz w:val="28"/>
          <w:szCs w:val="28"/>
        </w:rPr>
        <w:t>державного</w:t>
      </w:r>
      <w:r>
        <w:rPr>
          <w:sz w:val="28"/>
          <w:szCs w:val="28"/>
        </w:rPr>
        <w:t xml:space="preserve"> </w:t>
      </w:r>
      <w:r w:rsidR="00827421" w:rsidRPr="00827421">
        <w:rPr>
          <w:sz w:val="28"/>
          <w:szCs w:val="28"/>
        </w:rPr>
        <w:t>нагляду.</w:t>
      </w:r>
    </w:p>
    <w:p w:rsidR="00F66E5B"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Запропонована модель побудована з урахуванням досвіду країн Європейського Союзу, а також інших країн світу, де здійснення архітектурно</w:t>
      </w:r>
      <w:r w:rsidR="003C437F" w:rsidRPr="00827421">
        <w:rPr>
          <w:sz w:val="28"/>
          <w:szCs w:val="28"/>
        </w:rPr>
        <w:t xml:space="preserve">го та </w:t>
      </w:r>
      <w:r w:rsidRPr="00827421">
        <w:rPr>
          <w:sz w:val="28"/>
          <w:szCs w:val="28"/>
        </w:rPr>
        <w:t>будівельного контролю покладається як на державні, так і на приватні структури, а саме</w:t>
      </w:r>
      <w:r w:rsidR="003C437F" w:rsidRPr="00827421">
        <w:rPr>
          <w:sz w:val="28"/>
          <w:szCs w:val="28"/>
        </w:rPr>
        <w:t>,</w:t>
      </w:r>
      <w:r w:rsidRPr="00827421">
        <w:rPr>
          <w:sz w:val="28"/>
          <w:szCs w:val="28"/>
        </w:rPr>
        <w:t xml:space="preserve"> органи державної влади частково делегують свої повноваження у сфері здійснення </w:t>
      </w:r>
      <w:r w:rsidR="003C437F" w:rsidRPr="00827421">
        <w:rPr>
          <w:sz w:val="28"/>
          <w:szCs w:val="28"/>
        </w:rPr>
        <w:t>державного</w:t>
      </w:r>
      <w:r w:rsidRPr="00827421">
        <w:rPr>
          <w:sz w:val="28"/>
          <w:szCs w:val="28"/>
        </w:rPr>
        <w:t xml:space="preserve"> контролю незалежним приватним установам або експертам, однак загальне керівництво в цій сфері здійснюється державними органами. Так, у Франції система архітектурно-будівельного контролю має гібридний характер: контроль здійснюється як з боку державних органів, так і з боку третіх осіб, у поєднанні із системою страхування. У Великобританії контроль здійснюється як спеціалізованими органами влади, так і приватними установами будівельного управління. У Данії діють затверджені незалежні інспектори, а в Бельгії контрольні функції виконує спеціально уповноважений архітектор. В Австрії, Хорватії, Ісландії, Норвегії, Словенії, Чеській Республіці, Естонії, Норвегії, Іспанії, Швеції до архітектурно-будівельного контролю можуть залучатися незалежні приватні експерти. Крім того, у Бельгії, Данії, Естонії, Франції, Ісландії, Ірландії, Іспанії будівельний контроль пов’язаний із системою обов’язкового страхування, що забезпечує прозорість здійснення контрольних функцій, а також гарантує безпеку та надійність архітектурних споруд.</w:t>
      </w:r>
    </w:p>
    <w:p w:rsidR="006A7614" w:rsidRDefault="006A761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8A1A84" w:rsidRPr="00827421"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F66E5B" w:rsidRPr="00827421" w:rsidRDefault="00F66E5B" w:rsidP="00827421">
      <w:pPr>
        <w:pStyle w:val="a6"/>
        <w:numPr>
          <w:ilvl w:val="0"/>
          <w:numId w:val="1"/>
        </w:numPr>
        <w:shd w:val="clear" w:color="auto" w:fill="FFFFFF"/>
        <w:tabs>
          <w:tab w:val="left" w:pos="1418"/>
        </w:tabs>
        <w:spacing w:before="0" w:beforeAutospacing="0" w:after="0" w:afterAutospacing="0" w:line="405" w:lineRule="atLeast"/>
        <w:jc w:val="both"/>
        <w:textAlignment w:val="baseline"/>
        <w:rPr>
          <w:b/>
          <w:sz w:val="28"/>
          <w:szCs w:val="28"/>
        </w:rPr>
      </w:pPr>
      <w:r w:rsidRPr="00827421">
        <w:rPr>
          <w:b/>
          <w:sz w:val="28"/>
          <w:szCs w:val="28"/>
        </w:rPr>
        <w:t>Мета і завдання прийняття законопроекту</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Метою законопроекту є </w:t>
      </w:r>
      <w:r w:rsidR="00DB3391" w:rsidRPr="00827421">
        <w:rPr>
          <w:sz w:val="28"/>
          <w:szCs w:val="28"/>
        </w:rPr>
        <w:t>реформування</w:t>
      </w:r>
      <w:r w:rsidRPr="00827421">
        <w:rPr>
          <w:sz w:val="28"/>
          <w:szCs w:val="28"/>
        </w:rPr>
        <w:t xml:space="preserve"> </w:t>
      </w:r>
      <w:r w:rsidR="003C437F" w:rsidRPr="00827421">
        <w:rPr>
          <w:sz w:val="28"/>
          <w:szCs w:val="28"/>
        </w:rPr>
        <w:t xml:space="preserve">системи державного архітектурно-будівельного контролю та нагляду </w:t>
      </w:r>
      <w:r w:rsidRPr="00827421">
        <w:rPr>
          <w:sz w:val="28"/>
          <w:szCs w:val="28"/>
        </w:rPr>
        <w:t xml:space="preserve">з урахуванням </w:t>
      </w:r>
      <w:r w:rsidR="00DB3391" w:rsidRPr="00827421">
        <w:rPr>
          <w:sz w:val="28"/>
          <w:szCs w:val="28"/>
        </w:rPr>
        <w:t xml:space="preserve">успішного досвіду закордонних країн та </w:t>
      </w:r>
      <w:r w:rsidRPr="00827421">
        <w:rPr>
          <w:sz w:val="28"/>
          <w:szCs w:val="28"/>
        </w:rPr>
        <w:t xml:space="preserve">національних особливостей розвитку суспільних відносин у галузі будівництва. </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З прийняттям законопроекту буде створено законодавчу основу для </w:t>
      </w:r>
      <w:r w:rsidR="00DB3391" w:rsidRPr="00827421">
        <w:rPr>
          <w:sz w:val="28"/>
          <w:szCs w:val="28"/>
        </w:rPr>
        <w:t>проведення</w:t>
      </w:r>
      <w:r w:rsidRPr="00827421">
        <w:rPr>
          <w:sz w:val="28"/>
          <w:szCs w:val="28"/>
        </w:rPr>
        <w:t xml:space="preserve"> реформування та розвитку системи </w:t>
      </w:r>
      <w:r w:rsidR="00DB3391" w:rsidRPr="00827421">
        <w:rPr>
          <w:sz w:val="28"/>
          <w:szCs w:val="28"/>
        </w:rPr>
        <w:t>державного будівельного контролю та державного містобудівного нагляду</w:t>
      </w:r>
      <w:r w:rsidRPr="00827421">
        <w:rPr>
          <w:sz w:val="28"/>
          <w:szCs w:val="28"/>
        </w:rPr>
        <w:t xml:space="preserve">, підвищення кваліфікації </w:t>
      </w:r>
      <w:r w:rsidRPr="00827421">
        <w:rPr>
          <w:sz w:val="28"/>
          <w:szCs w:val="28"/>
        </w:rPr>
        <w:lastRenderedPageBreak/>
        <w:t>виконавців окремих видів робіт (послуг), пов’язаних із створенням об’єктів архітектури, містобудування та будівництва, запровадження кількох рівнів відповідальності суб’єктів у сфері містобудівної діяльності, створення ефективного конкурентного середовища на основі принципу субсідіарності.</w:t>
      </w:r>
    </w:p>
    <w:p w:rsidR="003C437F" w:rsidRPr="00827421" w:rsidRDefault="001627B5"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Знизити рівень корумпованості в містобудівній сфері пропонується за рахунок</w:t>
      </w:r>
      <w:r w:rsidR="003C437F" w:rsidRPr="00827421">
        <w:rPr>
          <w:sz w:val="28"/>
          <w:szCs w:val="28"/>
        </w:rPr>
        <w:t>:</w:t>
      </w:r>
    </w:p>
    <w:p w:rsidR="003C437F" w:rsidRPr="00827421" w:rsidRDefault="00695AA2"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(1) </w:t>
      </w:r>
      <w:r w:rsidR="001627B5" w:rsidRPr="00827421">
        <w:rPr>
          <w:sz w:val="28"/>
          <w:szCs w:val="28"/>
        </w:rPr>
        <w:t>підвищення якості комплексної експертизи проект</w:t>
      </w:r>
      <w:r w:rsidR="003C437F" w:rsidRPr="00827421">
        <w:rPr>
          <w:sz w:val="28"/>
          <w:szCs w:val="28"/>
        </w:rPr>
        <w:t>ної документації</w:t>
      </w:r>
      <w:r w:rsidR="001627B5" w:rsidRPr="00827421">
        <w:rPr>
          <w:sz w:val="28"/>
          <w:szCs w:val="28"/>
        </w:rPr>
        <w:t>, яка є завершальним</w:t>
      </w:r>
      <w:r w:rsidR="00C76DF8" w:rsidRPr="00827421">
        <w:rPr>
          <w:sz w:val="28"/>
          <w:szCs w:val="28"/>
        </w:rPr>
        <w:t>, але надзвичайно важливим,</w:t>
      </w:r>
      <w:r w:rsidR="001627B5" w:rsidRPr="00827421">
        <w:rPr>
          <w:sz w:val="28"/>
          <w:szCs w:val="28"/>
        </w:rPr>
        <w:t xml:space="preserve"> етапом розроблення </w:t>
      </w:r>
      <w:r w:rsidR="00D45B54" w:rsidRPr="00827421">
        <w:rPr>
          <w:sz w:val="28"/>
          <w:szCs w:val="28"/>
        </w:rPr>
        <w:t xml:space="preserve">проектів будівництва, </w:t>
      </w:r>
    </w:p>
    <w:p w:rsidR="003C437F" w:rsidRPr="00827421" w:rsidRDefault="00695AA2"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(2)</w:t>
      </w:r>
      <w:r w:rsidR="00D45B54" w:rsidRPr="00827421">
        <w:rPr>
          <w:sz w:val="28"/>
          <w:szCs w:val="28"/>
        </w:rPr>
        <w:t xml:space="preserve"> забезпечення </w:t>
      </w:r>
      <w:r w:rsidR="00F62F3A" w:rsidRPr="00827421">
        <w:rPr>
          <w:sz w:val="28"/>
          <w:szCs w:val="28"/>
        </w:rPr>
        <w:t>належного</w:t>
      </w:r>
      <w:r w:rsidR="00D45B54" w:rsidRPr="00827421">
        <w:rPr>
          <w:sz w:val="28"/>
          <w:szCs w:val="28"/>
        </w:rPr>
        <w:t xml:space="preserve"> контролю за діяльністю</w:t>
      </w:r>
      <w:r w:rsidR="003504DC" w:rsidRPr="00827421">
        <w:rPr>
          <w:sz w:val="28"/>
          <w:szCs w:val="28"/>
        </w:rPr>
        <w:t xml:space="preserve"> </w:t>
      </w:r>
      <w:r w:rsidR="00F62F3A" w:rsidRPr="00827421">
        <w:rPr>
          <w:sz w:val="28"/>
          <w:szCs w:val="28"/>
        </w:rPr>
        <w:t>осіб, які пройшли професійну атестацію у сфері містобудівної діяльності та отримали кваліфікаційний сертифікат</w:t>
      </w:r>
      <w:r w:rsidR="003C437F" w:rsidRPr="00827421">
        <w:rPr>
          <w:sz w:val="28"/>
          <w:szCs w:val="28"/>
        </w:rPr>
        <w:t>,</w:t>
      </w:r>
      <w:r w:rsidR="00D45B54" w:rsidRPr="00827421">
        <w:rPr>
          <w:sz w:val="28"/>
          <w:szCs w:val="28"/>
        </w:rPr>
        <w:t xml:space="preserve"> </w:t>
      </w:r>
    </w:p>
    <w:p w:rsidR="003C437F" w:rsidRPr="00827421" w:rsidRDefault="00695AA2"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(3) </w:t>
      </w:r>
      <w:r w:rsidR="00D45B54" w:rsidRPr="00827421">
        <w:rPr>
          <w:sz w:val="28"/>
          <w:szCs w:val="28"/>
        </w:rPr>
        <w:t>підвищення їх відповідальності</w:t>
      </w:r>
      <w:r w:rsidR="00E20492" w:rsidRPr="00827421">
        <w:rPr>
          <w:sz w:val="28"/>
          <w:szCs w:val="28"/>
        </w:rPr>
        <w:t>, яка має бути застрахована в обов’язковому порядку</w:t>
      </w:r>
      <w:r w:rsidR="00F62F3A" w:rsidRPr="00827421">
        <w:rPr>
          <w:sz w:val="28"/>
          <w:szCs w:val="28"/>
        </w:rPr>
        <w:t xml:space="preserve">, </w:t>
      </w:r>
    </w:p>
    <w:p w:rsidR="00F62F3A" w:rsidRPr="00827421" w:rsidRDefault="00F62F3A"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(4) запровадженням дієвого механізму притягнення до відповідальності посадових осіб уповноважених органів містобудування та архітектури, органів державного будівельного контролю </w:t>
      </w:r>
      <w:r w:rsidR="005F4790" w:rsidRPr="00827421">
        <w:rPr>
          <w:sz w:val="28"/>
          <w:szCs w:val="28"/>
        </w:rPr>
        <w:t xml:space="preserve">у разі набрання законної сили рішенням суду про скасування </w:t>
      </w:r>
      <w:r w:rsidR="003C437F" w:rsidRPr="00827421">
        <w:rPr>
          <w:sz w:val="28"/>
          <w:szCs w:val="28"/>
        </w:rPr>
        <w:t xml:space="preserve">прийнятих ними протиправних </w:t>
      </w:r>
      <w:r w:rsidR="003C437F" w:rsidRPr="002005AF">
        <w:rPr>
          <w:sz w:val="28"/>
          <w:szCs w:val="28"/>
        </w:rPr>
        <w:t>рішень</w:t>
      </w:r>
      <w:r w:rsidR="005F4790" w:rsidRPr="002005AF">
        <w:rPr>
          <w:sz w:val="28"/>
          <w:szCs w:val="28"/>
        </w:rPr>
        <w:t>.</w:t>
      </w:r>
    </w:p>
    <w:p w:rsidR="00C9239C" w:rsidRPr="00827421" w:rsidRDefault="00C9239C"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В рамках продовження реформи децентралізації та з урахуванням положень статті 42 Конституції України, відповідно до якої контроль за якістю і безпечністю продукції та усіх видів по</w:t>
      </w:r>
      <w:r w:rsidR="003C437F" w:rsidRPr="00827421">
        <w:rPr>
          <w:sz w:val="28"/>
          <w:szCs w:val="28"/>
        </w:rPr>
        <w:t xml:space="preserve">слуг і робіт здійснює держава, </w:t>
      </w:r>
      <w:r w:rsidRPr="00827421">
        <w:rPr>
          <w:sz w:val="28"/>
          <w:szCs w:val="28"/>
        </w:rPr>
        <w:t>функції державного будівел</w:t>
      </w:r>
      <w:r w:rsidR="00942FD7" w:rsidRPr="00827421">
        <w:rPr>
          <w:sz w:val="28"/>
          <w:szCs w:val="28"/>
        </w:rPr>
        <w:t>ьного контролю</w:t>
      </w:r>
      <w:r w:rsidRPr="00827421">
        <w:rPr>
          <w:sz w:val="28"/>
          <w:szCs w:val="28"/>
        </w:rPr>
        <w:t xml:space="preserve"> </w:t>
      </w:r>
      <w:r w:rsidR="00D72325" w:rsidRPr="00827421">
        <w:rPr>
          <w:sz w:val="28"/>
          <w:szCs w:val="28"/>
        </w:rPr>
        <w:t>(поетапного</w:t>
      </w:r>
      <w:r w:rsidR="008A38F3" w:rsidRPr="00827421">
        <w:rPr>
          <w:sz w:val="28"/>
          <w:szCs w:val="28"/>
        </w:rPr>
        <w:t xml:space="preserve">) </w:t>
      </w:r>
      <w:r w:rsidR="00942FD7" w:rsidRPr="00827421">
        <w:rPr>
          <w:sz w:val="28"/>
          <w:szCs w:val="28"/>
        </w:rPr>
        <w:t>будуть здійснюват</w:t>
      </w:r>
      <w:r w:rsidRPr="00827421">
        <w:rPr>
          <w:sz w:val="28"/>
          <w:szCs w:val="28"/>
        </w:rPr>
        <w:t>и:</w:t>
      </w:r>
    </w:p>
    <w:p w:rsidR="00C9239C" w:rsidRPr="00827421" w:rsidRDefault="00C9239C"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1) структурні підрозділи з питань державного будівельного контролю Київської та Севастопольської міських державних адміністрацій;</w:t>
      </w:r>
    </w:p>
    <w:p w:rsidR="00C9239C" w:rsidRPr="00827421" w:rsidRDefault="00C9239C"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2) виконавчі органи з питань державного будівельного контролю сільських, селищних, міських рад.</w:t>
      </w:r>
    </w:p>
    <w:p w:rsidR="00B26D32" w:rsidRDefault="00B26D32"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Т</w:t>
      </w:r>
      <w:r w:rsidR="00827421">
        <w:rPr>
          <w:sz w:val="28"/>
          <w:szCs w:val="28"/>
        </w:rPr>
        <w:t xml:space="preserve">акож передбачається </w:t>
      </w:r>
      <w:r w:rsidR="0017347D" w:rsidRPr="00827421">
        <w:rPr>
          <w:sz w:val="28"/>
          <w:szCs w:val="28"/>
        </w:rPr>
        <w:t xml:space="preserve">страхування (співстрахування) </w:t>
      </w:r>
      <w:r w:rsidR="00F06EBE" w:rsidRPr="00827421">
        <w:rPr>
          <w:sz w:val="28"/>
          <w:szCs w:val="28"/>
        </w:rPr>
        <w:t xml:space="preserve">професійної </w:t>
      </w:r>
      <w:r w:rsidR="0017347D" w:rsidRPr="00827421">
        <w:rPr>
          <w:sz w:val="28"/>
          <w:szCs w:val="28"/>
        </w:rPr>
        <w:t xml:space="preserve">відповідальності осіб, які пройшли професійну атестацію у сфері містобудівної діяльності та отримали кваліфікаційний сертифікат </w:t>
      </w:r>
      <w:r w:rsidRPr="00827421">
        <w:rPr>
          <w:sz w:val="28"/>
          <w:szCs w:val="28"/>
        </w:rPr>
        <w:t xml:space="preserve">(архітекторів, інженерів-проектувальників, експертів, інженерів технічного нагляду, інженерів-консультантів тощо), що </w:t>
      </w:r>
      <w:r w:rsidR="00942FD7" w:rsidRPr="00827421">
        <w:rPr>
          <w:sz w:val="28"/>
          <w:szCs w:val="28"/>
        </w:rPr>
        <w:t>стане</w:t>
      </w:r>
      <w:r w:rsidRPr="00827421">
        <w:rPr>
          <w:sz w:val="28"/>
          <w:szCs w:val="28"/>
        </w:rPr>
        <w:t xml:space="preserve"> інструментом підвищення їх відповідальності, </w:t>
      </w:r>
      <w:r w:rsidR="00F42698" w:rsidRPr="00827421">
        <w:rPr>
          <w:sz w:val="28"/>
          <w:szCs w:val="28"/>
        </w:rPr>
        <w:t>надасть</w:t>
      </w:r>
      <w:r w:rsidRPr="00827421">
        <w:rPr>
          <w:sz w:val="28"/>
          <w:szCs w:val="28"/>
        </w:rPr>
        <w:t xml:space="preserve"> додаткові гарантії для замовників та суспільства, забезпечить </w:t>
      </w:r>
      <w:r w:rsidR="00871E3D" w:rsidRPr="00827421">
        <w:rPr>
          <w:sz w:val="28"/>
          <w:szCs w:val="28"/>
        </w:rPr>
        <w:t>виплату штрафів</w:t>
      </w:r>
      <w:r w:rsidRPr="00827421">
        <w:rPr>
          <w:sz w:val="28"/>
          <w:szCs w:val="28"/>
        </w:rPr>
        <w:t xml:space="preserve"> у випадку допущення помилок чи порушень при видачі позитивного висновку комплексної експертизи, прийняття в експлуатацію закінчених будівництвом об’єктів</w:t>
      </w:r>
      <w:r w:rsidR="000F76FA" w:rsidRPr="00827421">
        <w:rPr>
          <w:sz w:val="28"/>
          <w:szCs w:val="28"/>
        </w:rPr>
        <w:t xml:space="preserve"> тощо</w:t>
      </w:r>
      <w:r w:rsidRPr="00827421">
        <w:rPr>
          <w:sz w:val="28"/>
          <w:szCs w:val="28"/>
        </w:rPr>
        <w:t xml:space="preserve">. Страхування і професійна атестація </w:t>
      </w:r>
      <w:r w:rsidR="009F249C" w:rsidRPr="00827421">
        <w:rPr>
          <w:sz w:val="28"/>
          <w:szCs w:val="28"/>
        </w:rPr>
        <w:t xml:space="preserve">виконавців </w:t>
      </w:r>
      <w:r w:rsidRPr="00827421">
        <w:rPr>
          <w:sz w:val="28"/>
          <w:szCs w:val="28"/>
        </w:rPr>
        <w:t xml:space="preserve">є обов'язковими умовами для допущення </w:t>
      </w:r>
      <w:r w:rsidR="009F249C" w:rsidRPr="00827421">
        <w:rPr>
          <w:sz w:val="28"/>
          <w:szCs w:val="28"/>
        </w:rPr>
        <w:t xml:space="preserve">їх </w:t>
      </w:r>
      <w:r w:rsidRPr="00827421">
        <w:rPr>
          <w:sz w:val="28"/>
          <w:szCs w:val="28"/>
        </w:rPr>
        <w:t>до виконання відповідних робіт.</w:t>
      </w:r>
    </w:p>
    <w:p w:rsidR="00C8415B" w:rsidRDefault="00C841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8A1A84" w:rsidRPr="00827421"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F66E5B" w:rsidRPr="00827421" w:rsidRDefault="00F66E5B" w:rsidP="00827421">
      <w:pPr>
        <w:pStyle w:val="a6"/>
        <w:numPr>
          <w:ilvl w:val="0"/>
          <w:numId w:val="1"/>
        </w:numPr>
        <w:shd w:val="clear" w:color="auto" w:fill="FFFFFF"/>
        <w:tabs>
          <w:tab w:val="left" w:pos="1418"/>
        </w:tabs>
        <w:spacing w:before="0" w:beforeAutospacing="0" w:after="0" w:afterAutospacing="0" w:line="405" w:lineRule="atLeast"/>
        <w:jc w:val="both"/>
        <w:textAlignment w:val="baseline"/>
        <w:rPr>
          <w:b/>
          <w:sz w:val="28"/>
          <w:szCs w:val="28"/>
        </w:rPr>
      </w:pPr>
      <w:r w:rsidRPr="00827421">
        <w:rPr>
          <w:b/>
          <w:sz w:val="28"/>
          <w:szCs w:val="28"/>
        </w:rPr>
        <w:t>Загальна характеристика і основні положення проекту Закону</w:t>
      </w:r>
    </w:p>
    <w:p w:rsidR="0073230E"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Законопроектом пропонується внесення змін до </w:t>
      </w:r>
      <w:r w:rsidR="00081CB5" w:rsidRPr="00827421">
        <w:rPr>
          <w:sz w:val="28"/>
          <w:szCs w:val="28"/>
        </w:rPr>
        <w:t>законів</w:t>
      </w:r>
      <w:r w:rsidR="0073230E" w:rsidRPr="00827421">
        <w:rPr>
          <w:sz w:val="28"/>
          <w:szCs w:val="28"/>
        </w:rPr>
        <w:t xml:space="preserve"> України </w:t>
      </w:r>
      <w:r w:rsidR="00F06EBE" w:rsidRPr="00827421">
        <w:rPr>
          <w:sz w:val="28"/>
          <w:szCs w:val="28"/>
        </w:rPr>
        <w:t>"</w:t>
      </w:r>
      <w:r w:rsidR="0073230E" w:rsidRPr="00827421">
        <w:rPr>
          <w:sz w:val="28"/>
          <w:szCs w:val="28"/>
        </w:rPr>
        <w:t>Про основи містобудування</w:t>
      </w:r>
      <w:r w:rsidR="00F06EBE" w:rsidRPr="00827421">
        <w:rPr>
          <w:sz w:val="28"/>
          <w:szCs w:val="28"/>
        </w:rPr>
        <w:t>", "</w:t>
      </w:r>
      <w:r w:rsidR="0073230E" w:rsidRPr="00827421">
        <w:rPr>
          <w:sz w:val="28"/>
          <w:szCs w:val="28"/>
        </w:rPr>
        <w:t>Про місцеве самоврядування</w:t>
      </w:r>
      <w:r w:rsidR="00F06EBE" w:rsidRPr="00827421">
        <w:rPr>
          <w:sz w:val="28"/>
          <w:szCs w:val="28"/>
        </w:rPr>
        <w:t>"</w:t>
      </w:r>
      <w:r w:rsidR="0073230E" w:rsidRPr="00827421">
        <w:rPr>
          <w:sz w:val="28"/>
          <w:szCs w:val="28"/>
        </w:rPr>
        <w:t xml:space="preserve">, </w:t>
      </w:r>
      <w:r w:rsidR="00F06EBE" w:rsidRPr="00827421">
        <w:rPr>
          <w:sz w:val="28"/>
          <w:szCs w:val="28"/>
        </w:rPr>
        <w:t>"</w:t>
      </w:r>
      <w:r w:rsidR="0073230E" w:rsidRPr="00827421">
        <w:rPr>
          <w:sz w:val="28"/>
          <w:szCs w:val="28"/>
        </w:rPr>
        <w:t>Про архітектурну діяльність</w:t>
      </w:r>
      <w:r w:rsidR="00F06EBE" w:rsidRPr="00827421">
        <w:rPr>
          <w:sz w:val="28"/>
          <w:szCs w:val="28"/>
        </w:rPr>
        <w:t>"</w:t>
      </w:r>
      <w:r w:rsidR="0073230E" w:rsidRPr="00827421">
        <w:rPr>
          <w:sz w:val="28"/>
          <w:szCs w:val="28"/>
        </w:rPr>
        <w:t xml:space="preserve">, </w:t>
      </w:r>
      <w:r w:rsidR="00F06EBE" w:rsidRPr="00827421">
        <w:rPr>
          <w:sz w:val="28"/>
          <w:szCs w:val="28"/>
        </w:rPr>
        <w:t>"</w:t>
      </w:r>
      <w:r w:rsidR="0073230E" w:rsidRPr="00827421">
        <w:rPr>
          <w:sz w:val="28"/>
          <w:szCs w:val="28"/>
        </w:rPr>
        <w:t>Про регулювання містобудівної діяльності</w:t>
      </w:r>
      <w:r w:rsidR="00F06EBE" w:rsidRPr="00827421">
        <w:rPr>
          <w:sz w:val="28"/>
          <w:szCs w:val="28"/>
        </w:rPr>
        <w:t>"</w:t>
      </w:r>
      <w:r w:rsidR="0073230E" w:rsidRPr="00827421">
        <w:rPr>
          <w:sz w:val="28"/>
          <w:szCs w:val="28"/>
        </w:rPr>
        <w:t xml:space="preserve">, </w:t>
      </w:r>
      <w:r w:rsidR="00F06EBE" w:rsidRPr="00827421">
        <w:rPr>
          <w:sz w:val="28"/>
          <w:szCs w:val="28"/>
        </w:rPr>
        <w:t>"</w:t>
      </w:r>
      <w:r w:rsidR="0073230E" w:rsidRPr="00827421">
        <w:rPr>
          <w:sz w:val="28"/>
          <w:szCs w:val="28"/>
        </w:rPr>
        <w:t>Про відповідальність за правопорушення у сфері містобудівної діяльності</w:t>
      </w:r>
      <w:r w:rsidR="00F06EBE" w:rsidRPr="00827421">
        <w:rPr>
          <w:sz w:val="28"/>
          <w:szCs w:val="28"/>
        </w:rPr>
        <w:t>"</w:t>
      </w:r>
      <w:r w:rsidR="0073230E" w:rsidRPr="00827421">
        <w:rPr>
          <w:sz w:val="28"/>
          <w:szCs w:val="28"/>
        </w:rPr>
        <w:t xml:space="preserve">, </w:t>
      </w:r>
      <w:r w:rsidR="00F06EBE" w:rsidRPr="00827421">
        <w:rPr>
          <w:sz w:val="28"/>
          <w:szCs w:val="28"/>
        </w:rPr>
        <w:t>"</w:t>
      </w:r>
      <w:r w:rsidR="0073230E" w:rsidRPr="00827421">
        <w:rPr>
          <w:sz w:val="28"/>
          <w:szCs w:val="28"/>
        </w:rPr>
        <w:t>Про ліцензування видів господарської діяльно</w:t>
      </w:r>
      <w:r w:rsidR="00092AD1" w:rsidRPr="00827421">
        <w:rPr>
          <w:sz w:val="28"/>
          <w:szCs w:val="28"/>
        </w:rPr>
        <w:t>сті</w:t>
      </w:r>
      <w:r w:rsidR="00F06EBE" w:rsidRPr="00827421">
        <w:rPr>
          <w:sz w:val="28"/>
          <w:szCs w:val="28"/>
        </w:rPr>
        <w:t>"</w:t>
      </w:r>
      <w:r w:rsidR="00092AD1" w:rsidRPr="00827421">
        <w:rPr>
          <w:sz w:val="28"/>
          <w:szCs w:val="28"/>
        </w:rPr>
        <w:t>.</w:t>
      </w:r>
    </w:p>
    <w:p w:rsidR="00D86E57" w:rsidRPr="00827421" w:rsidRDefault="00507689"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Встановлюється, що п</w:t>
      </w:r>
      <w:r w:rsidR="002943C9" w:rsidRPr="00827421">
        <w:rPr>
          <w:sz w:val="28"/>
          <w:szCs w:val="28"/>
        </w:rPr>
        <w:t>роектна документація підлягає обов’язковій комплексній експертизі, крім проектної документації на будівництво об'єктів, які належать до об’єктів</w:t>
      </w:r>
      <w:r w:rsidR="009F249C" w:rsidRPr="00827421">
        <w:rPr>
          <w:sz w:val="28"/>
          <w:szCs w:val="28"/>
        </w:rPr>
        <w:t xml:space="preserve"> із незначними наслідками (СС1) і не </w:t>
      </w:r>
      <w:r w:rsidR="002943C9" w:rsidRPr="00827421">
        <w:rPr>
          <w:sz w:val="28"/>
          <w:szCs w:val="28"/>
        </w:rPr>
        <w:t>споруджуються на територіях із складними інженерно-геоло</w:t>
      </w:r>
      <w:r w:rsidR="009F249C" w:rsidRPr="00827421">
        <w:rPr>
          <w:sz w:val="28"/>
          <w:szCs w:val="28"/>
        </w:rPr>
        <w:t>гічними та техногенними умовами</w:t>
      </w:r>
      <w:r w:rsidR="002943C9" w:rsidRPr="00827421">
        <w:rPr>
          <w:sz w:val="28"/>
          <w:szCs w:val="28"/>
        </w:rPr>
        <w:t>.</w:t>
      </w:r>
      <w:r w:rsidR="00E20492" w:rsidRPr="00827421">
        <w:rPr>
          <w:sz w:val="28"/>
          <w:szCs w:val="28"/>
        </w:rPr>
        <w:t xml:space="preserve"> </w:t>
      </w:r>
      <w:r w:rsidR="00D86E57" w:rsidRPr="00827421">
        <w:rPr>
          <w:sz w:val="28"/>
          <w:szCs w:val="28"/>
        </w:rPr>
        <w:t>Позитивний висновок за результатами проведеної комплексної експертизи створюється за допомогою Реєстру будівельної діяльності та підтверджується кваліфікованими електронними підписами всіх експертів, які проводили комплексну експертизу, та керівника відповідної експертної організації.</w:t>
      </w:r>
    </w:p>
    <w:p w:rsidR="00D86E57" w:rsidRPr="00827421" w:rsidRDefault="00507689"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Запроваджується такий порядок реєстрації</w:t>
      </w:r>
      <w:r w:rsidR="00F7320C" w:rsidRPr="00827421">
        <w:rPr>
          <w:sz w:val="28"/>
          <w:szCs w:val="28"/>
        </w:rPr>
        <w:t xml:space="preserve"> права на виконання будівельних робіт</w:t>
      </w:r>
      <w:r w:rsidRPr="00827421">
        <w:rPr>
          <w:sz w:val="28"/>
          <w:szCs w:val="28"/>
        </w:rPr>
        <w:t>:</w:t>
      </w:r>
    </w:p>
    <w:p w:rsidR="00D86E57" w:rsidRPr="00827421" w:rsidRDefault="00507689"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д</w:t>
      </w:r>
      <w:r w:rsidR="00F7320C" w:rsidRPr="00827421">
        <w:rPr>
          <w:sz w:val="28"/>
          <w:szCs w:val="28"/>
        </w:rPr>
        <w:t>ля об’єктів СС1 (крім об'єктів, які споруджуються на території із складними інженерно-геологічними та техногенними умовами) п</w:t>
      </w:r>
      <w:r w:rsidR="00D86E57" w:rsidRPr="00827421">
        <w:rPr>
          <w:sz w:val="28"/>
          <w:szCs w:val="28"/>
        </w:rPr>
        <w:t>овідомлення про початок виконання будівельних робіт</w:t>
      </w:r>
      <w:r w:rsidR="00F7320C" w:rsidRPr="00827421">
        <w:rPr>
          <w:sz w:val="28"/>
          <w:szCs w:val="28"/>
        </w:rPr>
        <w:t xml:space="preserve"> реєструється в Реєстрі будівельної діяльності в Ц</w:t>
      </w:r>
      <w:r w:rsidR="007A541C">
        <w:rPr>
          <w:sz w:val="28"/>
          <w:szCs w:val="28"/>
        </w:rPr>
        <w:t>ентрі надання адміністративних послуг</w:t>
      </w:r>
      <w:r w:rsidR="002B07D5">
        <w:rPr>
          <w:sz w:val="28"/>
          <w:szCs w:val="28"/>
        </w:rPr>
        <w:t xml:space="preserve"> (ЦНАП)</w:t>
      </w:r>
      <w:r w:rsidR="00F7320C" w:rsidRPr="00827421">
        <w:rPr>
          <w:sz w:val="28"/>
          <w:szCs w:val="28"/>
        </w:rPr>
        <w:t xml:space="preserve"> в присутності замовника на підставі його заяви та </w:t>
      </w:r>
      <w:r w:rsidR="00D86E57" w:rsidRPr="00827421">
        <w:rPr>
          <w:sz w:val="28"/>
          <w:szCs w:val="28"/>
        </w:rPr>
        <w:t>при наявності документа, що посвідчує право власності або користування земельною ділянкою, містобудівних умов та обмежень або будівельного паспорта, проектної документації (в разі необхідності), затвердженої замовником (у випадках, передбачених законом). Інформаційна система в момент внесення повідомлення про початок виконання будівельних робіт автоматично присвоює йому номер та вносить ці відомості до</w:t>
      </w:r>
      <w:r w:rsidRPr="00827421">
        <w:rPr>
          <w:sz w:val="28"/>
          <w:szCs w:val="28"/>
        </w:rPr>
        <w:t xml:space="preserve"> Реєстру будівельної діяльності;</w:t>
      </w:r>
    </w:p>
    <w:p w:rsidR="00D86E57" w:rsidRPr="00827421" w:rsidRDefault="00507689"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д</w:t>
      </w:r>
      <w:r w:rsidR="00E86111" w:rsidRPr="00827421">
        <w:rPr>
          <w:sz w:val="28"/>
          <w:szCs w:val="28"/>
        </w:rPr>
        <w:t xml:space="preserve">ля </w:t>
      </w:r>
      <w:r w:rsidR="00FC0566" w:rsidRPr="00827421">
        <w:rPr>
          <w:sz w:val="28"/>
          <w:szCs w:val="28"/>
        </w:rPr>
        <w:t>об’єктів</w:t>
      </w:r>
      <w:r w:rsidR="00E86111" w:rsidRPr="00827421">
        <w:rPr>
          <w:sz w:val="28"/>
          <w:szCs w:val="28"/>
        </w:rPr>
        <w:t xml:space="preserve"> СС1 (у разі спорудження на території із складними інженерно-геологічними та техногенними умовами), СС2, СС3 д</w:t>
      </w:r>
      <w:r w:rsidR="00D86E57" w:rsidRPr="00827421">
        <w:rPr>
          <w:sz w:val="28"/>
          <w:szCs w:val="28"/>
        </w:rPr>
        <w:t>озвіл на виконання будівельних робіт</w:t>
      </w:r>
      <w:r w:rsidR="00E86111" w:rsidRPr="00827421">
        <w:rPr>
          <w:sz w:val="28"/>
          <w:szCs w:val="28"/>
        </w:rPr>
        <w:t xml:space="preserve"> ч</w:t>
      </w:r>
      <w:r w:rsidR="00D86E57" w:rsidRPr="00827421">
        <w:rPr>
          <w:sz w:val="28"/>
          <w:szCs w:val="28"/>
        </w:rPr>
        <w:t>ерез е</w:t>
      </w:r>
      <w:r w:rsidR="00E86111" w:rsidRPr="00827421">
        <w:rPr>
          <w:sz w:val="28"/>
          <w:szCs w:val="28"/>
        </w:rPr>
        <w:t>кспертні організації г</w:t>
      </w:r>
      <w:r w:rsidR="00D86E57" w:rsidRPr="00827421">
        <w:rPr>
          <w:sz w:val="28"/>
          <w:szCs w:val="28"/>
        </w:rPr>
        <w:t>енерується на безоплатній основі в Реєстрі будівельної діяльності в момент внесення позитивного висновку комплексної експертизи проект</w:t>
      </w:r>
      <w:r w:rsidR="007A509C">
        <w:rPr>
          <w:sz w:val="28"/>
          <w:szCs w:val="28"/>
        </w:rPr>
        <w:t>ної документації (із додатками),</w:t>
      </w:r>
      <w:r w:rsidR="00D059FA">
        <w:rPr>
          <w:sz w:val="28"/>
          <w:szCs w:val="28"/>
        </w:rPr>
        <w:t xml:space="preserve"> засвідченого кваліфікованими електронними підписами усіх експертів та керівника </w:t>
      </w:r>
      <w:r w:rsidR="00D059FA">
        <w:rPr>
          <w:sz w:val="28"/>
          <w:szCs w:val="28"/>
        </w:rPr>
        <w:lastRenderedPageBreak/>
        <w:t>експертної організації, та</w:t>
      </w:r>
      <w:r w:rsidR="00D86E57" w:rsidRPr="00827421">
        <w:rPr>
          <w:sz w:val="28"/>
          <w:szCs w:val="28"/>
        </w:rPr>
        <w:t xml:space="preserve"> затвердження електронним підписом замовника проектної документації (у випадках, передбачених законом).</w:t>
      </w:r>
    </w:p>
    <w:p w:rsidR="00F62F3A" w:rsidRPr="00827421" w:rsidRDefault="00F62F3A"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Таким чином, наявність позитивного висновку комплексної експертизи проект</w:t>
      </w:r>
      <w:r w:rsidR="00F06EBE" w:rsidRPr="00827421">
        <w:rPr>
          <w:sz w:val="28"/>
          <w:szCs w:val="28"/>
        </w:rPr>
        <w:t>ної документації</w:t>
      </w:r>
      <w:r w:rsidRPr="00827421">
        <w:rPr>
          <w:sz w:val="28"/>
          <w:szCs w:val="28"/>
        </w:rPr>
        <w:t xml:space="preserve">, який надає експертна організація, </w:t>
      </w:r>
      <w:r w:rsidR="00DA78B2" w:rsidRPr="00827421">
        <w:rPr>
          <w:sz w:val="28"/>
          <w:szCs w:val="28"/>
        </w:rPr>
        <w:t>створеного в</w:t>
      </w:r>
      <w:r w:rsidRPr="00827421">
        <w:rPr>
          <w:sz w:val="28"/>
          <w:szCs w:val="28"/>
        </w:rPr>
        <w:t xml:space="preserve"> Реєстр</w:t>
      </w:r>
      <w:r w:rsidR="00DA78B2" w:rsidRPr="00827421">
        <w:rPr>
          <w:sz w:val="28"/>
          <w:szCs w:val="28"/>
        </w:rPr>
        <w:t>і</w:t>
      </w:r>
      <w:r w:rsidRPr="00827421">
        <w:rPr>
          <w:sz w:val="28"/>
          <w:szCs w:val="28"/>
        </w:rPr>
        <w:t xml:space="preserve"> </w:t>
      </w:r>
      <w:r w:rsidR="00F06EBE" w:rsidRPr="00827421">
        <w:rPr>
          <w:sz w:val="28"/>
          <w:szCs w:val="28"/>
        </w:rPr>
        <w:t xml:space="preserve">будівельної діяльності та засвідченого кваліфікованими підписами всіх </w:t>
      </w:r>
      <w:r w:rsidR="00DA78B2" w:rsidRPr="00827421">
        <w:rPr>
          <w:sz w:val="28"/>
          <w:szCs w:val="28"/>
        </w:rPr>
        <w:t>експертів</w:t>
      </w:r>
      <w:r w:rsidR="00F06EBE" w:rsidRPr="00827421">
        <w:rPr>
          <w:sz w:val="28"/>
          <w:szCs w:val="28"/>
        </w:rPr>
        <w:t xml:space="preserve"> та керівника експертної організації</w:t>
      </w:r>
      <w:r w:rsidRPr="00827421">
        <w:rPr>
          <w:sz w:val="28"/>
          <w:szCs w:val="28"/>
        </w:rPr>
        <w:t>,</w:t>
      </w:r>
      <w:r w:rsidR="00F06EBE" w:rsidRPr="00827421">
        <w:rPr>
          <w:sz w:val="28"/>
          <w:szCs w:val="28"/>
        </w:rPr>
        <w:t xml:space="preserve"> генерується в дозвільний документ, що дає право на виконання будівельних робіт</w:t>
      </w:r>
      <w:r w:rsidR="00DA78B2" w:rsidRPr="00827421">
        <w:rPr>
          <w:sz w:val="28"/>
          <w:szCs w:val="28"/>
        </w:rPr>
        <w:t>,</w:t>
      </w:r>
      <w:r w:rsidR="00F06EBE" w:rsidRPr="00827421">
        <w:rPr>
          <w:sz w:val="28"/>
          <w:szCs w:val="28"/>
        </w:rPr>
        <w:t xml:space="preserve"> і</w:t>
      </w:r>
      <w:r w:rsidRPr="00827421">
        <w:rPr>
          <w:sz w:val="28"/>
          <w:szCs w:val="28"/>
        </w:rPr>
        <w:t xml:space="preserve"> не потребує </w:t>
      </w:r>
      <w:r w:rsidR="00F06EBE" w:rsidRPr="00827421">
        <w:rPr>
          <w:sz w:val="28"/>
          <w:szCs w:val="28"/>
        </w:rPr>
        <w:t>отримання</w:t>
      </w:r>
      <w:r w:rsidR="00DA78B2" w:rsidRPr="00827421">
        <w:rPr>
          <w:sz w:val="28"/>
          <w:szCs w:val="28"/>
        </w:rPr>
        <w:t xml:space="preserve"> ніяких</w:t>
      </w:r>
      <w:r w:rsidRPr="00827421">
        <w:rPr>
          <w:sz w:val="28"/>
          <w:szCs w:val="28"/>
        </w:rPr>
        <w:t xml:space="preserve"> додаткових дозволів.</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Програмні засоби Єдиної державної електронної системи у сфері будівництва відображають повідомлення про початок виконання будівельних робіт </w:t>
      </w:r>
      <w:r w:rsidR="00DA78B2" w:rsidRPr="00827421">
        <w:rPr>
          <w:sz w:val="28"/>
          <w:szCs w:val="28"/>
        </w:rPr>
        <w:t>або</w:t>
      </w:r>
      <w:r w:rsidRPr="00827421">
        <w:rPr>
          <w:sz w:val="28"/>
          <w:szCs w:val="28"/>
        </w:rPr>
        <w:t xml:space="preserve"> дозвіл на виконання будівельних робіт як </w:t>
      </w:r>
      <w:r w:rsidR="00DA78B2" w:rsidRPr="00827421">
        <w:rPr>
          <w:sz w:val="28"/>
          <w:szCs w:val="28"/>
        </w:rPr>
        <w:t>геопросторовий об'єкт, прив'язаний до кадастрового номеру земельної ділянки, на карті із геопросторовими даними в містобудівному кадастрі населеного пункту або територіальної громади для можливості моніторингу забудови та виявлення самочинного будівництва.</w:t>
      </w:r>
    </w:p>
    <w:p w:rsidR="00D86E57" w:rsidRPr="00827421" w:rsidRDefault="00DA78B2" w:rsidP="00827421">
      <w:pPr>
        <w:pStyle w:val="a6"/>
        <w:shd w:val="clear" w:color="auto" w:fill="FFFFFF"/>
        <w:tabs>
          <w:tab w:val="left" w:pos="1418"/>
        </w:tabs>
        <w:spacing w:before="0" w:beforeAutospacing="0" w:after="0" w:afterAutospacing="0" w:line="405" w:lineRule="atLeast"/>
        <w:ind w:firstLine="567"/>
        <w:jc w:val="both"/>
        <w:textAlignment w:val="baseline"/>
        <w:rPr>
          <w:sz w:val="28"/>
          <w:szCs w:val="28"/>
        </w:rPr>
      </w:pPr>
      <w:r w:rsidRPr="00827421">
        <w:rPr>
          <w:sz w:val="28"/>
          <w:szCs w:val="28"/>
        </w:rPr>
        <w:t xml:space="preserve">Запроваджується </w:t>
      </w:r>
      <w:r w:rsidR="00507689" w:rsidRPr="00827421">
        <w:rPr>
          <w:sz w:val="28"/>
          <w:szCs w:val="28"/>
        </w:rPr>
        <w:t xml:space="preserve">такий </w:t>
      </w:r>
      <w:r w:rsidR="00A60F14" w:rsidRPr="00827421">
        <w:rPr>
          <w:sz w:val="28"/>
          <w:szCs w:val="28"/>
        </w:rPr>
        <w:t xml:space="preserve">порядок </w:t>
      </w:r>
      <w:r w:rsidR="00507689" w:rsidRPr="00827421">
        <w:rPr>
          <w:sz w:val="28"/>
          <w:szCs w:val="28"/>
        </w:rPr>
        <w:t>п</w:t>
      </w:r>
      <w:r w:rsidR="00515CEE" w:rsidRPr="00827421">
        <w:rPr>
          <w:sz w:val="28"/>
          <w:szCs w:val="28"/>
        </w:rPr>
        <w:t>рийняття в експлуатацію закінчених будівництвом об’єктів</w:t>
      </w:r>
      <w:r w:rsidR="00507689" w:rsidRPr="00827421">
        <w:rPr>
          <w:sz w:val="28"/>
          <w:szCs w:val="28"/>
        </w:rPr>
        <w:t>:</w:t>
      </w:r>
    </w:p>
    <w:p w:rsidR="00D86E57" w:rsidRPr="00827421" w:rsidRDefault="00507689" w:rsidP="00827421">
      <w:pPr>
        <w:pStyle w:val="a6"/>
        <w:shd w:val="clear" w:color="auto" w:fill="FFFFFF"/>
        <w:tabs>
          <w:tab w:val="left" w:pos="567"/>
        </w:tabs>
        <w:spacing w:before="0" w:beforeAutospacing="0" w:after="0" w:afterAutospacing="0" w:line="405" w:lineRule="atLeast"/>
        <w:ind w:firstLine="567"/>
        <w:jc w:val="both"/>
        <w:textAlignment w:val="baseline"/>
        <w:rPr>
          <w:sz w:val="28"/>
          <w:szCs w:val="28"/>
        </w:rPr>
      </w:pPr>
      <w:r w:rsidRPr="00827421">
        <w:rPr>
          <w:sz w:val="28"/>
          <w:szCs w:val="28"/>
        </w:rPr>
        <w:t>о</w:t>
      </w:r>
      <w:r w:rsidR="004634A4" w:rsidRPr="00827421">
        <w:rPr>
          <w:sz w:val="28"/>
          <w:szCs w:val="28"/>
        </w:rPr>
        <w:t xml:space="preserve">б’єкти </w:t>
      </w:r>
      <w:r w:rsidR="00D86E57" w:rsidRPr="00827421">
        <w:rPr>
          <w:sz w:val="28"/>
          <w:szCs w:val="28"/>
        </w:rPr>
        <w:t xml:space="preserve">СС1, в тому числі, об’єктів, будівництво яких проводилося на підставі будівельного паспорта, </w:t>
      </w:r>
      <w:r w:rsidR="004634A4" w:rsidRPr="00827421">
        <w:rPr>
          <w:sz w:val="28"/>
          <w:szCs w:val="28"/>
        </w:rPr>
        <w:t xml:space="preserve">через ЦНАП </w:t>
      </w:r>
      <w:r w:rsidRPr="00827421">
        <w:rPr>
          <w:sz w:val="28"/>
          <w:szCs w:val="28"/>
        </w:rPr>
        <w:t xml:space="preserve">в присутності замовника </w:t>
      </w:r>
      <w:r w:rsidR="00D86E57" w:rsidRPr="00827421">
        <w:rPr>
          <w:sz w:val="28"/>
          <w:szCs w:val="28"/>
        </w:rPr>
        <w:t>на підставі акта готовності об’єкта до експлуатації, складеного після огляду збудованого об'єкта в присутності замовника, який створюється за допомогою Реєстру будівельної діяльності та підтверджується кваліфікованими електронними підписами інженера технічного нагляду та архітектора – автор</w:t>
      </w:r>
      <w:r w:rsidR="00A60F14" w:rsidRPr="00827421">
        <w:rPr>
          <w:sz w:val="28"/>
          <w:szCs w:val="28"/>
        </w:rPr>
        <w:t>а</w:t>
      </w:r>
      <w:r w:rsidR="00D86E57" w:rsidRPr="00827421">
        <w:rPr>
          <w:sz w:val="28"/>
          <w:szCs w:val="28"/>
        </w:rPr>
        <w:t xml:space="preserve"> проекту об'єкта будівництва, що здійснює авторський нагляд (в разі його застосування).</w:t>
      </w:r>
      <w:r w:rsidR="00A60F14" w:rsidRPr="00827421">
        <w:rPr>
          <w:sz w:val="28"/>
          <w:szCs w:val="28"/>
        </w:rPr>
        <w:t xml:space="preserve"> </w:t>
      </w:r>
      <w:r w:rsidR="00D86E57" w:rsidRPr="00827421">
        <w:rPr>
          <w:sz w:val="28"/>
          <w:szCs w:val="28"/>
        </w:rPr>
        <w:t>В момент підписання акта готовності об'єкта до експлуатації кваліфікованими електронними підписами електронні засоби системи присвоюють акту номер та вносять відомості до Реєстру будівельної діяльності</w:t>
      </w:r>
      <w:r w:rsidR="00DA78B2" w:rsidRPr="00827421">
        <w:rPr>
          <w:sz w:val="28"/>
          <w:szCs w:val="28"/>
        </w:rPr>
        <w:t>;</w:t>
      </w:r>
    </w:p>
    <w:p w:rsidR="00D86E57" w:rsidRPr="00827421" w:rsidRDefault="00507689" w:rsidP="00827421">
      <w:pPr>
        <w:pStyle w:val="a6"/>
        <w:shd w:val="clear" w:color="auto" w:fill="FFFFFF"/>
        <w:tabs>
          <w:tab w:val="left" w:pos="567"/>
        </w:tabs>
        <w:spacing w:before="0" w:beforeAutospacing="0" w:after="0" w:afterAutospacing="0" w:line="405" w:lineRule="atLeast"/>
        <w:ind w:firstLine="567"/>
        <w:jc w:val="both"/>
        <w:textAlignment w:val="baseline"/>
        <w:rPr>
          <w:sz w:val="28"/>
          <w:szCs w:val="28"/>
        </w:rPr>
      </w:pPr>
      <w:r w:rsidRPr="00827421">
        <w:rPr>
          <w:sz w:val="28"/>
          <w:szCs w:val="28"/>
        </w:rPr>
        <w:t>о</w:t>
      </w:r>
      <w:r w:rsidR="004634A4" w:rsidRPr="00827421">
        <w:rPr>
          <w:sz w:val="28"/>
          <w:szCs w:val="28"/>
        </w:rPr>
        <w:t xml:space="preserve">б’єкти </w:t>
      </w:r>
      <w:r w:rsidR="00D86E57" w:rsidRPr="00827421">
        <w:rPr>
          <w:sz w:val="28"/>
          <w:szCs w:val="28"/>
        </w:rPr>
        <w:t>СС2, СС3, а також СС1 (у разі спорудження на території із складними інженерно-геологічними та техногенними умовами)</w:t>
      </w:r>
      <w:r w:rsidR="00DF13E3" w:rsidRPr="00827421">
        <w:rPr>
          <w:sz w:val="28"/>
          <w:szCs w:val="28"/>
        </w:rPr>
        <w:t xml:space="preserve"> </w:t>
      </w:r>
      <w:r w:rsidR="00D86E57" w:rsidRPr="00827421">
        <w:rPr>
          <w:sz w:val="28"/>
          <w:szCs w:val="28"/>
        </w:rPr>
        <w:t>здійснюється на підставі акта готовності об’єкта до експлуатації, складеного після огляду збудованого об'єкта, шляхом реєстрації державного сертифіката про прийняття об'єкта до експлуатації.</w:t>
      </w:r>
      <w:r w:rsidRPr="00827421">
        <w:rPr>
          <w:sz w:val="28"/>
          <w:szCs w:val="28"/>
        </w:rPr>
        <w:t xml:space="preserve"> </w:t>
      </w:r>
      <w:r w:rsidR="00D86E57" w:rsidRPr="00827421">
        <w:rPr>
          <w:sz w:val="28"/>
          <w:szCs w:val="28"/>
        </w:rPr>
        <w:t xml:space="preserve">Акт готовності об’єкта до експлуатації створюється за допомогою Реєстру будівельної діяльності та підтверджується кваліфікованими електронними підписами відповідального представника підрядника, керівника експертної організації та експертів (які проводили комплексну експертизу проектної документації або інших за усіма розділами комплексної експертизи на </w:t>
      </w:r>
      <w:r w:rsidR="00D86E57" w:rsidRPr="00827421">
        <w:rPr>
          <w:sz w:val="28"/>
          <w:szCs w:val="28"/>
        </w:rPr>
        <w:lastRenderedPageBreak/>
        <w:t>підставі цивільно-правових договорів), страховиком (якщо об’єкт застрахований). Керівник експертної організації вносить акт готовності об'єкта через електронний кабінет або іншу державну інформаційну систему, інтегровану з електронною системою, до Реєстру будівельної діяльності. В момент накладання на акт готовності об’єкта до експлуатації визначених кваліфікованих електронних підписів в Реєстрі будівельної діяльності на безоплатній основі генерується державний сертифікат про прийняття об'єкта до експлуатації, якому присвоюється відповідний реєстраційний номер.</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Об'єкт будівництва вважається готовим до експлуатації після підключення усіх інженерних комунікації, необхідних для забезпечення життєдіяльності такого об'єкта. </w:t>
      </w:r>
    </w:p>
    <w:p w:rsidR="00D86E57" w:rsidRPr="00827421" w:rsidRDefault="004D168E"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Запроваджується поетапний</w:t>
      </w:r>
      <w:r w:rsidR="00507689" w:rsidRPr="00827421">
        <w:rPr>
          <w:sz w:val="28"/>
          <w:szCs w:val="28"/>
        </w:rPr>
        <w:t xml:space="preserve"> державний будівельний</w:t>
      </w:r>
      <w:r w:rsidR="00D86E57" w:rsidRPr="00827421">
        <w:rPr>
          <w:sz w:val="28"/>
          <w:szCs w:val="28"/>
        </w:rPr>
        <w:t xml:space="preserve"> контроль (делегований)</w:t>
      </w:r>
      <w:r w:rsidRPr="00827421">
        <w:rPr>
          <w:sz w:val="28"/>
          <w:szCs w:val="28"/>
        </w:rPr>
        <w:t>, який</w:t>
      </w:r>
      <w:r w:rsidR="00D86E57" w:rsidRPr="00827421">
        <w:rPr>
          <w:sz w:val="28"/>
          <w:szCs w:val="28"/>
        </w:rPr>
        <w:t xml:space="preserve"> здійснюється на об’єктах будівництва органами </w:t>
      </w:r>
      <w:r w:rsidR="00DA78B2" w:rsidRPr="00827421">
        <w:rPr>
          <w:sz w:val="28"/>
          <w:szCs w:val="28"/>
        </w:rPr>
        <w:t xml:space="preserve">державного </w:t>
      </w:r>
      <w:r w:rsidR="00D86E57" w:rsidRPr="00827421">
        <w:rPr>
          <w:sz w:val="28"/>
          <w:szCs w:val="28"/>
        </w:rPr>
        <w:t>будівельного контролю органів місцевого самоврядування через державного будівельного інспектора у порядку проведення планового огляду конструкцій за відповідною заявою забудовника та позапланових перевірок</w:t>
      </w:r>
      <w:r w:rsidR="000062A0" w:rsidRPr="00827421">
        <w:rPr>
          <w:sz w:val="28"/>
          <w:szCs w:val="28"/>
        </w:rPr>
        <w:t>, вичерпний перелік підстав для проведення яких встановлюється законом.</w:t>
      </w:r>
    </w:p>
    <w:p w:rsidR="00D86E57" w:rsidRPr="00827421" w:rsidRDefault="000062A0"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Плановий огляд конструкцій</w:t>
      </w:r>
      <w:r w:rsidR="00D86E57" w:rsidRPr="00827421">
        <w:rPr>
          <w:sz w:val="28"/>
          <w:szCs w:val="28"/>
        </w:rPr>
        <w:t xml:space="preserve"> здійснюється в три етапи:</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після завершення будівництва фундаментів;</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після зведення зовнішніх стін та покрівлі об'єкта будівництва;</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після підведення до об'єкта будівництва зовнішніх мереж та облаштування внутрішньобудинкових комунікацій.</w:t>
      </w:r>
    </w:p>
    <w:p w:rsidR="00D86E57" w:rsidRPr="00827421" w:rsidRDefault="00D86E57"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Постійний контроль н</w:t>
      </w:r>
      <w:r w:rsidR="008B12E8" w:rsidRPr="00827421">
        <w:rPr>
          <w:sz w:val="28"/>
          <w:szCs w:val="28"/>
        </w:rPr>
        <w:t>а об'єкті будівництва здійснює</w:t>
      </w:r>
      <w:r w:rsidRPr="00827421">
        <w:rPr>
          <w:sz w:val="28"/>
          <w:szCs w:val="28"/>
        </w:rPr>
        <w:t xml:space="preserve"> інженер технічного нагляду (технічний нагляд) та архітектор – автор проекту об'єкта будівництва або уповноважена ним особа (авторський нагляд), які мають кваліфікаційний сертифікат та залучаються суб'єктами господарювання на підставі цивільно-правових договорів.</w:t>
      </w:r>
    </w:p>
    <w:p w:rsidR="00653D3D" w:rsidRPr="00827421" w:rsidRDefault="00653D3D"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Посадові особи органу будівельного контролю для виявлення самочинно збудованих об'єктів мають здійснювати постійний моніторинг забудови територій, на які поширюються повноваження відповідного органу місцевого самоврядування. Орган державного будівельного контролю має виявити самочинне будівництво на етапі початку будівельних робіт або в момент здійснення істотного відхилення від проекту та порушення будівельних норм. Орган місцевого самоврядування зобов'язаний внести інформація про об'єкти, які підпадають під ознаки самочинно збудованих, в Реєстр будівельної діяльності та опублікувати її на своєму офіційному веб-сайті.</w:t>
      </w:r>
    </w:p>
    <w:p w:rsidR="00D86E57" w:rsidRDefault="00DB70C9"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lastRenderedPageBreak/>
        <w:t>Визначається, що державний містобудівний нагляд</w:t>
      </w:r>
      <w:r w:rsidR="00D86E57" w:rsidRPr="00827421">
        <w:rPr>
          <w:sz w:val="28"/>
          <w:szCs w:val="28"/>
        </w:rPr>
        <w:t xml:space="preserve"> здійснюється </w:t>
      </w:r>
      <w:r w:rsidRPr="00827421">
        <w:rPr>
          <w:sz w:val="28"/>
          <w:szCs w:val="28"/>
        </w:rPr>
        <w:t>центральним органом виконавчої влади</w:t>
      </w:r>
      <w:r w:rsidR="00D86E57" w:rsidRPr="00827421">
        <w:rPr>
          <w:sz w:val="28"/>
          <w:szCs w:val="28"/>
        </w:rPr>
        <w:t xml:space="preserve">, </w:t>
      </w:r>
      <w:r w:rsidRPr="00827421">
        <w:rPr>
          <w:sz w:val="28"/>
          <w:szCs w:val="28"/>
        </w:rPr>
        <w:t>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О</w:t>
      </w:r>
      <w:r w:rsidR="00D86E57" w:rsidRPr="00827421">
        <w:rPr>
          <w:sz w:val="28"/>
          <w:szCs w:val="28"/>
        </w:rPr>
        <w:t xml:space="preserve">дин із заступників </w:t>
      </w:r>
      <w:r w:rsidRPr="00827421">
        <w:rPr>
          <w:sz w:val="28"/>
          <w:szCs w:val="28"/>
        </w:rPr>
        <w:t xml:space="preserve">відповідного </w:t>
      </w:r>
      <w:r w:rsidR="00D86E57" w:rsidRPr="00827421">
        <w:rPr>
          <w:sz w:val="28"/>
          <w:szCs w:val="28"/>
        </w:rPr>
        <w:t>Міністра</w:t>
      </w:r>
      <w:r w:rsidR="00A81AD9" w:rsidRPr="00827421">
        <w:rPr>
          <w:sz w:val="28"/>
          <w:szCs w:val="28"/>
        </w:rPr>
        <w:t xml:space="preserve"> </w:t>
      </w:r>
      <w:r w:rsidR="00D86E57" w:rsidRPr="00827421">
        <w:rPr>
          <w:sz w:val="28"/>
          <w:szCs w:val="28"/>
        </w:rPr>
        <w:t xml:space="preserve">є Головним інспектором державного містобудівного нагляду. </w:t>
      </w:r>
    </w:p>
    <w:p w:rsidR="007A5614" w:rsidRPr="007A5614" w:rsidRDefault="007A5614" w:rsidP="007A5614">
      <w:pPr>
        <w:pStyle w:val="a6"/>
        <w:shd w:val="clear" w:color="auto" w:fill="FFFFFF"/>
        <w:tabs>
          <w:tab w:val="left" w:pos="1418"/>
        </w:tabs>
        <w:spacing w:after="0" w:line="405" w:lineRule="atLeast"/>
        <w:ind w:firstLine="709"/>
        <w:jc w:val="both"/>
        <w:textAlignment w:val="baseline"/>
        <w:rPr>
          <w:sz w:val="28"/>
          <w:szCs w:val="28"/>
        </w:rPr>
      </w:pPr>
      <w:r>
        <w:rPr>
          <w:sz w:val="28"/>
          <w:szCs w:val="28"/>
        </w:rPr>
        <w:t xml:space="preserve">Для встановлення відповідальності за діяння посадових осіб та виконавців окремих видів робіт (послуг) розроблено </w:t>
      </w:r>
      <w:r w:rsidRPr="007A5614">
        <w:rPr>
          <w:sz w:val="28"/>
          <w:szCs w:val="28"/>
        </w:rPr>
        <w:t>проекту Закону України «Про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w:t>
      </w:r>
      <w:r>
        <w:rPr>
          <w:sz w:val="28"/>
          <w:szCs w:val="28"/>
        </w:rPr>
        <w:t>.</w:t>
      </w:r>
    </w:p>
    <w:p w:rsidR="008A1A84"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F66E5B" w:rsidRPr="00827421" w:rsidRDefault="00F66E5B" w:rsidP="00827421">
      <w:pPr>
        <w:pStyle w:val="a6"/>
        <w:numPr>
          <w:ilvl w:val="0"/>
          <w:numId w:val="1"/>
        </w:numPr>
        <w:shd w:val="clear" w:color="auto" w:fill="FFFFFF"/>
        <w:tabs>
          <w:tab w:val="left" w:pos="142"/>
        </w:tabs>
        <w:spacing w:before="0" w:beforeAutospacing="0" w:after="0" w:afterAutospacing="0" w:line="405" w:lineRule="atLeast"/>
        <w:ind w:left="0" w:firstLine="567"/>
        <w:jc w:val="both"/>
        <w:textAlignment w:val="baseline"/>
        <w:rPr>
          <w:b/>
          <w:sz w:val="28"/>
          <w:szCs w:val="28"/>
        </w:rPr>
      </w:pPr>
      <w:r w:rsidRPr="00827421">
        <w:rPr>
          <w:b/>
          <w:sz w:val="28"/>
          <w:szCs w:val="28"/>
        </w:rPr>
        <w:t>Стан нормативно-правової бази</w:t>
      </w:r>
    </w:p>
    <w:p w:rsidR="00F66E5B"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Нормативно-правовими актами в даній сфері правового </w:t>
      </w:r>
      <w:r w:rsidR="00092AD1" w:rsidRPr="00827421">
        <w:rPr>
          <w:sz w:val="28"/>
          <w:szCs w:val="28"/>
        </w:rPr>
        <w:t>регулювання</w:t>
      </w:r>
      <w:r w:rsidRPr="00827421">
        <w:rPr>
          <w:sz w:val="28"/>
          <w:szCs w:val="28"/>
        </w:rPr>
        <w:t xml:space="preserve"> є Конституція України, Кодекс України про адміністративні правопорушення, Закон України </w:t>
      </w:r>
      <w:r w:rsidR="00DA78B2" w:rsidRPr="00827421">
        <w:rPr>
          <w:sz w:val="28"/>
          <w:szCs w:val="28"/>
        </w:rPr>
        <w:t>"</w:t>
      </w:r>
      <w:r w:rsidRPr="00827421">
        <w:rPr>
          <w:sz w:val="28"/>
          <w:szCs w:val="28"/>
        </w:rPr>
        <w:t>Про регулювання містобудівної діяльності</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архітектурну діяльність</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основи містобудування</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основні засади державного нагляду (контролю) у сфері господарської діяльності</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адміністративні послуги</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дозвільну систему у сфері господарської діяльності</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Перелік документів дозвільного характеру у сфері господарської діяльності</w:t>
      </w:r>
      <w:r w:rsidR="00DA78B2" w:rsidRPr="00827421">
        <w:rPr>
          <w:sz w:val="28"/>
          <w:szCs w:val="28"/>
        </w:rPr>
        <w:t>"</w:t>
      </w:r>
      <w:r w:rsidRPr="00827421">
        <w:rPr>
          <w:sz w:val="28"/>
          <w:szCs w:val="28"/>
        </w:rPr>
        <w:t xml:space="preserve">, </w:t>
      </w:r>
      <w:r w:rsidR="00DA78B2" w:rsidRPr="00827421">
        <w:rPr>
          <w:sz w:val="28"/>
          <w:szCs w:val="28"/>
        </w:rPr>
        <w:t>"</w:t>
      </w:r>
      <w:r w:rsidRPr="00827421">
        <w:rPr>
          <w:sz w:val="28"/>
          <w:szCs w:val="28"/>
        </w:rPr>
        <w:t>Про відповідальність за правопорушення у сфері містобудівної діяльності</w:t>
      </w:r>
      <w:r w:rsidR="00DA78B2" w:rsidRPr="00827421">
        <w:rPr>
          <w:sz w:val="28"/>
          <w:szCs w:val="28"/>
        </w:rPr>
        <w:t>"</w:t>
      </w:r>
      <w:r w:rsidRPr="00827421">
        <w:rPr>
          <w:sz w:val="28"/>
          <w:szCs w:val="28"/>
        </w:rPr>
        <w:t xml:space="preserve">, </w:t>
      </w:r>
      <w:r w:rsidR="00DA78B2" w:rsidRPr="00827421">
        <w:rPr>
          <w:sz w:val="28"/>
          <w:szCs w:val="28"/>
        </w:rPr>
        <w:t>"</w:t>
      </w:r>
      <w:r w:rsidRPr="00827421">
        <w:rPr>
          <w:sz w:val="28"/>
          <w:szCs w:val="28"/>
        </w:rPr>
        <w:t>Про ліцензування видів господарської діяльності</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місцеве самоврядування в Україні</w:t>
      </w:r>
      <w:r w:rsidR="00DA78B2" w:rsidRPr="00827421">
        <w:rPr>
          <w:sz w:val="28"/>
          <w:szCs w:val="28"/>
        </w:rPr>
        <w:t>"</w:t>
      </w:r>
      <w:r w:rsidRPr="00827421">
        <w:rPr>
          <w:sz w:val="28"/>
          <w:szCs w:val="28"/>
        </w:rPr>
        <w:t xml:space="preserve">, Закон України </w:t>
      </w:r>
      <w:r w:rsidR="00DA78B2" w:rsidRPr="00827421">
        <w:rPr>
          <w:sz w:val="28"/>
          <w:szCs w:val="28"/>
        </w:rPr>
        <w:t>"</w:t>
      </w:r>
      <w:r w:rsidRPr="00827421">
        <w:rPr>
          <w:sz w:val="28"/>
          <w:szCs w:val="28"/>
        </w:rPr>
        <w:t>Про місцеві державні адміністрації</w:t>
      </w:r>
      <w:r w:rsidR="00DA78B2" w:rsidRPr="00827421">
        <w:rPr>
          <w:sz w:val="28"/>
          <w:szCs w:val="28"/>
        </w:rPr>
        <w:t>"</w:t>
      </w:r>
      <w:r w:rsidR="00092AD1" w:rsidRPr="00827421">
        <w:rPr>
          <w:sz w:val="28"/>
          <w:szCs w:val="28"/>
        </w:rPr>
        <w:t>,</w:t>
      </w:r>
      <w:r w:rsidRPr="00827421">
        <w:rPr>
          <w:sz w:val="28"/>
          <w:szCs w:val="28"/>
        </w:rPr>
        <w:t xml:space="preserve"> інші нормативно-правові акти.</w:t>
      </w:r>
    </w:p>
    <w:p w:rsidR="008A1A84"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8A1A84" w:rsidRPr="00827421"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F66E5B" w:rsidRPr="00827421" w:rsidRDefault="00F66E5B" w:rsidP="00827421">
      <w:pPr>
        <w:pStyle w:val="a6"/>
        <w:numPr>
          <w:ilvl w:val="0"/>
          <w:numId w:val="1"/>
        </w:numPr>
        <w:shd w:val="clear" w:color="auto" w:fill="FFFFFF"/>
        <w:tabs>
          <w:tab w:val="left" w:pos="1418"/>
        </w:tabs>
        <w:spacing w:before="0" w:beforeAutospacing="0" w:after="0" w:afterAutospacing="0" w:line="405" w:lineRule="atLeast"/>
        <w:jc w:val="both"/>
        <w:textAlignment w:val="baseline"/>
        <w:rPr>
          <w:b/>
          <w:sz w:val="28"/>
          <w:szCs w:val="28"/>
        </w:rPr>
      </w:pPr>
      <w:r w:rsidRPr="00827421">
        <w:rPr>
          <w:b/>
          <w:sz w:val="28"/>
          <w:szCs w:val="28"/>
        </w:rPr>
        <w:t xml:space="preserve">Фінансово-економічне обґрунтування </w:t>
      </w:r>
    </w:p>
    <w:p w:rsidR="00F66E5B"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Реалізація проекту Закону України "</w:t>
      </w:r>
      <w:r w:rsidR="00F11B34" w:rsidRPr="00827421">
        <w:rPr>
          <w:sz w:val="28"/>
          <w:szCs w:val="28"/>
        </w:rPr>
        <w:t xml:space="preserve">Про внесення змін до деяких законів України щодо удосконалення містобудівної діяльності та реформування </w:t>
      </w:r>
      <w:r w:rsidR="007768BE" w:rsidRPr="00827421">
        <w:rPr>
          <w:sz w:val="28"/>
          <w:szCs w:val="28"/>
        </w:rPr>
        <w:t>державного архітектурно-будівельного контролю та нагляду</w:t>
      </w:r>
      <w:r w:rsidR="00F11B34" w:rsidRPr="00827421">
        <w:rPr>
          <w:sz w:val="28"/>
          <w:szCs w:val="28"/>
        </w:rPr>
        <w:t xml:space="preserve">" </w:t>
      </w:r>
      <w:r w:rsidRPr="00827421">
        <w:rPr>
          <w:sz w:val="28"/>
          <w:szCs w:val="28"/>
        </w:rPr>
        <w:t>не потребує додаткових видатків з державного бюджету.</w:t>
      </w:r>
    </w:p>
    <w:p w:rsidR="008A1A84"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8A1A84" w:rsidRPr="00827421" w:rsidRDefault="008A1A84"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b/>
          <w:sz w:val="28"/>
          <w:szCs w:val="28"/>
        </w:rPr>
      </w:pPr>
      <w:r w:rsidRPr="00827421">
        <w:rPr>
          <w:b/>
          <w:sz w:val="28"/>
          <w:szCs w:val="28"/>
        </w:rPr>
        <w:lastRenderedPageBreak/>
        <w:t>6. Прогноз соціально-економічних та інших наслідків прийняття проекту</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Прогноз соціально-економічних та інших наслідків прийняття законопроекту – позитивний.</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Прийняття проекту закону створить підґрунтя для усунення корупційних ризиків у сфері містобудівної діяльності, що буде сприяти покращенню інвестиційного клімату та позитивне вплине на розвиток реального сектору економіки</w:t>
      </w:r>
      <w:r w:rsidR="007768BE" w:rsidRPr="00827421">
        <w:rPr>
          <w:sz w:val="28"/>
          <w:szCs w:val="28"/>
        </w:rPr>
        <w:t xml:space="preserve"> – будівництва</w:t>
      </w:r>
      <w:r w:rsidRPr="00827421">
        <w:rPr>
          <w:sz w:val="28"/>
          <w:szCs w:val="28"/>
        </w:rPr>
        <w:t xml:space="preserve">. </w:t>
      </w:r>
    </w:p>
    <w:p w:rsidR="00F66E5B" w:rsidRPr="00827421" w:rsidRDefault="00F66E5B" w:rsidP="00827421">
      <w:pPr>
        <w:pStyle w:val="a6"/>
        <w:shd w:val="clear" w:color="auto" w:fill="FFFFFF"/>
        <w:tabs>
          <w:tab w:val="left" w:pos="1418"/>
        </w:tabs>
        <w:spacing w:before="0" w:beforeAutospacing="0" w:after="0" w:afterAutospacing="0" w:line="405" w:lineRule="atLeast"/>
        <w:ind w:firstLine="709"/>
        <w:jc w:val="both"/>
        <w:textAlignment w:val="baseline"/>
        <w:rPr>
          <w:sz w:val="28"/>
          <w:szCs w:val="28"/>
        </w:rPr>
      </w:pPr>
      <w:r w:rsidRPr="00827421">
        <w:rPr>
          <w:sz w:val="28"/>
          <w:szCs w:val="28"/>
        </w:rPr>
        <w:t xml:space="preserve">Забезпечення ефективного </w:t>
      </w:r>
      <w:r w:rsidR="009C20BE" w:rsidRPr="00827421">
        <w:rPr>
          <w:sz w:val="28"/>
          <w:szCs w:val="28"/>
        </w:rPr>
        <w:t xml:space="preserve">державного управління, </w:t>
      </w:r>
      <w:r w:rsidRPr="00827421">
        <w:rPr>
          <w:sz w:val="28"/>
          <w:szCs w:val="28"/>
        </w:rPr>
        <w:t xml:space="preserve">контролю і нагляду в галузі будівництва, запровадження дієвих механізмів відповідальності за порушення містобудівного законодавства, </w:t>
      </w:r>
      <w:r w:rsidR="004B27CC" w:rsidRPr="00827421">
        <w:rPr>
          <w:sz w:val="28"/>
          <w:szCs w:val="28"/>
        </w:rPr>
        <w:t>встановлення</w:t>
      </w:r>
      <w:r w:rsidR="009C20BE" w:rsidRPr="00827421">
        <w:rPr>
          <w:sz w:val="28"/>
          <w:szCs w:val="28"/>
        </w:rPr>
        <w:t xml:space="preserve"> прозорих правил гри в галузі для всіх учасників</w:t>
      </w:r>
      <w:r w:rsidR="00741120" w:rsidRPr="00827421">
        <w:rPr>
          <w:sz w:val="28"/>
          <w:szCs w:val="28"/>
        </w:rPr>
        <w:t>,</w:t>
      </w:r>
      <w:r w:rsidRPr="00827421">
        <w:rPr>
          <w:sz w:val="28"/>
          <w:szCs w:val="28"/>
        </w:rPr>
        <w:t xml:space="preserve"> </w:t>
      </w:r>
      <w:r w:rsidR="004B27CC" w:rsidRPr="00827421">
        <w:rPr>
          <w:sz w:val="28"/>
          <w:szCs w:val="28"/>
        </w:rPr>
        <w:t>створить</w:t>
      </w:r>
      <w:r w:rsidRPr="00827421">
        <w:rPr>
          <w:sz w:val="28"/>
          <w:szCs w:val="28"/>
        </w:rPr>
        <w:t xml:space="preserve"> передумови для вільного розвитку суб’єктів будівельної галузі, значного зростання кількості робочих місць та добробуту громадян, забезпечать будівництво</w:t>
      </w:r>
      <w:r w:rsidR="009C20BE" w:rsidRPr="00827421">
        <w:rPr>
          <w:sz w:val="28"/>
          <w:szCs w:val="28"/>
        </w:rPr>
        <w:t xml:space="preserve"> якісних, комфортних</w:t>
      </w:r>
      <w:r w:rsidRPr="00827421">
        <w:rPr>
          <w:sz w:val="28"/>
          <w:szCs w:val="28"/>
        </w:rPr>
        <w:t xml:space="preserve"> </w:t>
      </w:r>
      <w:r w:rsidR="009C20BE" w:rsidRPr="00827421">
        <w:rPr>
          <w:sz w:val="28"/>
          <w:szCs w:val="28"/>
        </w:rPr>
        <w:t>й</w:t>
      </w:r>
      <w:r w:rsidRPr="00827421">
        <w:rPr>
          <w:sz w:val="28"/>
          <w:szCs w:val="28"/>
        </w:rPr>
        <w:t xml:space="preserve"> безпечних будівель та споруд.</w:t>
      </w:r>
    </w:p>
    <w:p w:rsidR="00F66E5B" w:rsidRPr="00827421" w:rsidRDefault="00F66E5B" w:rsidP="00827421">
      <w:pPr>
        <w:pStyle w:val="Default"/>
        <w:tabs>
          <w:tab w:val="left" w:pos="1418"/>
        </w:tabs>
        <w:ind w:firstLine="709"/>
        <w:rPr>
          <w:rFonts w:ascii="Times New Roman" w:hAnsi="Times New Roman" w:cs="Times New Roman"/>
          <w:sz w:val="28"/>
          <w:szCs w:val="28"/>
        </w:rPr>
      </w:pPr>
    </w:p>
    <w:p w:rsidR="00F66E5B" w:rsidRDefault="00F66E5B" w:rsidP="00827421">
      <w:pPr>
        <w:pStyle w:val="Default"/>
        <w:tabs>
          <w:tab w:val="left" w:pos="1418"/>
        </w:tabs>
        <w:ind w:firstLine="709"/>
        <w:rPr>
          <w:rFonts w:ascii="Times New Roman" w:hAnsi="Times New Roman" w:cs="Times New Roman"/>
          <w:sz w:val="28"/>
          <w:szCs w:val="28"/>
        </w:rPr>
      </w:pPr>
    </w:p>
    <w:p w:rsidR="008A1A84" w:rsidRPr="00827421" w:rsidRDefault="008A1A84" w:rsidP="00827421">
      <w:pPr>
        <w:pStyle w:val="Default"/>
        <w:tabs>
          <w:tab w:val="left" w:pos="1418"/>
        </w:tabs>
        <w:ind w:firstLine="709"/>
        <w:rPr>
          <w:rFonts w:ascii="Times New Roman" w:hAnsi="Times New Roman" w:cs="Times New Roman"/>
          <w:sz w:val="28"/>
          <w:szCs w:val="28"/>
        </w:rPr>
      </w:pPr>
    </w:p>
    <w:p w:rsidR="00F66E5B" w:rsidRPr="00827421" w:rsidRDefault="00F66E5B" w:rsidP="00827421">
      <w:pPr>
        <w:pStyle w:val="Default"/>
        <w:tabs>
          <w:tab w:val="left" w:pos="1418"/>
        </w:tabs>
        <w:ind w:firstLine="709"/>
        <w:rPr>
          <w:rFonts w:ascii="Times New Roman" w:hAnsi="Times New Roman" w:cs="Times New Roman"/>
          <w:sz w:val="28"/>
          <w:szCs w:val="28"/>
        </w:rPr>
      </w:pPr>
    </w:p>
    <w:p w:rsidR="00F66E5B" w:rsidRPr="00827421" w:rsidRDefault="00F66E5B" w:rsidP="00827421">
      <w:pPr>
        <w:spacing w:after="0" w:line="240" w:lineRule="auto"/>
        <w:jc w:val="right"/>
        <w:rPr>
          <w:rFonts w:ascii="Times New Roman" w:eastAsia="Times New Roman" w:hAnsi="Times New Roman"/>
          <w:bCs/>
          <w:sz w:val="28"/>
          <w:szCs w:val="28"/>
          <w:lang w:eastAsia="uk-UA"/>
        </w:rPr>
      </w:pPr>
      <w:r w:rsidRPr="00827421">
        <w:rPr>
          <w:rFonts w:ascii="Times New Roman" w:eastAsia="Times New Roman" w:hAnsi="Times New Roman"/>
          <w:b/>
          <w:bCs/>
          <w:sz w:val="28"/>
          <w:szCs w:val="28"/>
          <w:lang w:eastAsia="uk-UA"/>
        </w:rPr>
        <w:t>Народний депутат України</w:t>
      </w:r>
      <w:r w:rsidRPr="00827421">
        <w:rPr>
          <w:rFonts w:ascii="Times New Roman" w:eastAsia="Times New Roman" w:hAnsi="Times New Roman"/>
          <w:b/>
          <w:bCs/>
          <w:sz w:val="28"/>
          <w:szCs w:val="28"/>
          <w:lang w:eastAsia="uk-UA"/>
        </w:rPr>
        <w:tab/>
      </w:r>
      <w:r w:rsidRPr="00827421">
        <w:rPr>
          <w:rFonts w:ascii="Times New Roman" w:eastAsia="Times New Roman" w:hAnsi="Times New Roman"/>
          <w:b/>
          <w:bCs/>
          <w:sz w:val="28"/>
          <w:szCs w:val="28"/>
          <w:lang w:eastAsia="uk-UA"/>
        </w:rPr>
        <w:tab/>
      </w:r>
      <w:r w:rsidRPr="00827421">
        <w:rPr>
          <w:rFonts w:ascii="Times New Roman" w:eastAsia="Times New Roman" w:hAnsi="Times New Roman"/>
          <w:b/>
          <w:bCs/>
          <w:sz w:val="28"/>
          <w:szCs w:val="28"/>
          <w:lang w:eastAsia="uk-UA"/>
        </w:rPr>
        <w:tab/>
      </w:r>
      <w:r w:rsidRPr="00827421">
        <w:rPr>
          <w:rFonts w:ascii="Times New Roman" w:eastAsia="Times New Roman" w:hAnsi="Times New Roman"/>
          <w:b/>
          <w:bCs/>
          <w:sz w:val="28"/>
          <w:szCs w:val="28"/>
          <w:lang w:eastAsia="uk-UA"/>
        </w:rPr>
        <w:tab/>
      </w:r>
      <w:r w:rsidRPr="00827421">
        <w:rPr>
          <w:rFonts w:ascii="Times New Roman" w:eastAsia="Times New Roman" w:hAnsi="Times New Roman"/>
          <w:b/>
          <w:bCs/>
          <w:sz w:val="28"/>
          <w:szCs w:val="28"/>
          <w:lang w:eastAsia="uk-UA"/>
        </w:rPr>
        <w:tab/>
        <w:t>О.А.</w:t>
      </w:r>
      <w:r w:rsidR="007768BE" w:rsidRPr="00827421">
        <w:rPr>
          <w:rFonts w:ascii="Times New Roman" w:eastAsia="Times New Roman" w:hAnsi="Times New Roman"/>
          <w:b/>
          <w:bCs/>
          <w:sz w:val="28"/>
          <w:szCs w:val="28"/>
          <w:lang w:eastAsia="uk-UA"/>
        </w:rPr>
        <w:t> </w:t>
      </w:r>
      <w:r w:rsidRPr="00827421">
        <w:rPr>
          <w:rFonts w:ascii="Times New Roman" w:eastAsia="Times New Roman" w:hAnsi="Times New Roman"/>
          <w:b/>
          <w:bCs/>
          <w:sz w:val="28"/>
          <w:szCs w:val="28"/>
          <w:lang w:eastAsia="uk-UA"/>
        </w:rPr>
        <w:t xml:space="preserve">ДУНДА </w:t>
      </w:r>
      <w:r w:rsidRPr="00827421">
        <w:rPr>
          <w:rFonts w:ascii="Times New Roman" w:eastAsia="Times New Roman" w:hAnsi="Times New Roman"/>
          <w:bCs/>
          <w:sz w:val="28"/>
          <w:szCs w:val="28"/>
          <w:lang w:eastAsia="uk-UA"/>
        </w:rPr>
        <w:t>(посв.№297)</w:t>
      </w:r>
    </w:p>
    <w:p w:rsidR="00AA0A27" w:rsidRPr="00827421" w:rsidRDefault="00AA0A27" w:rsidP="00827421">
      <w:pPr>
        <w:spacing w:after="0"/>
        <w:rPr>
          <w:rFonts w:ascii="Times New Roman" w:hAnsi="Times New Roman"/>
          <w:sz w:val="28"/>
          <w:szCs w:val="28"/>
        </w:rPr>
      </w:pPr>
    </w:p>
    <w:sectPr w:rsidR="00AA0A27" w:rsidRPr="00827421" w:rsidSect="00827421">
      <w:headerReference w:type="default" r:id="rId10"/>
      <w:pgSz w:w="11906" w:h="16838"/>
      <w:pgMar w:top="567"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C2F" w:rsidRDefault="00A62C2F">
      <w:pPr>
        <w:spacing w:after="0" w:line="240" w:lineRule="auto"/>
      </w:pPr>
      <w:r>
        <w:separator/>
      </w:r>
    </w:p>
  </w:endnote>
  <w:endnote w:type="continuationSeparator" w:id="0">
    <w:p w:rsidR="00A62C2F" w:rsidRDefault="00A62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C2F" w:rsidRDefault="00A62C2F">
      <w:pPr>
        <w:spacing w:after="0" w:line="240" w:lineRule="auto"/>
      </w:pPr>
      <w:r>
        <w:separator/>
      </w:r>
    </w:p>
  </w:footnote>
  <w:footnote w:type="continuationSeparator" w:id="0">
    <w:p w:rsidR="00A62C2F" w:rsidRDefault="00A62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CBE" w:rsidRDefault="0047697A">
    <w:pPr>
      <w:pStyle w:val="a3"/>
      <w:jc w:val="right"/>
    </w:pPr>
    <w:r>
      <w:fldChar w:fldCharType="begin"/>
    </w:r>
    <w:r>
      <w:instrText>PAGE   \* MERGEFORMAT</w:instrText>
    </w:r>
    <w:r>
      <w:fldChar w:fldCharType="separate"/>
    </w:r>
    <w:r w:rsidR="001A4E01">
      <w:rPr>
        <w:noProof/>
      </w:rPr>
      <w:t>9</w:t>
    </w:r>
    <w:r>
      <w:fldChar w:fldCharType="end"/>
    </w:r>
  </w:p>
  <w:p w:rsidR="00062CBE" w:rsidRDefault="00A62C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615"/>
    <w:multiLevelType w:val="hybridMultilevel"/>
    <w:tmpl w:val="2D88460A"/>
    <w:lvl w:ilvl="0" w:tplc="1C1EF68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29ED2B91"/>
    <w:multiLevelType w:val="hybridMultilevel"/>
    <w:tmpl w:val="3A427AD0"/>
    <w:styleLink w:val="2"/>
    <w:lvl w:ilvl="0" w:tplc="ECF8A1E6">
      <w:start w:val="1"/>
      <w:numFmt w:val="decimal"/>
      <w:suff w:val="nothing"/>
      <w:lvlText w:val="%1)"/>
      <w:lvlJc w:val="left"/>
      <w:pPr>
        <w:tabs>
          <w:tab w:val="left" w:pos="870"/>
        </w:tabs>
        <w:ind w:left="161" w:firstLine="548"/>
      </w:pPr>
      <w:rPr>
        <w:rFonts w:hAnsi="Arial Unicode MS"/>
        <w:caps w:val="0"/>
        <w:smallCaps w:val="0"/>
        <w:strike w:val="0"/>
        <w:dstrike w:val="0"/>
        <w:outline w:val="0"/>
        <w:emboss w:val="0"/>
        <w:imprint w:val="0"/>
        <w:spacing w:val="0"/>
        <w:w w:val="100"/>
        <w:kern w:val="0"/>
        <w:position w:val="0"/>
        <w:highlight w:val="none"/>
        <w:vertAlign w:val="baseline"/>
      </w:rPr>
    </w:lvl>
    <w:lvl w:ilvl="1" w:tplc="7B8C21E8">
      <w:start w:val="1"/>
      <w:numFmt w:val="lowerLetter"/>
      <w:lvlText w:val="%2."/>
      <w:lvlJc w:val="left"/>
      <w:pPr>
        <w:tabs>
          <w:tab w:val="left" w:pos="870"/>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17E638FA">
      <w:start w:val="1"/>
      <w:numFmt w:val="lowerRoman"/>
      <w:lvlText w:val="%3."/>
      <w:lvlJc w:val="left"/>
      <w:pPr>
        <w:tabs>
          <w:tab w:val="left" w:pos="870"/>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4C860156">
      <w:start w:val="1"/>
      <w:numFmt w:val="decimal"/>
      <w:lvlText w:val="%4."/>
      <w:lvlJc w:val="left"/>
      <w:pPr>
        <w:tabs>
          <w:tab w:val="left" w:pos="870"/>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77C09A6E">
      <w:start w:val="1"/>
      <w:numFmt w:val="lowerLetter"/>
      <w:lvlText w:val="%5."/>
      <w:lvlJc w:val="left"/>
      <w:pPr>
        <w:tabs>
          <w:tab w:val="left" w:pos="870"/>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FFA02E40">
      <w:start w:val="1"/>
      <w:numFmt w:val="lowerRoman"/>
      <w:lvlText w:val="%6."/>
      <w:lvlJc w:val="left"/>
      <w:pPr>
        <w:tabs>
          <w:tab w:val="left" w:pos="870"/>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D1FC5B78">
      <w:start w:val="1"/>
      <w:numFmt w:val="decimal"/>
      <w:lvlText w:val="%7."/>
      <w:lvlJc w:val="left"/>
      <w:pPr>
        <w:tabs>
          <w:tab w:val="left" w:pos="870"/>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6E1CB720">
      <w:start w:val="1"/>
      <w:numFmt w:val="lowerLetter"/>
      <w:lvlText w:val="%8."/>
      <w:lvlJc w:val="left"/>
      <w:pPr>
        <w:tabs>
          <w:tab w:val="left" w:pos="870"/>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C204B796">
      <w:start w:val="1"/>
      <w:numFmt w:val="lowerRoman"/>
      <w:lvlText w:val="%9."/>
      <w:lvlJc w:val="left"/>
      <w:pPr>
        <w:tabs>
          <w:tab w:val="left" w:pos="870"/>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E023B2A"/>
    <w:multiLevelType w:val="hybridMultilevel"/>
    <w:tmpl w:val="3A427AD0"/>
    <w:numStyleLink w:val="2"/>
  </w:abstractNum>
  <w:abstractNum w:abstractNumId="3" w15:restartNumberingAfterBreak="0">
    <w:nsid w:val="3C054E2E"/>
    <w:multiLevelType w:val="hybridMultilevel"/>
    <w:tmpl w:val="46548AA4"/>
    <w:lvl w:ilvl="0" w:tplc="48BA800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FCE50AF"/>
    <w:multiLevelType w:val="hybridMultilevel"/>
    <w:tmpl w:val="457E7E5C"/>
    <w:lvl w:ilvl="0" w:tplc="2E802FC0">
      <w:start w:val="1"/>
      <w:numFmt w:val="decimal"/>
      <w:lvlText w:val="%1."/>
      <w:lvlJc w:val="left"/>
      <w:pPr>
        <w:ind w:left="1354" w:hanging="360"/>
      </w:pPr>
      <w:rPr>
        <w:rFonts w:hint="default"/>
      </w:rPr>
    </w:lvl>
    <w:lvl w:ilvl="1" w:tplc="04220019" w:tentative="1">
      <w:start w:val="1"/>
      <w:numFmt w:val="lowerLetter"/>
      <w:lvlText w:val="%2."/>
      <w:lvlJc w:val="left"/>
      <w:pPr>
        <w:ind w:left="2074" w:hanging="360"/>
      </w:pPr>
    </w:lvl>
    <w:lvl w:ilvl="2" w:tplc="0422001B" w:tentative="1">
      <w:start w:val="1"/>
      <w:numFmt w:val="lowerRoman"/>
      <w:lvlText w:val="%3."/>
      <w:lvlJc w:val="right"/>
      <w:pPr>
        <w:ind w:left="2794" w:hanging="180"/>
      </w:pPr>
    </w:lvl>
    <w:lvl w:ilvl="3" w:tplc="0422000F" w:tentative="1">
      <w:start w:val="1"/>
      <w:numFmt w:val="decimal"/>
      <w:lvlText w:val="%4."/>
      <w:lvlJc w:val="left"/>
      <w:pPr>
        <w:ind w:left="3514" w:hanging="360"/>
      </w:pPr>
    </w:lvl>
    <w:lvl w:ilvl="4" w:tplc="04220019" w:tentative="1">
      <w:start w:val="1"/>
      <w:numFmt w:val="lowerLetter"/>
      <w:lvlText w:val="%5."/>
      <w:lvlJc w:val="left"/>
      <w:pPr>
        <w:ind w:left="4234" w:hanging="360"/>
      </w:pPr>
    </w:lvl>
    <w:lvl w:ilvl="5" w:tplc="0422001B" w:tentative="1">
      <w:start w:val="1"/>
      <w:numFmt w:val="lowerRoman"/>
      <w:lvlText w:val="%6."/>
      <w:lvlJc w:val="right"/>
      <w:pPr>
        <w:ind w:left="4954" w:hanging="180"/>
      </w:pPr>
    </w:lvl>
    <w:lvl w:ilvl="6" w:tplc="0422000F" w:tentative="1">
      <w:start w:val="1"/>
      <w:numFmt w:val="decimal"/>
      <w:lvlText w:val="%7."/>
      <w:lvlJc w:val="left"/>
      <w:pPr>
        <w:ind w:left="5674" w:hanging="360"/>
      </w:pPr>
    </w:lvl>
    <w:lvl w:ilvl="7" w:tplc="04220019" w:tentative="1">
      <w:start w:val="1"/>
      <w:numFmt w:val="lowerLetter"/>
      <w:lvlText w:val="%8."/>
      <w:lvlJc w:val="left"/>
      <w:pPr>
        <w:ind w:left="6394" w:hanging="360"/>
      </w:pPr>
    </w:lvl>
    <w:lvl w:ilvl="8" w:tplc="0422001B" w:tentative="1">
      <w:start w:val="1"/>
      <w:numFmt w:val="lowerRoman"/>
      <w:lvlText w:val="%9."/>
      <w:lvlJc w:val="right"/>
      <w:pPr>
        <w:ind w:left="7114" w:hanging="180"/>
      </w:pPr>
    </w:lvl>
  </w:abstractNum>
  <w:abstractNum w:abstractNumId="5" w15:restartNumberingAfterBreak="0">
    <w:nsid w:val="566E7ACD"/>
    <w:multiLevelType w:val="hybridMultilevel"/>
    <w:tmpl w:val="44C46108"/>
    <w:numStyleLink w:val="1"/>
  </w:abstractNum>
  <w:abstractNum w:abstractNumId="6" w15:restartNumberingAfterBreak="0">
    <w:nsid w:val="6C332E5F"/>
    <w:multiLevelType w:val="hybridMultilevel"/>
    <w:tmpl w:val="44C46108"/>
    <w:styleLink w:val="1"/>
    <w:lvl w:ilvl="0" w:tplc="E16206C4">
      <w:start w:val="1"/>
      <w:numFmt w:val="decimal"/>
      <w:lvlText w:val="%1."/>
      <w:lvlJc w:val="left"/>
      <w:pPr>
        <w:tabs>
          <w:tab w:val="num" w:pos="2124"/>
        </w:tabs>
        <w:ind w:left="720" w:firstLine="709"/>
      </w:pPr>
      <w:rPr>
        <w:rFonts w:hAnsi="Arial Unicode MS"/>
        <w:b/>
        <w:bCs/>
        <w:caps w:val="0"/>
        <w:smallCaps w:val="0"/>
        <w:strike w:val="0"/>
        <w:dstrike w:val="0"/>
        <w:outline w:val="0"/>
        <w:emboss w:val="0"/>
        <w:imprint w:val="0"/>
        <w:spacing w:val="0"/>
        <w:w w:val="100"/>
        <w:kern w:val="0"/>
        <w:position w:val="0"/>
        <w:highlight w:val="none"/>
        <w:vertAlign w:val="baseline"/>
      </w:rPr>
    </w:lvl>
    <w:lvl w:ilvl="1" w:tplc="007CE33E">
      <w:start w:val="1"/>
      <w:numFmt w:val="lowerLetter"/>
      <w:lvlText w:val="%2."/>
      <w:lvlJc w:val="left"/>
      <w:pPr>
        <w:tabs>
          <w:tab w:val="num" w:pos="2844"/>
        </w:tabs>
        <w:ind w:left="1440" w:firstLine="721"/>
      </w:pPr>
      <w:rPr>
        <w:rFonts w:hAnsi="Arial Unicode MS"/>
        <w:b/>
        <w:bCs/>
        <w:caps w:val="0"/>
        <w:smallCaps w:val="0"/>
        <w:strike w:val="0"/>
        <w:dstrike w:val="0"/>
        <w:outline w:val="0"/>
        <w:emboss w:val="0"/>
        <w:imprint w:val="0"/>
        <w:spacing w:val="0"/>
        <w:w w:val="100"/>
        <w:kern w:val="0"/>
        <w:position w:val="0"/>
        <w:highlight w:val="none"/>
        <w:vertAlign w:val="baseline"/>
      </w:rPr>
    </w:lvl>
    <w:lvl w:ilvl="2" w:tplc="5B7868C2">
      <w:start w:val="1"/>
      <w:numFmt w:val="lowerRoman"/>
      <w:lvlText w:val="%3."/>
      <w:lvlJc w:val="left"/>
      <w:pPr>
        <w:tabs>
          <w:tab w:val="num" w:pos="3564"/>
        </w:tabs>
        <w:ind w:left="2160" w:firstLine="773"/>
      </w:pPr>
      <w:rPr>
        <w:rFonts w:hAnsi="Arial Unicode MS"/>
        <w:b/>
        <w:bCs/>
        <w:caps w:val="0"/>
        <w:smallCaps w:val="0"/>
        <w:strike w:val="0"/>
        <w:dstrike w:val="0"/>
        <w:outline w:val="0"/>
        <w:emboss w:val="0"/>
        <w:imprint w:val="0"/>
        <w:spacing w:val="0"/>
        <w:w w:val="100"/>
        <w:kern w:val="0"/>
        <w:position w:val="0"/>
        <w:highlight w:val="none"/>
        <w:vertAlign w:val="baseline"/>
      </w:rPr>
    </w:lvl>
    <w:lvl w:ilvl="3" w:tplc="4DCAC77A">
      <w:start w:val="1"/>
      <w:numFmt w:val="decimal"/>
      <w:lvlText w:val="%4."/>
      <w:lvlJc w:val="left"/>
      <w:pPr>
        <w:tabs>
          <w:tab w:val="num" w:pos="4284"/>
        </w:tabs>
        <w:ind w:left="2880" w:firstLine="745"/>
      </w:pPr>
      <w:rPr>
        <w:rFonts w:hAnsi="Arial Unicode MS"/>
        <w:b/>
        <w:bCs/>
        <w:caps w:val="0"/>
        <w:smallCaps w:val="0"/>
        <w:strike w:val="0"/>
        <w:dstrike w:val="0"/>
        <w:outline w:val="0"/>
        <w:emboss w:val="0"/>
        <w:imprint w:val="0"/>
        <w:spacing w:val="0"/>
        <w:w w:val="100"/>
        <w:kern w:val="0"/>
        <w:position w:val="0"/>
        <w:highlight w:val="none"/>
        <w:vertAlign w:val="baseline"/>
      </w:rPr>
    </w:lvl>
    <w:lvl w:ilvl="4" w:tplc="121E5096">
      <w:start w:val="1"/>
      <w:numFmt w:val="lowerLetter"/>
      <w:lvlText w:val="%5."/>
      <w:lvlJc w:val="left"/>
      <w:pPr>
        <w:tabs>
          <w:tab w:val="num" w:pos="5004"/>
        </w:tabs>
        <w:ind w:left="3600" w:firstLine="757"/>
      </w:pPr>
      <w:rPr>
        <w:rFonts w:hAnsi="Arial Unicode MS"/>
        <w:b/>
        <w:bCs/>
        <w:caps w:val="0"/>
        <w:smallCaps w:val="0"/>
        <w:strike w:val="0"/>
        <w:dstrike w:val="0"/>
        <w:outline w:val="0"/>
        <w:emboss w:val="0"/>
        <w:imprint w:val="0"/>
        <w:spacing w:val="0"/>
        <w:w w:val="100"/>
        <w:kern w:val="0"/>
        <w:position w:val="0"/>
        <w:highlight w:val="none"/>
        <w:vertAlign w:val="baseline"/>
      </w:rPr>
    </w:lvl>
    <w:lvl w:ilvl="5" w:tplc="09EAD8AA">
      <w:start w:val="1"/>
      <w:numFmt w:val="lowerRoman"/>
      <w:lvlText w:val="%6."/>
      <w:lvlJc w:val="left"/>
      <w:pPr>
        <w:tabs>
          <w:tab w:val="num" w:pos="5724"/>
        </w:tabs>
        <w:ind w:left="4320" w:firstLine="809"/>
      </w:pPr>
      <w:rPr>
        <w:rFonts w:hAnsi="Arial Unicode MS"/>
        <w:b/>
        <w:bCs/>
        <w:caps w:val="0"/>
        <w:smallCaps w:val="0"/>
        <w:strike w:val="0"/>
        <w:dstrike w:val="0"/>
        <w:outline w:val="0"/>
        <w:emboss w:val="0"/>
        <w:imprint w:val="0"/>
        <w:spacing w:val="0"/>
        <w:w w:val="100"/>
        <w:kern w:val="0"/>
        <w:position w:val="0"/>
        <w:highlight w:val="none"/>
        <w:vertAlign w:val="baseline"/>
      </w:rPr>
    </w:lvl>
    <w:lvl w:ilvl="6" w:tplc="8B8E63A4">
      <w:start w:val="1"/>
      <w:numFmt w:val="decimal"/>
      <w:lvlText w:val="%7."/>
      <w:lvlJc w:val="left"/>
      <w:pPr>
        <w:tabs>
          <w:tab w:val="num" w:pos="6444"/>
        </w:tabs>
        <w:ind w:left="5040" w:firstLine="781"/>
      </w:pPr>
      <w:rPr>
        <w:rFonts w:hAnsi="Arial Unicode MS"/>
        <w:b/>
        <w:bCs/>
        <w:caps w:val="0"/>
        <w:smallCaps w:val="0"/>
        <w:strike w:val="0"/>
        <w:dstrike w:val="0"/>
        <w:outline w:val="0"/>
        <w:emboss w:val="0"/>
        <w:imprint w:val="0"/>
        <w:spacing w:val="0"/>
        <w:w w:val="100"/>
        <w:kern w:val="0"/>
        <w:position w:val="0"/>
        <w:highlight w:val="none"/>
        <w:vertAlign w:val="baseline"/>
      </w:rPr>
    </w:lvl>
    <w:lvl w:ilvl="7" w:tplc="E6BE90C4">
      <w:start w:val="1"/>
      <w:numFmt w:val="lowerLetter"/>
      <w:lvlText w:val="%8."/>
      <w:lvlJc w:val="left"/>
      <w:pPr>
        <w:tabs>
          <w:tab w:val="num" w:pos="7164"/>
        </w:tabs>
        <w:ind w:left="5760" w:firstLine="793"/>
      </w:pPr>
      <w:rPr>
        <w:rFonts w:hAnsi="Arial Unicode MS"/>
        <w:b/>
        <w:bCs/>
        <w:caps w:val="0"/>
        <w:smallCaps w:val="0"/>
        <w:strike w:val="0"/>
        <w:dstrike w:val="0"/>
        <w:outline w:val="0"/>
        <w:emboss w:val="0"/>
        <w:imprint w:val="0"/>
        <w:spacing w:val="0"/>
        <w:w w:val="100"/>
        <w:kern w:val="0"/>
        <w:position w:val="0"/>
        <w:highlight w:val="none"/>
        <w:vertAlign w:val="baseline"/>
      </w:rPr>
    </w:lvl>
    <w:lvl w:ilvl="8" w:tplc="23389B6E">
      <w:start w:val="1"/>
      <w:numFmt w:val="lowerRoman"/>
      <w:lvlText w:val="%9."/>
      <w:lvlJc w:val="left"/>
      <w:pPr>
        <w:tabs>
          <w:tab w:val="num" w:pos="7884"/>
        </w:tabs>
        <w:ind w:left="6480" w:firstLine="84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18F4AC2"/>
    <w:multiLevelType w:val="hybridMultilevel"/>
    <w:tmpl w:val="7B303D9E"/>
    <w:lvl w:ilvl="0" w:tplc="2BC0CAB8">
      <w:start w:val="1"/>
      <w:numFmt w:val="decimal"/>
      <w:lvlText w:val="%1."/>
      <w:lvlJc w:val="left"/>
      <w:pPr>
        <w:ind w:left="1069" w:hanging="360"/>
      </w:pPr>
      <w:rPr>
        <w:rFonts w:eastAsia="Calibri" w:hint="default"/>
        <w:color w:val="333333"/>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0"/>
  </w:num>
  <w:num w:numId="3">
    <w:abstractNumId w:val="6"/>
  </w:num>
  <w:num w:numId="4">
    <w:abstractNumId w:val="5"/>
  </w:num>
  <w:num w:numId="5">
    <w:abstractNumId w:val="5"/>
    <w:lvlOverride w:ilvl="0">
      <w:lvl w:ilvl="0" w:tplc="D96C95BC">
        <w:start w:val="1"/>
        <w:numFmt w:val="decimal"/>
        <w:lvlText w:val="%1."/>
        <w:lvlJc w:val="left"/>
        <w:pPr>
          <w:tabs>
            <w:tab w:val="left" w:pos="-133"/>
            <w:tab w:val="num" w:pos="2124"/>
          </w:tabs>
          <w:ind w:left="-283" w:firstLine="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BFA0DD34">
        <w:start w:val="1"/>
        <w:numFmt w:val="lowerLetter"/>
        <w:lvlText w:val="%2."/>
        <w:lvlJc w:val="left"/>
        <w:pPr>
          <w:tabs>
            <w:tab w:val="left" w:pos="-133"/>
            <w:tab w:val="num" w:pos="2844"/>
          </w:tabs>
          <w:ind w:left="437" w:firstLine="72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F00F52">
        <w:start w:val="1"/>
        <w:numFmt w:val="lowerRoman"/>
        <w:lvlText w:val="%3."/>
        <w:lvlJc w:val="left"/>
        <w:pPr>
          <w:tabs>
            <w:tab w:val="left" w:pos="-133"/>
            <w:tab w:val="num" w:pos="3564"/>
          </w:tabs>
          <w:ind w:left="1157" w:firstLine="77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11231F8">
        <w:start w:val="1"/>
        <w:numFmt w:val="decimal"/>
        <w:lvlText w:val="%4."/>
        <w:lvlJc w:val="left"/>
        <w:pPr>
          <w:tabs>
            <w:tab w:val="left" w:pos="-133"/>
            <w:tab w:val="num" w:pos="4284"/>
          </w:tabs>
          <w:ind w:left="1877" w:firstLine="74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4CD62AF2">
        <w:start w:val="1"/>
        <w:numFmt w:val="lowerLetter"/>
        <w:lvlText w:val="%5."/>
        <w:lvlJc w:val="left"/>
        <w:pPr>
          <w:tabs>
            <w:tab w:val="left" w:pos="-133"/>
            <w:tab w:val="num" w:pos="5004"/>
          </w:tabs>
          <w:ind w:left="2597" w:firstLine="7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76CF08E">
        <w:start w:val="1"/>
        <w:numFmt w:val="lowerRoman"/>
        <w:lvlText w:val="%6."/>
        <w:lvlJc w:val="left"/>
        <w:pPr>
          <w:tabs>
            <w:tab w:val="left" w:pos="-133"/>
            <w:tab w:val="num" w:pos="5724"/>
          </w:tabs>
          <w:ind w:left="3317" w:firstLine="8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DF0D568">
        <w:start w:val="1"/>
        <w:numFmt w:val="decimal"/>
        <w:lvlText w:val="%7."/>
        <w:lvlJc w:val="left"/>
        <w:pPr>
          <w:tabs>
            <w:tab w:val="left" w:pos="-133"/>
            <w:tab w:val="num" w:pos="6444"/>
          </w:tabs>
          <w:ind w:left="4037" w:firstLine="78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717AF7FC">
        <w:start w:val="1"/>
        <w:numFmt w:val="lowerLetter"/>
        <w:lvlText w:val="%8."/>
        <w:lvlJc w:val="left"/>
        <w:pPr>
          <w:tabs>
            <w:tab w:val="left" w:pos="-133"/>
            <w:tab w:val="num" w:pos="7164"/>
          </w:tabs>
          <w:ind w:left="4757" w:firstLine="7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5B8C89A">
        <w:start w:val="1"/>
        <w:numFmt w:val="lowerRoman"/>
        <w:lvlText w:val="%9."/>
        <w:lvlJc w:val="left"/>
        <w:pPr>
          <w:tabs>
            <w:tab w:val="left" w:pos="-133"/>
            <w:tab w:val="num" w:pos="7884"/>
          </w:tabs>
          <w:ind w:left="5477" w:firstLine="84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abstractNumId w:val="1"/>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E5B"/>
    <w:rsid w:val="000052D2"/>
    <w:rsid w:val="000062A0"/>
    <w:rsid w:val="00037DBF"/>
    <w:rsid w:val="00081433"/>
    <w:rsid w:val="00081CB5"/>
    <w:rsid w:val="00092AD1"/>
    <w:rsid w:val="00097FE5"/>
    <w:rsid w:val="000C5503"/>
    <w:rsid w:val="000E1264"/>
    <w:rsid w:val="000F3E79"/>
    <w:rsid w:val="000F76FA"/>
    <w:rsid w:val="00106604"/>
    <w:rsid w:val="00122A53"/>
    <w:rsid w:val="00142DA9"/>
    <w:rsid w:val="00145146"/>
    <w:rsid w:val="001627B5"/>
    <w:rsid w:val="0017347D"/>
    <w:rsid w:val="001A4E01"/>
    <w:rsid w:val="001B1548"/>
    <w:rsid w:val="001B3F4C"/>
    <w:rsid w:val="001C4937"/>
    <w:rsid w:val="002005AF"/>
    <w:rsid w:val="00251B0E"/>
    <w:rsid w:val="00254158"/>
    <w:rsid w:val="00270CEB"/>
    <w:rsid w:val="0028626F"/>
    <w:rsid w:val="002943C9"/>
    <w:rsid w:val="002B07D5"/>
    <w:rsid w:val="002B30D6"/>
    <w:rsid w:val="002B4640"/>
    <w:rsid w:val="002B55FC"/>
    <w:rsid w:val="002D0A6D"/>
    <w:rsid w:val="00324B78"/>
    <w:rsid w:val="00327697"/>
    <w:rsid w:val="003347DA"/>
    <w:rsid w:val="003504DC"/>
    <w:rsid w:val="00350ED2"/>
    <w:rsid w:val="0035255A"/>
    <w:rsid w:val="003A3B86"/>
    <w:rsid w:val="003C0B3E"/>
    <w:rsid w:val="003C437F"/>
    <w:rsid w:val="003C5B49"/>
    <w:rsid w:val="0040506C"/>
    <w:rsid w:val="00423EB6"/>
    <w:rsid w:val="00430945"/>
    <w:rsid w:val="004634A4"/>
    <w:rsid w:val="00465C4C"/>
    <w:rsid w:val="00471144"/>
    <w:rsid w:val="0047697A"/>
    <w:rsid w:val="004B27CC"/>
    <w:rsid w:val="004C33EA"/>
    <w:rsid w:val="004D168E"/>
    <w:rsid w:val="004D44E6"/>
    <w:rsid w:val="004E70BF"/>
    <w:rsid w:val="005017F1"/>
    <w:rsid w:val="00504AEC"/>
    <w:rsid w:val="00506C9C"/>
    <w:rsid w:val="00507689"/>
    <w:rsid w:val="00515CEE"/>
    <w:rsid w:val="00527F10"/>
    <w:rsid w:val="005363C8"/>
    <w:rsid w:val="00575312"/>
    <w:rsid w:val="005832E9"/>
    <w:rsid w:val="005B7E58"/>
    <w:rsid w:val="005F4790"/>
    <w:rsid w:val="00613E98"/>
    <w:rsid w:val="00640DC1"/>
    <w:rsid w:val="00644139"/>
    <w:rsid w:val="00645B69"/>
    <w:rsid w:val="006524CE"/>
    <w:rsid w:val="00653D3D"/>
    <w:rsid w:val="00656F2F"/>
    <w:rsid w:val="006751DC"/>
    <w:rsid w:val="00676D40"/>
    <w:rsid w:val="00681A3B"/>
    <w:rsid w:val="00695AA2"/>
    <w:rsid w:val="006A7614"/>
    <w:rsid w:val="006B5C0C"/>
    <w:rsid w:val="006B5D81"/>
    <w:rsid w:val="006F36AC"/>
    <w:rsid w:val="006F63F2"/>
    <w:rsid w:val="007177C3"/>
    <w:rsid w:val="00725068"/>
    <w:rsid w:val="0073230E"/>
    <w:rsid w:val="00740074"/>
    <w:rsid w:val="00741120"/>
    <w:rsid w:val="00741F49"/>
    <w:rsid w:val="0075117B"/>
    <w:rsid w:val="007671DD"/>
    <w:rsid w:val="007768BE"/>
    <w:rsid w:val="007A1D11"/>
    <w:rsid w:val="007A207D"/>
    <w:rsid w:val="007A509C"/>
    <w:rsid w:val="007A541C"/>
    <w:rsid w:val="007A5614"/>
    <w:rsid w:val="007E2E32"/>
    <w:rsid w:val="007E3B15"/>
    <w:rsid w:val="007E76B2"/>
    <w:rsid w:val="0080118B"/>
    <w:rsid w:val="00805B20"/>
    <w:rsid w:val="00825036"/>
    <w:rsid w:val="00827421"/>
    <w:rsid w:val="00840322"/>
    <w:rsid w:val="0084088E"/>
    <w:rsid w:val="008437B2"/>
    <w:rsid w:val="00860FBF"/>
    <w:rsid w:val="00871E3D"/>
    <w:rsid w:val="00882EA0"/>
    <w:rsid w:val="00891756"/>
    <w:rsid w:val="00892E8B"/>
    <w:rsid w:val="00892F32"/>
    <w:rsid w:val="008A1A84"/>
    <w:rsid w:val="008A38F3"/>
    <w:rsid w:val="008B12E8"/>
    <w:rsid w:val="008D0E1E"/>
    <w:rsid w:val="008D5E7E"/>
    <w:rsid w:val="009417DD"/>
    <w:rsid w:val="00942FD7"/>
    <w:rsid w:val="009463A6"/>
    <w:rsid w:val="009831ED"/>
    <w:rsid w:val="009C0B98"/>
    <w:rsid w:val="009C20BE"/>
    <w:rsid w:val="009D13A7"/>
    <w:rsid w:val="009D6B6B"/>
    <w:rsid w:val="009E369C"/>
    <w:rsid w:val="009F249C"/>
    <w:rsid w:val="00A451F9"/>
    <w:rsid w:val="00A60F14"/>
    <w:rsid w:val="00A62C2F"/>
    <w:rsid w:val="00A66F0D"/>
    <w:rsid w:val="00A72501"/>
    <w:rsid w:val="00A81AD9"/>
    <w:rsid w:val="00A90905"/>
    <w:rsid w:val="00AA0A27"/>
    <w:rsid w:val="00AB446C"/>
    <w:rsid w:val="00AB4B38"/>
    <w:rsid w:val="00AC27ED"/>
    <w:rsid w:val="00AF2CD7"/>
    <w:rsid w:val="00B01C35"/>
    <w:rsid w:val="00B26D32"/>
    <w:rsid w:val="00B36902"/>
    <w:rsid w:val="00B51BFB"/>
    <w:rsid w:val="00B82691"/>
    <w:rsid w:val="00BA246E"/>
    <w:rsid w:val="00BA24E1"/>
    <w:rsid w:val="00BC615D"/>
    <w:rsid w:val="00BF7FA1"/>
    <w:rsid w:val="00C32F0A"/>
    <w:rsid w:val="00C35E0D"/>
    <w:rsid w:val="00C76DF8"/>
    <w:rsid w:val="00C8415B"/>
    <w:rsid w:val="00C9239C"/>
    <w:rsid w:val="00C93858"/>
    <w:rsid w:val="00CD6660"/>
    <w:rsid w:val="00D059FA"/>
    <w:rsid w:val="00D45B54"/>
    <w:rsid w:val="00D476F8"/>
    <w:rsid w:val="00D72325"/>
    <w:rsid w:val="00D7352E"/>
    <w:rsid w:val="00D772A6"/>
    <w:rsid w:val="00D86E57"/>
    <w:rsid w:val="00D878DB"/>
    <w:rsid w:val="00DA785C"/>
    <w:rsid w:val="00DA78B2"/>
    <w:rsid w:val="00DB3391"/>
    <w:rsid w:val="00DB42AD"/>
    <w:rsid w:val="00DB70C9"/>
    <w:rsid w:val="00DE3656"/>
    <w:rsid w:val="00DF13E3"/>
    <w:rsid w:val="00E20492"/>
    <w:rsid w:val="00E2557F"/>
    <w:rsid w:val="00E86111"/>
    <w:rsid w:val="00E877D3"/>
    <w:rsid w:val="00E90696"/>
    <w:rsid w:val="00EB3609"/>
    <w:rsid w:val="00EB55FB"/>
    <w:rsid w:val="00EB68DD"/>
    <w:rsid w:val="00ED2A69"/>
    <w:rsid w:val="00ED3463"/>
    <w:rsid w:val="00EE44A8"/>
    <w:rsid w:val="00F06EBE"/>
    <w:rsid w:val="00F11B34"/>
    <w:rsid w:val="00F22CD9"/>
    <w:rsid w:val="00F3647E"/>
    <w:rsid w:val="00F42698"/>
    <w:rsid w:val="00F5071B"/>
    <w:rsid w:val="00F62F3A"/>
    <w:rsid w:val="00F66E5B"/>
    <w:rsid w:val="00F7320C"/>
    <w:rsid w:val="00F85885"/>
    <w:rsid w:val="00F952A0"/>
    <w:rsid w:val="00FB2C86"/>
    <w:rsid w:val="00FB4E32"/>
    <w:rsid w:val="00FC0566"/>
    <w:rsid w:val="00FC112D"/>
    <w:rsid w:val="00FC505E"/>
    <w:rsid w:val="00FD4867"/>
    <w:rsid w:val="00FE5B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50BD3-E7A4-4E1F-86DE-9FBADFBF1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E5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6E5B"/>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66E5B"/>
    <w:rPr>
      <w:rFonts w:ascii="Calibri" w:eastAsia="Calibri" w:hAnsi="Calibri" w:cs="Times New Roman"/>
    </w:rPr>
  </w:style>
  <w:style w:type="paragraph" w:styleId="a5">
    <w:name w:val="List Paragraph"/>
    <w:basedOn w:val="a"/>
    <w:qFormat/>
    <w:rsid w:val="00F66E5B"/>
    <w:pPr>
      <w:ind w:left="720"/>
      <w:contextualSpacing/>
    </w:pPr>
  </w:style>
  <w:style w:type="paragraph" w:customStyle="1" w:styleId="capitalletter">
    <w:name w:val="capital_letter"/>
    <w:basedOn w:val="a"/>
    <w:rsid w:val="00F66E5B"/>
    <w:pPr>
      <w:spacing w:before="100" w:beforeAutospacing="1" w:after="100" w:afterAutospacing="1" w:line="240" w:lineRule="auto"/>
    </w:pPr>
    <w:rPr>
      <w:rFonts w:ascii="Times New Roman" w:eastAsia="Times New Roman" w:hAnsi="Times New Roman"/>
      <w:sz w:val="24"/>
      <w:szCs w:val="24"/>
      <w:lang w:eastAsia="uk-UA"/>
    </w:rPr>
  </w:style>
  <w:style w:type="paragraph" w:styleId="a6">
    <w:name w:val="Normal (Web)"/>
    <w:basedOn w:val="a"/>
    <w:unhideWhenUsed/>
    <w:rsid w:val="00F66E5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Default">
    <w:name w:val="Default"/>
    <w:rsid w:val="00F66E5B"/>
    <w:pPr>
      <w:autoSpaceDE w:val="0"/>
      <w:autoSpaceDN w:val="0"/>
      <w:adjustRightInd w:val="0"/>
      <w:spacing w:after="0" w:line="240" w:lineRule="auto"/>
    </w:pPr>
    <w:rPr>
      <w:rFonts w:ascii="Segoe UI" w:eastAsia="Calibri" w:hAnsi="Segoe UI" w:cs="Segoe UI"/>
      <w:color w:val="000000"/>
      <w:sz w:val="24"/>
      <w:szCs w:val="24"/>
    </w:rPr>
  </w:style>
  <w:style w:type="paragraph" w:customStyle="1" w:styleId="rvps2">
    <w:name w:val="rvps2"/>
    <w:rsid w:val="00D86E57"/>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uk-UA"/>
    </w:rPr>
  </w:style>
  <w:style w:type="numbering" w:customStyle="1" w:styleId="1">
    <w:name w:val="Імпортований стиль 1"/>
    <w:rsid w:val="00D86E57"/>
    <w:pPr>
      <w:numPr>
        <w:numId w:val="3"/>
      </w:numPr>
    </w:pPr>
  </w:style>
  <w:style w:type="numbering" w:customStyle="1" w:styleId="2">
    <w:name w:val="Імпортований стиль 2"/>
    <w:rsid w:val="00D86E57"/>
    <w:pPr>
      <w:numPr>
        <w:numId w:val="6"/>
      </w:numPr>
    </w:pPr>
  </w:style>
  <w:style w:type="paragraph" w:styleId="a7">
    <w:name w:val="Balloon Text"/>
    <w:basedOn w:val="a"/>
    <w:link w:val="a8"/>
    <w:uiPriority w:val="99"/>
    <w:semiHidden/>
    <w:unhideWhenUsed/>
    <w:rsid w:val="0082742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2742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FA6B10-5214-4F40-8A7D-55EC9B4472C0}">
  <ds:schemaRefs>
    <ds:schemaRef ds:uri="http://schemas.microsoft.com/sharepoint/v3/contenttype/forms"/>
  </ds:schemaRefs>
</ds:datastoreItem>
</file>

<file path=customXml/itemProps2.xml><?xml version="1.0" encoding="utf-8"?>
<ds:datastoreItem xmlns:ds="http://schemas.openxmlformats.org/officeDocument/2006/customXml" ds:itemID="{52414FE2-C024-4DE3-92DB-093778097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F6442A-4B6B-4553-AAB7-3D5213162F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11926</Words>
  <Characters>6798</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2021-02-16T08:54:00Z</dcterms:created>
  <dcterms:modified xsi:type="dcterms:W3CDTF">2021-02-16T08:54:00Z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