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AF2" w:rsidRDefault="00D91AF2" w:rsidP="006F1BB3">
      <w:pPr>
        <w:spacing w:line="276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521651">
        <w:rPr>
          <w:b/>
          <w:sz w:val="28"/>
          <w:szCs w:val="28"/>
        </w:rPr>
        <w:t>ПОЯСНЮВАЛЬНА ЗАПИСКА</w:t>
      </w:r>
    </w:p>
    <w:p w:rsidR="00236E25" w:rsidRPr="00521651" w:rsidRDefault="00236E25" w:rsidP="006F1BB3">
      <w:pPr>
        <w:spacing w:line="276" w:lineRule="auto"/>
        <w:jc w:val="center"/>
        <w:rPr>
          <w:b/>
          <w:sz w:val="28"/>
          <w:szCs w:val="28"/>
        </w:rPr>
      </w:pPr>
    </w:p>
    <w:p w:rsidR="00743C84" w:rsidRDefault="00D91AF2" w:rsidP="006F1BB3">
      <w:pPr>
        <w:spacing w:line="276" w:lineRule="auto"/>
        <w:jc w:val="center"/>
        <w:outlineLvl w:val="1"/>
        <w:rPr>
          <w:b/>
          <w:bCs/>
          <w:color w:val="000000"/>
          <w:sz w:val="28"/>
          <w:szCs w:val="28"/>
        </w:rPr>
      </w:pPr>
      <w:r w:rsidRPr="00521651">
        <w:rPr>
          <w:b/>
          <w:sz w:val="28"/>
          <w:szCs w:val="28"/>
        </w:rPr>
        <w:t>до проекту Закону України «</w:t>
      </w:r>
      <w:r>
        <w:rPr>
          <w:b/>
          <w:bCs/>
          <w:color w:val="000000"/>
          <w:sz w:val="28"/>
          <w:szCs w:val="28"/>
        </w:rPr>
        <w:t xml:space="preserve">Про внесення змін до </w:t>
      </w:r>
      <w:r w:rsidR="00743C84">
        <w:rPr>
          <w:b/>
          <w:bCs/>
          <w:color w:val="000000"/>
          <w:sz w:val="28"/>
          <w:szCs w:val="28"/>
        </w:rPr>
        <w:t xml:space="preserve">Кодексу України про адміністративні правопорушення та </w:t>
      </w:r>
      <w:r>
        <w:rPr>
          <w:b/>
          <w:bCs/>
          <w:color w:val="000000"/>
          <w:sz w:val="28"/>
          <w:szCs w:val="28"/>
        </w:rPr>
        <w:t xml:space="preserve">Кримінального кодексу України </w:t>
      </w:r>
    </w:p>
    <w:p w:rsidR="00D91AF2" w:rsidRPr="00920E8A" w:rsidRDefault="00D91AF2" w:rsidP="006F1BB3">
      <w:pPr>
        <w:spacing w:line="276" w:lineRule="auto"/>
        <w:jc w:val="center"/>
        <w:outlineLvl w:val="1"/>
        <w:rPr>
          <w:b/>
          <w:sz w:val="28"/>
          <w:szCs w:val="28"/>
        </w:rPr>
      </w:pPr>
      <w:r w:rsidRPr="00920E8A">
        <w:rPr>
          <w:b/>
          <w:bCs/>
          <w:color w:val="000000"/>
          <w:sz w:val="28"/>
          <w:szCs w:val="28"/>
        </w:rPr>
        <w:t xml:space="preserve">щодо </w:t>
      </w:r>
      <w:r w:rsidR="007158F2" w:rsidRPr="00920E8A">
        <w:rPr>
          <w:b/>
          <w:bCs/>
          <w:color w:val="000000"/>
          <w:sz w:val="28"/>
          <w:szCs w:val="28"/>
        </w:rPr>
        <w:t xml:space="preserve">підвищення </w:t>
      </w:r>
      <w:r w:rsidRPr="00920E8A">
        <w:rPr>
          <w:b/>
          <w:bCs/>
          <w:color w:val="000000"/>
          <w:sz w:val="28"/>
          <w:szCs w:val="28"/>
        </w:rPr>
        <w:t xml:space="preserve">відповідальності </w:t>
      </w:r>
      <w:r w:rsidR="00F602DA" w:rsidRPr="00920E8A">
        <w:rPr>
          <w:b/>
          <w:bCs/>
          <w:color w:val="000000"/>
          <w:sz w:val="28"/>
          <w:szCs w:val="28"/>
        </w:rPr>
        <w:t>у сфері містобудівної діяльності</w:t>
      </w:r>
      <w:r w:rsidRPr="00920E8A">
        <w:rPr>
          <w:b/>
          <w:sz w:val="28"/>
          <w:szCs w:val="28"/>
        </w:rPr>
        <w:t>»</w:t>
      </w:r>
    </w:p>
    <w:p w:rsidR="00D91AF2" w:rsidRPr="00743C84" w:rsidRDefault="00D91AF2" w:rsidP="006F1BB3">
      <w:pPr>
        <w:spacing w:line="276" w:lineRule="auto"/>
        <w:jc w:val="center"/>
        <w:outlineLvl w:val="1"/>
        <w:rPr>
          <w:b/>
          <w:sz w:val="28"/>
          <w:szCs w:val="28"/>
          <w:highlight w:val="yellow"/>
        </w:rPr>
      </w:pPr>
    </w:p>
    <w:p w:rsidR="00236E25" w:rsidRPr="00521651" w:rsidRDefault="00236E25" w:rsidP="006F1BB3">
      <w:pPr>
        <w:spacing w:line="276" w:lineRule="auto"/>
        <w:jc w:val="center"/>
        <w:outlineLvl w:val="1"/>
        <w:rPr>
          <w:b/>
          <w:sz w:val="28"/>
          <w:szCs w:val="28"/>
          <w:highlight w:val="yellow"/>
        </w:rPr>
      </w:pPr>
    </w:p>
    <w:p w:rsidR="00236E25" w:rsidRPr="00F40A20" w:rsidRDefault="00236E25" w:rsidP="006F1BB3">
      <w:pPr>
        <w:pStyle w:val="aa"/>
        <w:numPr>
          <w:ilvl w:val="0"/>
          <w:numId w:val="2"/>
        </w:numPr>
        <w:tabs>
          <w:tab w:val="left" w:pos="1134"/>
        </w:tabs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F40A20">
        <w:rPr>
          <w:rFonts w:ascii="Times New Roman" w:hAnsi="Times New Roman"/>
          <w:b/>
          <w:bCs/>
          <w:sz w:val="28"/>
          <w:szCs w:val="28"/>
        </w:rPr>
        <w:t>Обґрунтування необхідності прийняття законопроекту</w:t>
      </w:r>
    </w:p>
    <w:p w:rsidR="00D91AF2" w:rsidRDefault="00D91AF2" w:rsidP="006F1BB3">
      <w:pPr>
        <w:pStyle w:val="HTML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23E61" w:rsidRDefault="00D23E61" w:rsidP="006F1BB3">
      <w:pPr>
        <w:pStyle w:val="capitalletter"/>
        <w:shd w:val="clear" w:color="auto" w:fill="FFFFFF"/>
        <w:tabs>
          <w:tab w:val="left" w:pos="1418"/>
        </w:tabs>
        <w:spacing w:before="0" w:beforeAutospacing="0" w:after="330" w:afterAutospacing="0" w:line="276" w:lineRule="auto"/>
        <w:ind w:firstLine="709"/>
        <w:jc w:val="both"/>
        <w:textAlignment w:val="baseline"/>
        <w:rPr>
          <w:color w:val="1D1D1B"/>
          <w:sz w:val="28"/>
          <w:szCs w:val="28"/>
        </w:rPr>
      </w:pPr>
      <w:r w:rsidRPr="00D23E61">
        <w:rPr>
          <w:color w:val="1D1D1B"/>
          <w:sz w:val="28"/>
          <w:szCs w:val="28"/>
        </w:rPr>
        <w:t>Містобудування є важливою складовою діяльності у сфері економіки, від рівня розвитку та стану функціонування якої залежить рівень якості суспільного життя в Україні. У зв’язку з цим держава має забезпечити усі необхідні умови для належного функціонування та розвитку даної сфери, зокрема через використання відповідних організаційних заходів та правових форм і методів з метою упорядкування та спрямування у потрібне русло суспільних відносин, що виникають під час містобудування</w:t>
      </w:r>
      <w:r w:rsidR="00B630F7">
        <w:rPr>
          <w:color w:val="1D1D1B"/>
          <w:sz w:val="28"/>
          <w:szCs w:val="28"/>
        </w:rPr>
        <w:t>.</w:t>
      </w:r>
    </w:p>
    <w:p w:rsidR="000C5359" w:rsidRPr="00AB11E9" w:rsidRDefault="000C5359" w:rsidP="006F1BB3">
      <w:pPr>
        <w:pStyle w:val="capitalletter"/>
        <w:shd w:val="clear" w:color="auto" w:fill="FFFFFF"/>
        <w:tabs>
          <w:tab w:val="left" w:pos="1418"/>
        </w:tabs>
        <w:spacing w:before="0" w:beforeAutospacing="0" w:after="330" w:afterAutospacing="0" w:line="276" w:lineRule="auto"/>
        <w:ind w:firstLine="709"/>
        <w:jc w:val="both"/>
        <w:textAlignment w:val="baseline"/>
        <w:rPr>
          <w:color w:val="1D1D1B"/>
          <w:sz w:val="28"/>
          <w:szCs w:val="28"/>
        </w:rPr>
      </w:pPr>
      <w:r w:rsidRPr="00AB11E9">
        <w:rPr>
          <w:color w:val="1D1D1B"/>
          <w:sz w:val="28"/>
          <w:szCs w:val="28"/>
        </w:rPr>
        <w:t xml:space="preserve">Сьогоденні реалії будівництва в Україні вказують на те, що </w:t>
      </w:r>
      <w:r w:rsidR="008867C5" w:rsidRPr="00AB11E9">
        <w:rPr>
          <w:color w:val="1D1D1B"/>
          <w:sz w:val="28"/>
          <w:szCs w:val="28"/>
        </w:rPr>
        <w:t>ц</w:t>
      </w:r>
      <w:r w:rsidR="00A70600">
        <w:rPr>
          <w:color w:val="1D1D1B"/>
          <w:sz w:val="28"/>
          <w:szCs w:val="28"/>
        </w:rPr>
        <w:t>е є</w:t>
      </w:r>
      <w:r w:rsidR="008867C5" w:rsidRPr="00AB11E9">
        <w:rPr>
          <w:color w:val="1D1D1B"/>
          <w:sz w:val="28"/>
          <w:szCs w:val="28"/>
        </w:rPr>
        <w:t xml:space="preserve"> сфера</w:t>
      </w:r>
      <w:r w:rsidR="00FD3B16" w:rsidRPr="00AB11E9">
        <w:rPr>
          <w:color w:val="1D1D1B"/>
          <w:sz w:val="28"/>
          <w:szCs w:val="28"/>
        </w:rPr>
        <w:t xml:space="preserve"> </w:t>
      </w:r>
      <w:r w:rsidR="00A70600">
        <w:rPr>
          <w:color w:val="1D1D1B"/>
          <w:sz w:val="28"/>
          <w:szCs w:val="28"/>
        </w:rPr>
        <w:t xml:space="preserve">з </w:t>
      </w:r>
      <w:r w:rsidR="00FD3B16" w:rsidRPr="00AB11E9">
        <w:rPr>
          <w:color w:val="1D1D1B"/>
          <w:sz w:val="28"/>
          <w:szCs w:val="28"/>
        </w:rPr>
        <w:t>достатньо складним правовим</w:t>
      </w:r>
      <w:r w:rsidRPr="00AB11E9">
        <w:rPr>
          <w:color w:val="1D1D1B"/>
          <w:sz w:val="28"/>
          <w:szCs w:val="28"/>
        </w:rPr>
        <w:t xml:space="preserve"> регулювання</w:t>
      </w:r>
      <w:r w:rsidR="00FD3B16" w:rsidRPr="00AB11E9">
        <w:rPr>
          <w:color w:val="1D1D1B"/>
          <w:sz w:val="28"/>
          <w:szCs w:val="28"/>
        </w:rPr>
        <w:t>м</w:t>
      </w:r>
      <w:r w:rsidRPr="00AB11E9">
        <w:rPr>
          <w:color w:val="1D1D1B"/>
          <w:sz w:val="28"/>
          <w:szCs w:val="28"/>
        </w:rPr>
        <w:t xml:space="preserve">, </w:t>
      </w:r>
      <w:r w:rsidR="00FD3B16" w:rsidRPr="00AB11E9">
        <w:rPr>
          <w:color w:val="1D1D1B"/>
          <w:sz w:val="28"/>
          <w:szCs w:val="28"/>
        </w:rPr>
        <w:t>яка</w:t>
      </w:r>
      <w:r w:rsidRPr="00AB11E9">
        <w:rPr>
          <w:color w:val="1D1D1B"/>
          <w:sz w:val="28"/>
          <w:szCs w:val="28"/>
        </w:rPr>
        <w:t xml:space="preserve"> включає велику кількість дозвільних процедур та законодавчих обмежень.</w:t>
      </w:r>
      <w:r w:rsidR="00FD3B16" w:rsidRPr="00AB11E9">
        <w:rPr>
          <w:color w:val="1D1D1B"/>
          <w:sz w:val="28"/>
          <w:szCs w:val="28"/>
        </w:rPr>
        <w:t xml:space="preserve"> </w:t>
      </w:r>
      <w:r w:rsidRPr="00AB11E9">
        <w:rPr>
          <w:color w:val="1D1D1B"/>
          <w:sz w:val="28"/>
          <w:szCs w:val="28"/>
        </w:rPr>
        <w:t>З метою реалізації будівельних проектів у заплановані строки та в межах визначеної кошторисної вартості замовники зобов'язані дотримуватися правових положень, вимог та стандартів у процесі здійснення будівельних робіт. У протилежному випадку вони будуть притягнуті до відповідальності з подальшим застосуванням штрафних санкцій.</w:t>
      </w:r>
    </w:p>
    <w:p w:rsidR="000C5359" w:rsidRPr="00AB11E9" w:rsidRDefault="000C5359" w:rsidP="006F1BB3">
      <w:pPr>
        <w:pStyle w:val="capitalletter"/>
        <w:shd w:val="clear" w:color="auto" w:fill="FFFFFF"/>
        <w:tabs>
          <w:tab w:val="left" w:pos="1418"/>
        </w:tabs>
        <w:spacing w:before="0" w:beforeAutospacing="0" w:after="330" w:afterAutospacing="0" w:line="276" w:lineRule="auto"/>
        <w:ind w:firstLine="709"/>
        <w:jc w:val="both"/>
        <w:textAlignment w:val="baseline"/>
        <w:rPr>
          <w:color w:val="1D1D1B"/>
          <w:sz w:val="28"/>
          <w:szCs w:val="28"/>
        </w:rPr>
      </w:pPr>
      <w:r w:rsidRPr="00AB11E9">
        <w:rPr>
          <w:color w:val="1D1D1B"/>
          <w:sz w:val="28"/>
          <w:szCs w:val="28"/>
        </w:rPr>
        <w:t>Проте важливо зазначити, що сучасна система відповідальності у сфері містобудівної діяльності достатньо різноманітна та певною мірою розгалужена. Ключовою особливістю є те, що відповідальність за порушення законодавчих вимог у процесі здійснення будівництва передбачена не лише для замовників, але й для інших учасників цього процесу, включаючи посадових осіб контролюючих органів. Окрім того, вона охоплює велику кількість дій, вчинення яких вважається правопорушенням, та суб'єктів, уповноважених накладати штрафи на винних осіб.</w:t>
      </w:r>
    </w:p>
    <w:p w:rsidR="008867C5" w:rsidRPr="00AB11E9" w:rsidRDefault="000C5359" w:rsidP="006F1BB3">
      <w:pPr>
        <w:pStyle w:val="capitalletter"/>
        <w:shd w:val="clear" w:color="auto" w:fill="FFFFFF"/>
        <w:tabs>
          <w:tab w:val="left" w:pos="1418"/>
        </w:tabs>
        <w:spacing w:before="0" w:beforeAutospacing="0" w:after="330" w:afterAutospacing="0" w:line="276" w:lineRule="auto"/>
        <w:ind w:firstLine="709"/>
        <w:jc w:val="both"/>
        <w:textAlignment w:val="baseline"/>
        <w:rPr>
          <w:color w:val="1D1D1B"/>
          <w:sz w:val="28"/>
          <w:szCs w:val="28"/>
        </w:rPr>
      </w:pPr>
      <w:r w:rsidRPr="00AB11E9">
        <w:rPr>
          <w:color w:val="1D1D1B"/>
          <w:sz w:val="28"/>
          <w:szCs w:val="28"/>
        </w:rPr>
        <w:t xml:space="preserve">Підставою будь-якої відповідальності має бути </w:t>
      </w:r>
      <w:r w:rsidR="008867C5" w:rsidRPr="00AB11E9">
        <w:rPr>
          <w:color w:val="1D1D1B"/>
          <w:sz w:val="28"/>
          <w:szCs w:val="28"/>
        </w:rPr>
        <w:t xml:space="preserve">доведена </w:t>
      </w:r>
      <w:r w:rsidRPr="00AB11E9">
        <w:rPr>
          <w:color w:val="1D1D1B"/>
          <w:sz w:val="28"/>
          <w:szCs w:val="28"/>
        </w:rPr>
        <w:t xml:space="preserve">вина особи, яка скоїла правопорушення. При цьому відповідальність за порушення вимог </w:t>
      </w:r>
      <w:r w:rsidR="008867C5" w:rsidRPr="00AB11E9">
        <w:rPr>
          <w:color w:val="1D1D1B"/>
          <w:sz w:val="28"/>
          <w:szCs w:val="28"/>
        </w:rPr>
        <w:t xml:space="preserve">величезного масиву нормативних документів (будівельних норм, державних стандартів, норм щодо пожежної безпеки тощо) повинна наступати тільки для тих осіб, які є достатньо кваліфікованими та обізнаними у відповідній сфері. З огляду на вищевказане, на сьогодні проектуванням об’єктів будівництва, </w:t>
      </w:r>
      <w:r w:rsidR="008867C5" w:rsidRPr="00AB11E9">
        <w:rPr>
          <w:color w:val="1D1D1B"/>
          <w:sz w:val="28"/>
          <w:szCs w:val="28"/>
        </w:rPr>
        <w:lastRenderedPageBreak/>
        <w:t xml:space="preserve">експертизою проектів, технічним наглядом мають право займатися лише сертифіковані спеціалісти. Але на сьогоднішній день за помилкові рішення сертифікованих осіб в окремих випадках несе відповідальність замовник будівництва, який </w:t>
      </w:r>
      <w:r w:rsidR="00D36E88">
        <w:rPr>
          <w:color w:val="1D1D1B"/>
          <w:sz w:val="28"/>
          <w:szCs w:val="28"/>
        </w:rPr>
        <w:t>не є спеціалістом</w:t>
      </w:r>
      <w:r w:rsidR="00B630F7">
        <w:rPr>
          <w:color w:val="1D1D1B"/>
          <w:sz w:val="28"/>
          <w:szCs w:val="28"/>
        </w:rPr>
        <w:t>,</w:t>
      </w:r>
      <w:r w:rsidR="00D36E88">
        <w:rPr>
          <w:color w:val="1D1D1B"/>
          <w:sz w:val="28"/>
          <w:szCs w:val="28"/>
        </w:rPr>
        <w:t xml:space="preserve"> і </w:t>
      </w:r>
      <w:r w:rsidR="008867C5" w:rsidRPr="00AB11E9">
        <w:rPr>
          <w:color w:val="1D1D1B"/>
          <w:sz w:val="28"/>
          <w:szCs w:val="28"/>
        </w:rPr>
        <w:t xml:space="preserve">до особи якого законодавством не </w:t>
      </w:r>
      <w:r w:rsidR="00D36E88">
        <w:rPr>
          <w:color w:val="1D1D1B"/>
          <w:sz w:val="28"/>
          <w:szCs w:val="28"/>
        </w:rPr>
        <w:t>встановлено жодних</w:t>
      </w:r>
      <w:r w:rsidR="008867C5" w:rsidRPr="00AB11E9">
        <w:rPr>
          <w:color w:val="1D1D1B"/>
          <w:sz w:val="28"/>
          <w:szCs w:val="28"/>
        </w:rPr>
        <w:t xml:space="preserve"> кваліфікаційних вимог.</w:t>
      </w:r>
    </w:p>
    <w:p w:rsidR="00E02458" w:rsidRPr="00AB11E9" w:rsidRDefault="00B630F7" w:rsidP="006F1BB3">
      <w:pPr>
        <w:pStyle w:val="capitalletter"/>
        <w:shd w:val="clear" w:color="auto" w:fill="FFFFFF"/>
        <w:tabs>
          <w:tab w:val="left" w:pos="1418"/>
        </w:tabs>
        <w:spacing w:before="0" w:beforeAutospacing="0" w:after="330" w:afterAutospacing="0" w:line="276" w:lineRule="auto"/>
        <w:ind w:firstLine="709"/>
        <w:jc w:val="both"/>
        <w:textAlignment w:val="baseline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Встановлені чинним законодавством</w:t>
      </w:r>
      <w:r w:rsidR="00E02458" w:rsidRPr="00AB11E9">
        <w:rPr>
          <w:color w:val="1D1D1B"/>
          <w:sz w:val="28"/>
          <w:szCs w:val="28"/>
        </w:rPr>
        <w:t xml:space="preserve"> розміри штрафів </w:t>
      </w:r>
      <w:r>
        <w:rPr>
          <w:color w:val="1D1D1B"/>
          <w:sz w:val="28"/>
          <w:szCs w:val="28"/>
        </w:rPr>
        <w:t xml:space="preserve"> на сьогоднішній день </w:t>
      </w:r>
      <w:r w:rsidR="00E02458" w:rsidRPr="00AB11E9">
        <w:rPr>
          <w:color w:val="1D1D1B"/>
          <w:sz w:val="28"/>
          <w:szCs w:val="28"/>
        </w:rPr>
        <w:t xml:space="preserve">є неспівставними з </w:t>
      </w:r>
      <w:r w:rsidR="00AB11E9" w:rsidRPr="00AB11E9">
        <w:rPr>
          <w:color w:val="1D1D1B"/>
          <w:sz w:val="28"/>
          <w:szCs w:val="28"/>
        </w:rPr>
        <w:t>масштабами можливої шкоди</w:t>
      </w:r>
      <w:r w:rsidR="00E02458" w:rsidRPr="00AB11E9">
        <w:rPr>
          <w:color w:val="1D1D1B"/>
          <w:sz w:val="28"/>
          <w:szCs w:val="28"/>
        </w:rPr>
        <w:t xml:space="preserve"> внаслідок вчинення протиправних дій, тому </w:t>
      </w:r>
      <w:r>
        <w:rPr>
          <w:color w:val="1D1D1B"/>
          <w:sz w:val="28"/>
          <w:szCs w:val="28"/>
        </w:rPr>
        <w:t xml:space="preserve">вони </w:t>
      </w:r>
      <w:r w:rsidR="00E02458" w:rsidRPr="00AB11E9">
        <w:rPr>
          <w:color w:val="1D1D1B"/>
          <w:sz w:val="28"/>
          <w:szCs w:val="28"/>
        </w:rPr>
        <w:t>потребують</w:t>
      </w:r>
      <w:r>
        <w:rPr>
          <w:color w:val="1D1D1B"/>
          <w:sz w:val="28"/>
          <w:szCs w:val="28"/>
        </w:rPr>
        <w:t xml:space="preserve"> перегляду і</w:t>
      </w:r>
      <w:r w:rsidR="00E02458" w:rsidRPr="00AB11E9">
        <w:rPr>
          <w:color w:val="1D1D1B"/>
          <w:sz w:val="28"/>
          <w:szCs w:val="28"/>
        </w:rPr>
        <w:t xml:space="preserve"> збільшення.</w:t>
      </w:r>
      <w:r w:rsidR="00D36E88">
        <w:rPr>
          <w:color w:val="1D1D1B"/>
          <w:sz w:val="28"/>
          <w:szCs w:val="28"/>
        </w:rPr>
        <w:t xml:space="preserve"> Крім того, на практиці довести вину</w:t>
      </w:r>
      <w:r>
        <w:rPr>
          <w:color w:val="1D1D1B"/>
          <w:sz w:val="28"/>
          <w:szCs w:val="28"/>
        </w:rPr>
        <w:t>, наприклад,</w:t>
      </w:r>
      <w:r w:rsidR="00D36E88">
        <w:rPr>
          <w:color w:val="1D1D1B"/>
          <w:sz w:val="28"/>
          <w:szCs w:val="28"/>
        </w:rPr>
        <w:t xml:space="preserve"> сертифікованих осіб майже не можливо, що пояснюється недосконалістю </w:t>
      </w:r>
      <w:r>
        <w:rPr>
          <w:color w:val="1D1D1B"/>
          <w:sz w:val="28"/>
          <w:szCs w:val="28"/>
        </w:rPr>
        <w:t xml:space="preserve">чинного </w:t>
      </w:r>
      <w:r w:rsidR="00D36E88">
        <w:rPr>
          <w:color w:val="1D1D1B"/>
          <w:sz w:val="28"/>
          <w:szCs w:val="28"/>
        </w:rPr>
        <w:t>законодавства.</w:t>
      </w:r>
    </w:p>
    <w:p w:rsidR="00D91AF2" w:rsidRPr="00D36E88" w:rsidRDefault="00D91AF2" w:rsidP="006F1BB3">
      <w:pPr>
        <w:pStyle w:val="capitalletter"/>
        <w:shd w:val="clear" w:color="auto" w:fill="FFFFFF"/>
        <w:tabs>
          <w:tab w:val="left" w:pos="1418"/>
        </w:tabs>
        <w:spacing w:before="0" w:beforeAutospacing="0" w:after="330" w:afterAutospacing="0" w:line="276" w:lineRule="auto"/>
        <w:ind w:firstLine="709"/>
        <w:jc w:val="both"/>
        <w:textAlignment w:val="baseline"/>
        <w:rPr>
          <w:color w:val="1D1D1B"/>
          <w:sz w:val="28"/>
          <w:szCs w:val="28"/>
        </w:rPr>
      </w:pPr>
      <w:r w:rsidRPr="00D36E88">
        <w:rPr>
          <w:color w:val="1D1D1B"/>
          <w:sz w:val="28"/>
          <w:szCs w:val="28"/>
        </w:rPr>
        <w:t xml:space="preserve">Відтак, необхідно переглянути чинні статті </w:t>
      </w:r>
      <w:r w:rsidR="00743C84" w:rsidRPr="00D36E88">
        <w:rPr>
          <w:color w:val="1D1D1B"/>
          <w:sz w:val="28"/>
          <w:szCs w:val="28"/>
        </w:rPr>
        <w:t xml:space="preserve">Кодексу України про адміністративні правопорушення </w:t>
      </w:r>
      <w:r w:rsidR="00743C84">
        <w:rPr>
          <w:color w:val="1D1D1B"/>
          <w:sz w:val="28"/>
          <w:szCs w:val="28"/>
        </w:rPr>
        <w:t xml:space="preserve">та </w:t>
      </w:r>
      <w:r w:rsidRPr="00D36E88">
        <w:rPr>
          <w:color w:val="1D1D1B"/>
          <w:sz w:val="28"/>
          <w:szCs w:val="28"/>
        </w:rPr>
        <w:t>Кримінального кодексу України в частині актуалізації складу злочинів за право</w:t>
      </w:r>
      <w:r w:rsidR="00743C84">
        <w:rPr>
          <w:color w:val="1D1D1B"/>
          <w:sz w:val="28"/>
          <w:szCs w:val="28"/>
        </w:rPr>
        <w:t>порушення у сфері містобудівної діяльності</w:t>
      </w:r>
      <w:r w:rsidRPr="00D36E88">
        <w:rPr>
          <w:color w:val="1D1D1B"/>
          <w:sz w:val="28"/>
          <w:szCs w:val="28"/>
        </w:rPr>
        <w:t xml:space="preserve">, а також збільшення відповідальності за злочини, передбачені відповідними кодексами. </w:t>
      </w:r>
    </w:p>
    <w:p w:rsidR="00236E25" w:rsidRDefault="00236E25" w:rsidP="006F1BB3">
      <w:pPr>
        <w:spacing w:line="276" w:lineRule="auto"/>
      </w:pPr>
    </w:p>
    <w:p w:rsidR="00236E25" w:rsidRPr="00F602DA" w:rsidRDefault="00D91AF2" w:rsidP="006F1BB3">
      <w:pPr>
        <w:pStyle w:val="a4"/>
        <w:shd w:val="clear" w:color="auto" w:fill="FFFFFF"/>
        <w:tabs>
          <w:tab w:val="left" w:pos="1418"/>
        </w:tabs>
        <w:spacing w:before="0" w:beforeAutospacing="0" w:after="330" w:afterAutospacing="0" w:line="276" w:lineRule="auto"/>
        <w:ind w:left="1354" w:hanging="645"/>
        <w:jc w:val="both"/>
        <w:textAlignment w:val="baseline"/>
        <w:rPr>
          <w:b/>
          <w:sz w:val="28"/>
          <w:szCs w:val="28"/>
          <w:lang w:val="uk-UA"/>
        </w:rPr>
      </w:pPr>
      <w:r w:rsidRPr="00F602DA">
        <w:rPr>
          <w:b/>
          <w:bCs/>
          <w:sz w:val="28"/>
          <w:szCs w:val="28"/>
          <w:lang w:val="uk-UA"/>
        </w:rPr>
        <w:t xml:space="preserve">2. </w:t>
      </w:r>
      <w:r w:rsidR="00236E25" w:rsidRPr="00F602DA">
        <w:rPr>
          <w:b/>
          <w:sz w:val="28"/>
          <w:szCs w:val="28"/>
          <w:lang w:val="uk-UA"/>
        </w:rPr>
        <w:t>Мета і завдання прийняття законопроекту</w:t>
      </w:r>
    </w:p>
    <w:p w:rsidR="00AB11E9" w:rsidRPr="00AB11E9" w:rsidRDefault="00C529A2" w:rsidP="006F1BB3">
      <w:pPr>
        <w:pStyle w:val="capitalletter"/>
        <w:shd w:val="clear" w:color="auto" w:fill="FFFFFF"/>
        <w:tabs>
          <w:tab w:val="left" w:pos="1418"/>
        </w:tabs>
        <w:spacing w:before="0" w:beforeAutospacing="0" w:after="330" w:afterAutospacing="0" w:line="276" w:lineRule="auto"/>
        <w:ind w:firstLine="709"/>
        <w:jc w:val="both"/>
        <w:textAlignment w:val="baseline"/>
        <w:rPr>
          <w:color w:val="1D1D1B"/>
          <w:sz w:val="28"/>
          <w:szCs w:val="28"/>
        </w:rPr>
      </w:pPr>
      <w:r w:rsidRPr="00D36E88">
        <w:rPr>
          <w:color w:val="1D1D1B"/>
          <w:sz w:val="28"/>
          <w:szCs w:val="28"/>
        </w:rPr>
        <w:t>З метою підвищення ефективності інституту відповідальності за правопорушення у сфері містобудівної діяльності</w:t>
      </w:r>
      <w:r w:rsidRPr="00AB11E9">
        <w:rPr>
          <w:color w:val="1D1D1B"/>
          <w:sz w:val="28"/>
          <w:szCs w:val="28"/>
        </w:rPr>
        <w:t xml:space="preserve"> </w:t>
      </w:r>
      <w:r>
        <w:rPr>
          <w:color w:val="1D1D1B"/>
          <w:sz w:val="28"/>
          <w:szCs w:val="28"/>
        </w:rPr>
        <w:t>проектом Закону України</w:t>
      </w:r>
      <w:r w:rsidR="00D91AF2" w:rsidRPr="00AB11E9">
        <w:rPr>
          <w:color w:val="1D1D1B"/>
          <w:sz w:val="28"/>
          <w:szCs w:val="28"/>
        </w:rPr>
        <w:t xml:space="preserve"> «</w:t>
      </w:r>
      <w:r w:rsidR="00AB11E9" w:rsidRPr="00AB11E9">
        <w:rPr>
          <w:color w:val="1D1D1B"/>
          <w:sz w:val="28"/>
          <w:szCs w:val="28"/>
        </w:rPr>
        <w:t>Про внесення змін до Кримінального кодексу України та Кодексу України про адміністративні правопорушення щодо підвищення відповідальності у сфері містобудівної діяльності</w:t>
      </w:r>
      <w:r w:rsidR="00D91AF2" w:rsidRPr="00AB11E9">
        <w:rPr>
          <w:color w:val="1D1D1B"/>
          <w:sz w:val="28"/>
          <w:szCs w:val="28"/>
        </w:rPr>
        <w:t>»</w:t>
      </w:r>
      <w:r w:rsidR="00AB11E9" w:rsidRPr="00AB11E9">
        <w:rPr>
          <w:color w:val="1D1D1B"/>
          <w:sz w:val="28"/>
          <w:szCs w:val="28"/>
        </w:rPr>
        <w:t xml:space="preserve"> передбачене </w:t>
      </w:r>
      <w:r>
        <w:rPr>
          <w:color w:val="1D1D1B"/>
          <w:sz w:val="28"/>
          <w:szCs w:val="28"/>
        </w:rPr>
        <w:t xml:space="preserve">суттєве </w:t>
      </w:r>
      <w:r w:rsidRPr="00AB11E9">
        <w:rPr>
          <w:color w:val="1D1D1B"/>
          <w:sz w:val="28"/>
          <w:szCs w:val="28"/>
        </w:rPr>
        <w:t> </w:t>
      </w:r>
      <w:r>
        <w:rPr>
          <w:color w:val="1D1D1B"/>
          <w:sz w:val="28"/>
          <w:szCs w:val="28"/>
        </w:rPr>
        <w:t>посилення та персоніфікація</w:t>
      </w:r>
      <w:r w:rsidRPr="00C529A2">
        <w:rPr>
          <w:color w:val="1D1D1B"/>
          <w:sz w:val="28"/>
          <w:szCs w:val="28"/>
        </w:rPr>
        <w:t xml:space="preserve"> відповідальності суб’єктів містобудування за порушення вимог законодавства, будівельних норм, державних стандартів і правил, забезпечення стійкості, міцності, надійності та необхідної </w:t>
      </w:r>
      <w:r>
        <w:rPr>
          <w:color w:val="1D1D1B"/>
          <w:sz w:val="28"/>
          <w:szCs w:val="28"/>
        </w:rPr>
        <w:t xml:space="preserve">довговічності будівель і споруд. Зокрема, передбачене </w:t>
      </w:r>
      <w:r w:rsidR="00AB11E9" w:rsidRPr="00AB11E9">
        <w:rPr>
          <w:color w:val="1D1D1B"/>
          <w:sz w:val="28"/>
          <w:szCs w:val="28"/>
        </w:rPr>
        <w:t>збільшення розмірів штрафних санкцій з метою приведення їх до обґрунтованого рівня, що має забезпечити виконання їх каральних і превентивних функцій</w:t>
      </w:r>
      <w:r>
        <w:rPr>
          <w:color w:val="1D1D1B"/>
          <w:sz w:val="28"/>
          <w:szCs w:val="28"/>
        </w:rPr>
        <w:t>.</w:t>
      </w:r>
    </w:p>
    <w:p w:rsidR="00A6478F" w:rsidRDefault="00A6478F" w:rsidP="006F1BB3">
      <w:pPr>
        <w:pStyle w:val="1"/>
        <w:tabs>
          <w:tab w:val="left" w:pos="851"/>
        </w:tabs>
        <w:spacing w:before="0" w:after="0" w:line="276" w:lineRule="auto"/>
        <w:ind w:firstLine="567"/>
        <w:jc w:val="both"/>
        <w:rPr>
          <w:sz w:val="28"/>
          <w:szCs w:val="16"/>
          <w:highlight w:val="yellow"/>
        </w:rPr>
      </w:pPr>
    </w:p>
    <w:p w:rsidR="00A6478F" w:rsidRPr="00521651" w:rsidRDefault="00A6478F" w:rsidP="006F1BB3">
      <w:pPr>
        <w:pStyle w:val="1"/>
        <w:tabs>
          <w:tab w:val="left" w:pos="851"/>
        </w:tabs>
        <w:spacing w:before="0" w:after="0" w:line="276" w:lineRule="auto"/>
        <w:ind w:firstLine="567"/>
        <w:jc w:val="both"/>
        <w:rPr>
          <w:sz w:val="28"/>
          <w:szCs w:val="16"/>
          <w:highlight w:val="yellow"/>
        </w:rPr>
      </w:pPr>
    </w:p>
    <w:p w:rsidR="00236E25" w:rsidRPr="00236E25" w:rsidRDefault="00D91AF2" w:rsidP="006F1BB3">
      <w:pPr>
        <w:pStyle w:val="a4"/>
        <w:shd w:val="clear" w:color="auto" w:fill="FFFFFF"/>
        <w:tabs>
          <w:tab w:val="left" w:pos="1418"/>
        </w:tabs>
        <w:spacing w:before="0" w:beforeAutospacing="0" w:after="330" w:afterAutospacing="0" w:line="276" w:lineRule="auto"/>
        <w:ind w:firstLine="709"/>
        <w:jc w:val="both"/>
        <w:textAlignment w:val="baseline"/>
        <w:rPr>
          <w:b/>
          <w:sz w:val="28"/>
          <w:szCs w:val="28"/>
          <w:lang w:val="uk-UA" w:eastAsia="uk-UA"/>
        </w:rPr>
      </w:pPr>
      <w:r w:rsidRPr="00521651">
        <w:rPr>
          <w:b/>
          <w:sz w:val="28"/>
          <w:szCs w:val="28"/>
        </w:rPr>
        <w:t xml:space="preserve">3. </w:t>
      </w:r>
      <w:r w:rsidR="00236E25" w:rsidRPr="00236E25">
        <w:rPr>
          <w:b/>
          <w:sz w:val="28"/>
          <w:szCs w:val="28"/>
          <w:lang w:val="uk-UA" w:eastAsia="uk-UA"/>
        </w:rPr>
        <w:t xml:space="preserve">Загальна характеристика і основні положення </w:t>
      </w:r>
      <w:r w:rsidR="00E07924">
        <w:rPr>
          <w:b/>
          <w:sz w:val="28"/>
          <w:szCs w:val="28"/>
          <w:lang w:val="uk-UA" w:eastAsia="uk-UA"/>
        </w:rPr>
        <w:t>законопроекту</w:t>
      </w:r>
    </w:p>
    <w:p w:rsidR="00D91AF2" w:rsidRPr="00A6478F" w:rsidRDefault="00C4639C" w:rsidP="006F1BB3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1D1D1B"/>
          <w:sz w:val="28"/>
          <w:szCs w:val="28"/>
          <w:lang w:eastAsia="uk-UA"/>
        </w:rPr>
      </w:pPr>
      <w:r w:rsidRPr="00A6478F">
        <w:rPr>
          <w:color w:val="1D1D1B"/>
          <w:sz w:val="28"/>
          <w:szCs w:val="28"/>
          <w:lang w:eastAsia="uk-UA"/>
        </w:rPr>
        <w:t xml:space="preserve">Для реалізації положень проект Закону України "Про внесення змін до деяких законодавчих актів України щодо удосконалення містобудівної діяльності та реформування державного архітектурно-будівельного контролю та </w:t>
      </w:r>
      <w:r w:rsidRPr="00A6478F">
        <w:rPr>
          <w:color w:val="1D1D1B"/>
          <w:sz w:val="28"/>
          <w:szCs w:val="28"/>
          <w:lang w:eastAsia="uk-UA"/>
        </w:rPr>
        <w:lastRenderedPageBreak/>
        <w:t xml:space="preserve">нагляду" у частині підвищення відповідальності у сфері містобудівної діяльності, </w:t>
      </w:r>
      <w:r w:rsidR="00924A50" w:rsidRPr="00A6478F">
        <w:rPr>
          <w:color w:val="1D1D1B"/>
          <w:sz w:val="28"/>
          <w:szCs w:val="28"/>
          <w:lang w:eastAsia="uk-UA"/>
        </w:rPr>
        <w:t>пропонуються такі</w:t>
      </w:r>
      <w:r w:rsidR="00236E25" w:rsidRPr="00A6478F">
        <w:rPr>
          <w:color w:val="1D1D1B"/>
          <w:sz w:val="28"/>
          <w:szCs w:val="28"/>
          <w:lang w:eastAsia="uk-UA"/>
        </w:rPr>
        <w:t xml:space="preserve"> змін</w:t>
      </w:r>
      <w:r w:rsidR="00924A50" w:rsidRPr="00A6478F">
        <w:rPr>
          <w:color w:val="1D1D1B"/>
          <w:sz w:val="28"/>
          <w:szCs w:val="28"/>
          <w:lang w:eastAsia="uk-UA"/>
        </w:rPr>
        <w:t>и:</w:t>
      </w:r>
    </w:p>
    <w:p w:rsidR="00924A50" w:rsidRPr="00E026B4" w:rsidRDefault="00743C84" w:rsidP="006F1BB3">
      <w:pPr>
        <w:pStyle w:val="capitalletter"/>
        <w:numPr>
          <w:ilvl w:val="0"/>
          <w:numId w:val="4"/>
        </w:numPr>
        <w:shd w:val="clear" w:color="auto" w:fill="FFFFFF"/>
        <w:tabs>
          <w:tab w:val="left" w:pos="1418"/>
        </w:tabs>
        <w:spacing w:before="0" w:beforeAutospacing="0" w:after="330" w:afterAutospacing="0" w:line="276" w:lineRule="auto"/>
        <w:jc w:val="both"/>
        <w:textAlignment w:val="baseline"/>
        <w:rPr>
          <w:color w:val="1D1D1B"/>
          <w:sz w:val="28"/>
          <w:szCs w:val="28"/>
        </w:rPr>
      </w:pPr>
      <w:r w:rsidRPr="00E026B4">
        <w:rPr>
          <w:color w:val="1D1D1B"/>
          <w:sz w:val="28"/>
          <w:szCs w:val="28"/>
        </w:rPr>
        <w:t>збільшити розміри штрафів за порушення вимог законодавства, будівельних норм і правил під час будівництва</w:t>
      </w:r>
      <w:r w:rsidR="001B6D51" w:rsidRPr="00E026B4">
        <w:rPr>
          <w:color w:val="1D1D1B"/>
          <w:sz w:val="28"/>
          <w:szCs w:val="28"/>
        </w:rPr>
        <w:t>;</w:t>
      </w:r>
      <w:r w:rsidRPr="00E026B4">
        <w:rPr>
          <w:color w:val="1D1D1B"/>
          <w:sz w:val="28"/>
          <w:szCs w:val="28"/>
        </w:rPr>
        <w:t xml:space="preserve"> порушень законодавства під час планування і забудови територій</w:t>
      </w:r>
      <w:r w:rsidR="001B6D51" w:rsidRPr="00E026B4">
        <w:rPr>
          <w:color w:val="1D1D1B"/>
          <w:sz w:val="28"/>
          <w:szCs w:val="28"/>
        </w:rPr>
        <w:t>;</w:t>
      </w:r>
      <w:r w:rsidR="001338A3" w:rsidRPr="00E026B4">
        <w:rPr>
          <w:color w:val="1D1D1B"/>
          <w:sz w:val="28"/>
          <w:szCs w:val="28"/>
        </w:rPr>
        <w:t xml:space="preserve"> </w:t>
      </w:r>
      <w:r w:rsidR="001B6D51" w:rsidRPr="00E026B4">
        <w:rPr>
          <w:color w:val="1D1D1B"/>
          <w:sz w:val="28"/>
          <w:szCs w:val="28"/>
        </w:rPr>
        <w:t xml:space="preserve">порушень правил екологічної безпеки; </w:t>
      </w:r>
      <w:r w:rsidR="001338A3" w:rsidRPr="00E026B4">
        <w:rPr>
          <w:color w:val="1D1D1B"/>
          <w:sz w:val="28"/>
          <w:szCs w:val="28"/>
        </w:rPr>
        <w:t>невиконання законних вимог (приписів) посадових осіб органів державного будівельного контролю та державного містобудівного наг</w:t>
      </w:r>
      <w:r w:rsidR="001B6D51" w:rsidRPr="00E026B4">
        <w:rPr>
          <w:color w:val="1D1D1B"/>
          <w:sz w:val="28"/>
          <w:szCs w:val="28"/>
        </w:rPr>
        <w:t>ляду</w:t>
      </w:r>
      <w:r w:rsidR="00E026B4">
        <w:rPr>
          <w:color w:val="1D1D1B"/>
          <w:sz w:val="28"/>
          <w:szCs w:val="28"/>
        </w:rPr>
        <w:t>;</w:t>
      </w:r>
    </w:p>
    <w:p w:rsidR="00743C84" w:rsidRPr="00E026B4" w:rsidRDefault="001B6D51" w:rsidP="006F1BB3">
      <w:pPr>
        <w:pStyle w:val="capitalletter"/>
        <w:numPr>
          <w:ilvl w:val="0"/>
          <w:numId w:val="4"/>
        </w:numPr>
        <w:shd w:val="clear" w:color="auto" w:fill="FFFFFF"/>
        <w:tabs>
          <w:tab w:val="left" w:pos="1418"/>
        </w:tabs>
        <w:spacing w:before="0" w:beforeAutospacing="0" w:after="330" w:afterAutospacing="0" w:line="276" w:lineRule="auto"/>
        <w:jc w:val="both"/>
        <w:textAlignment w:val="baseline"/>
        <w:rPr>
          <w:color w:val="1D1D1B"/>
          <w:sz w:val="28"/>
          <w:szCs w:val="28"/>
        </w:rPr>
      </w:pPr>
      <w:r w:rsidRPr="00E026B4">
        <w:rPr>
          <w:color w:val="1D1D1B"/>
          <w:sz w:val="28"/>
          <w:szCs w:val="28"/>
        </w:rPr>
        <w:t>розширення</w:t>
      </w:r>
      <w:r w:rsidR="00743C84" w:rsidRPr="00E026B4">
        <w:rPr>
          <w:color w:val="1D1D1B"/>
          <w:sz w:val="28"/>
          <w:szCs w:val="28"/>
        </w:rPr>
        <w:t xml:space="preserve"> кол</w:t>
      </w:r>
      <w:r w:rsidRPr="00E026B4">
        <w:rPr>
          <w:color w:val="1D1D1B"/>
          <w:sz w:val="28"/>
          <w:szCs w:val="28"/>
        </w:rPr>
        <w:t>а</w:t>
      </w:r>
      <w:r w:rsidR="00743C84" w:rsidRPr="00E026B4">
        <w:rPr>
          <w:color w:val="1D1D1B"/>
          <w:sz w:val="28"/>
          <w:szCs w:val="28"/>
        </w:rPr>
        <w:t xml:space="preserve"> суб’єктів, на яких може бути накладений штраф;</w:t>
      </w:r>
    </w:p>
    <w:p w:rsidR="00743C84" w:rsidRPr="00E026B4" w:rsidRDefault="001B6D51" w:rsidP="006F1BB3">
      <w:pPr>
        <w:pStyle w:val="capitalletter"/>
        <w:numPr>
          <w:ilvl w:val="0"/>
          <w:numId w:val="4"/>
        </w:numPr>
        <w:shd w:val="clear" w:color="auto" w:fill="FFFFFF"/>
        <w:tabs>
          <w:tab w:val="left" w:pos="1418"/>
        </w:tabs>
        <w:spacing w:before="0" w:beforeAutospacing="0" w:after="330" w:afterAutospacing="0" w:line="276" w:lineRule="auto"/>
        <w:jc w:val="both"/>
        <w:textAlignment w:val="baseline"/>
        <w:rPr>
          <w:color w:val="1D1D1B"/>
          <w:sz w:val="28"/>
          <w:szCs w:val="28"/>
        </w:rPr>
      </w:pPr>
      <w:r w:rsidRPr="00E026B4">
        <w:rPr>
          <w:color w:val="1D1D1B"/>
          <w:sz w:val="28"/>
          <w:szCs w:val="28"/>
        </w:rPr>
        <w:t>встановити</w:t>
      </w:r>
      <w:r w:rsidR="001338A3" w:rsidRPr="00E026B4">
        <w:rPr>
          <w:color w:val="1D1D1B"/>
          <w:sz w:val="28"/>
          <w:szCs w:val="28"/>
        </w:rPr>
        <w:t xml:space="preserve"> </w:t>
      </w:r>
      <w:r w:rsidRPr="00E026B4">
        <w:rPr>
          <w:color w:val="1D1D1B"/>
          <w:sz w:val="28"/>
          <w:szCs w:val="28"/>
        </w:rPr>
        <w:t>адміністративну відповідальність</w:t>
      </w:r>
      <w:r w:rsidR="001338A3" w:rsidRPr="00E026B4">
        <w:rPr>
          <w:color w:val="1D1D1B"/>
          <w:sz w:val="28"/>
          <w:szCs w:val="28"/>
        </w:rPr>
        <w:t xml:space="preserve"> за окремі види порушень, зокрема, допущених при видачі позитивного висновку комплексної експертизи проектної документації, підписання акту готовності об’єкта до експлуатації на об’єкт, збудований з порушеннями проектної документації, здійснення авторського та технічного нагляду з порушеннями вимог законодавства, виконання окремих видів робіт без кваліфікаційного сертифікату та договору страхування, тощо;</w:t>
      </w:r>
    </w:p>
    <w:p w:rsidR="001B6D51" w:rsidRPr="00E026B4" w:rsidRDefault="001B6D51" w:rsidP="006F1BB3">
      <w:pPr>
        <w:pStyle w:val="capitalletter"/>
        <w:numPr>
          <w:ilvl w:val="0"/>
          <w:numId w:val="4"/>
        </w:numPr>
        <w:shd w:val="clear" w:color="auto" w:fill="FFFFFF"/>
        <w:tabs>
          <w:tab w:val="left" w:pos="1418"/>
        </w:tabs>
        <w:spacing w:before="0" w:beforeAutospacing="0" w:after="330" w:afterAutospacing="0" w:line="276" w:lineRule="auto"/>
        <w:jc w:val="both"/>
        <w:textAlignment w:val="baseline"/>
        <w:rPr>
          <w:color w:val="1D1D1B"/>
          <w:sz w:val="28"/>
          <w:szCs w:val="28"/>
        </w:rPr>
      </w:pPr>
      <w:r w:rsidRPr="00E026B4">
        <w:rPr>
          <w:color w:val="1D1D1B"/>
          <w:sz w:val="28"/>
          <w:szCs w:val="28"/>
        </w:rPr>
        <w:t>встановити кримінальну відповідальність за видачу завідомо неправомірного експертного висновку; порушення виконавцями робіт, пов’язаних з містобудівною діяльністю; нездійснення державного будівельного контролю та державного містобудівного нагляду</w:t>
      </w:r>
      <w:r w:rsidR="00C4639C" w:rsidRPr="00C4639C">
        <w:rPr>
          <w:color w:val="1D1D1B"/>
          <w:sz w:val="28"/>
          <w:szCs w:val="28"/>
        </w:rPr>
        <w:t>/</w:t>
      </w:r>
    </w:p>
    <w:p w:rsidR="00D91AF2" w:rsidRDefault="00D91AF2" w:rsidP="006F1BB3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sz w:val="28"/>
          <w:szCs w:val="28"/>
        </w:rPr>
      </w:pPr>
    </w:p>
    <w:p w:rsidR="00236E25" w:rsidRPr="00236E25" w:rsidRDefault="00D91AF2" w:rsidP="006F1BB3">
      <w:pPr>
        <w:pStyle w:val="a4"/>
        <w:shd w:val="clear" w:color="auto" w:fill="FFFFFF"/>
        <w:tabs>
          <w:tab w:val="left" w:pos="142"/>
        </w:tabs>
        <w:spacing w:before="0" w:beforeAutospacing="0" w:after="330" w:afterAutospacing="0" w:line="276" w:lineRule="auto"/>
        <w:ind w:left="567"/>
        <w:jc w:val="both"/>
        <w:textAlignment w:val="baseline"/>
        <w:rPr>
          <w:b/>
          <w:sz w:val="28"/>
          <w:szCs w:val="28"/>
          <w:lang w:val="uk-UA" w:eastAsia="uk-UA"/>
        </w:rPr>
      </w:pPr>
      <w:r w:rsidRPr="00920E8A">
        <w:rPr>
          <w:b/>
          <w:sz w:val="28"/>
          <w:szCs w:val="28"/>
          <w:lang w:val="uk-UA"/>
        </w:rPr>
        <w:t xml:space="preserve">4. </w:t>
      </w:r>
      <w:r w:rsidR="00236E25" w:rsidRPr="00236E25">
        <w:rPr>
          <w:b/>
          <w:sz w:val="28"/>
          <w:szCs w:val="28"/>
          <w:lang w:val="uk-UA" w:eastAsia="uk-UA"/>
        </w:rPr>
        <w:t>Стан нормативно-правової бази</w:t>
      </w:r>
    </w:p>
    <w:p w:rsidR="00D91AF2" w:rsidRPr="00AB11E9" w:rsidRDefault="00236E25" w:rsidP="006F1BB3">
      <w:pPr>
        <w:pStyle w:val="capitalletter"/>
        <w:shd w:val="clear" w:color="auto" w:fill="FFFFFF"/>
        <w:tabs>
          <w:tab w:val="left" w:pos="1418"/>
        </w:tabs>
        <w:spacing w:before="0" w:beforeAutospacing="0" w:after="330" w:afterAutospacing="0" w:line="276" w:lineRule="auto"/>
        <w:ind w:firstLine="709"/>
        <w:jc w:val="both"/>
        <w:textAlignment w:val="baseline"/>
        <w:rPr>
          <w:color w:val="1D1D1B"/>
          <w:sz w:val="28"/>
          <w:szCs w:val="28"/>
        </w:rPr>
      </w:pPr>
      <w:r w:rsidRPr="00AB11E9">
        <w:rPr>
          <w:color w:val="1D1D1B"/>
          <w:sz w:val="28"/>
          <w:szCs w:val="28"/>
        </w:rPr>
        <w:t xml:space="preserve">Нормативно-правовими актами в даній сфері правового регулювання є </w:t>
      </w:r>
      <w:r w:rsidR="00D91AF2" w:rsidRPr="00AB11E9">
        <w:rPr>
          <w:color w:val="1D1D1B"/>
          <w:sz w:val="28"/>
          <w:szCs w:val="28"/>
        </w:rPr>
        <w:t>Кримінальний кодекс України, Кодекс України про адміністративні правопорушення, закони України «Про регулювання містобудівної діяльності», «Про відповідальність за правопорушення у сфері містобудівної діяльності», «Про основи містобудування», «Про архітектурну діяльність».</w:t>
      </w:r>
    </w:p>
    <w:p w:rsidR="00236E25" w:rsidRPr="00236E25" w:rsidRDefault="00236E25" w:rsidP="006F1BB3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bCs/>
          <w:color w:val="000000"/>
          <w:sz w:val="28"/>
          <w:szCs w:val="28"/>
        </w:rPr>
      </w:pPr>
    </w:p>
    <w:p w:rsidR="00D91AF2" w:rsidRPr="001B0B09" w:rsidRDefault="00D91AF2" w:rsidP="006F1BB3">
      <w:pPr>
        <w:spacing w:line="276" w:lineRule="auto"/>
        <w:ind w:firstLine="567"/>
        <w:jc w:val="both"/>
        <w:rPr>
          <w:bCs/>
          <w:color w:val="000000"/>
          <w:sz w:val="28"/>
          <w:szCs w:val="28"/>
        </w:rPr>
      </w:pPr>
    </w:p>
    <w:p w:rsidR="00D91AF2" w:rsidRPr="00521651" w:rsidRDefault="00D91AF2" w:rsidP="006F1BB3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b/>
          <w:sz w:val="28"/>
          <w:szCs w:val="28"/>
        </w:rPr>
      </w:pPr>
      <w:r w:rsidRPr="00521651">
        <w:rPr>
          <w:b/>
          <w:sz w:val="28"/>
          <w:szCs w:val="28"/>
        </w:rPr>
        <w:t>5. Фінансово-економічне обґрунтування</w:t>
      </w:r>
    </w:p>
    <w:p w:rsidR="00236E25" w:rsidRPr="00C01E1E" w:rsidRDefault="00236E25" w:rsidP="006F1BB3">
      <w:pPr>
        <w:pStyle w:val="capitalletter"/>
        <w:shd w:val="clear" w:color="auto" w:fill="FFFFFF"/>
        <w:tabs>
          <w:tab w:val="left" w:pos="1418"/>
        </w:tabs>
        <w:spacing w:before="0" w:beforeAutospacing="0" w:after="330" w:afterAutospacing="0" w:line="276" w:lineRule="auto"/>
        <w:ind w:firstLine="709"/>
        <w:jc w:val="both"/>
        <w:textAlignment w:val="baseline"/>
        <w:rPr>
          <w:color w:val="1D1D1B"/>
          <w:sz w:val="28"/>
          <w:szCs w:val="28"/>
        </w:rPr>
      </w:pPr>
      <w:r w:rsidRPr="00C01E1E">
        <w:rPr>
          <w:color w:val="1D1D1B"/>
          <w:sz w:val="28"/>
          <w:szCs w:val="28"/>
        </w:rPr>
        <w:t>Реалізація проекту Закону України "</w:t>
      </w:r>
      <w:r w:rsidR="00AB11E9" w:rsidRPr="00AB11E9">
        <w:rPr>
          <w:bCs/>
          <w:color w:val="000000"/>
          <w:sz w:val="28"/>
          <w:szCs w:val="28"/>
          <w:lang w:eastAsia="ar-SA"/>
        </w:rPr>
        <w:t xml:space="preserve"> </w:t>
      </w:r>
      <w:r w:rsidR="00AB11E9" w:rsidRPr="00AB11E9">
        <w:rPr>
          <w:bCs/>
          <w:color w:val="1D1D1B"/>
          <w:sz w:val="28"/>
          <w:szCs w:val="28"/>
        </w:rPr>
        <w:t>Про внесення змін до Кримінального кодексу України та Кодексу України про адміністративні правопорушення щодо підвищення відповідальності у сфері містобудівної діяльності</w:t>
      </w:r>
      <w:r w:rsidR="00AB11E9" w:rsidRPr="00AB11E9">
        <w:rPr>
          <w:color w:val="1D1D1B"/>
          <w:sz w:val="28"/>
          <w:szCs w:val="28"/>
        </w:rPr>
        <w:t xml:space="preserve"> </w:t>
      </w:r>
      <w:r w:rsidRPr="00C01E1E">
        <w:rPr>
          <w:color w:val="1D1D1B"/>
          <w:sz w:val="28"/>
          <w:szCs w:val="28"/>
        </w:rPr>
        <w:t>" не потребує додаткових видатків з державного бюджету.</w:t>
      </w:r>
    </w:p>
    <w:p w:rsidR="00D91AF2" w:rsidRPr="00AB11E9" w:rsidRDefault="00236E25" w:rsidP="006F1BB3">
      <w:pPr>
        <w:pStyle w:val="capitalletter"/>
        <w:shd w:val="clear" w:color="auto" w:fill="FFFFFF"/>
        <w:tabs>
          <w:tab w:val="left" w:pos="1418"/>
        </w:tabs>
        <w:spacing w:before="0" w:beforeAutospacing="0" w:after="330" w:afterAutospacing="0" w:line="276" w:lineRule="auto"/>
        <w:ind w:firstLine="709"/>
        <w:jc w:val="both"/>
        <w:textAlignment w:val="baseline"/>
        <w:rPr>
          <w:color w:val="1D1D1B"/>
          <w:sz w:val="28"/>
          <w:szCs w:val="28"/>
        </w:rPr>
      </w:pPr>
      <w:r w:rsidRPr="00AB11E9">
        <w:rPr>
          <w:color w:val="1D1D1B"/>
          <w:sz w:val="28"/>
          <w:szCs w:val="28"/>
        </w:rPr>
        <w:lastRenderedPageBreak/>
        <w:t>Очікується збільшення дохідної частини</w:t>
      </w:r>
      <w:r w:rsidR="00D91AF2" w:rsidRPr="00AB11E9">
        <w:rPr>
          <w:color w:val="1D1D1B"/>
          <w:sz w:val="28"/>
          <w:szCs w:val="28"/>
        </w:rPr>
        <w:t xml:space="preserve"> Державного бюджету України за рахунок збільшення штрафних санкцій за правопорушення, передбачені </w:t>
      </w:r>
      <w:r w:rsidRPr="00AB11E9">
        <w:rPr>
          <w:color w:val="1D1D1B"/>
          <w:sz w:val="28"/>
          <w:szCs w:val="28"/>
        </w:rPr>
        <w:t>Кримінальним кодексом України та Кодексом</w:t>
      </w:r>
      <w:r w:rsidR="00D91AF2" w:rsidRPr="00AB11E9">
        <w:rPr>
          <w:color w:val="1D1D1B"/>
          <w:sz w:val="28"/>
          <w:szCs w:val="28"/>
        </w:rPr>
        <w:t xml:space="preserve"> України про адміністративні правопорушення.</w:t>
      </w:r>
    </w:p>
    <w:p w:rsidR="00D91AF2" w:rsidRDefault="00D91AF2" w:rsidP="006F1BB3">
      <w:pPr>
        <w:pStyle w:val="1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76" w:lineRule="auto"/>
        <w:ind w:firstLine="567"/>
        <w:jc w:val="both"/>
        <w:rPr>
          <w:b/>
          <w:sz w:val="28"/>
          <w:szCs w:val="28"/>
        </w:rPr>
      </w:pPr>
    </w:p>
    <w:p w:rsidR="00236E25" w:rsidRPr="00236E25" w:rsidRDefault="00D91AF2" w:rsidP="006F1BB3">
      <w:pPr>
        <w:tabs>
          <w:tab w:val="left" w:pos="1134"/>
        </w:tabs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1651">
        <w:rPr>
          <w:b/>
          <w:sz w:val="28"/>
          <w:szCs w:val="28"/>
        </w:rPr>
        <w:t xml:space="preserve">6. </w:t>
      </w:r>
      <w:r w:rsidR="00236E25" w:rsidRPr="00236E25">
        <w:rPr>
          <w:rFonts w:eastAsia="Calibri"/>
          <w:b/>
          <w:sz w:val="28"/>
          <w:szCs w:val="28"/>
          <w:lang w:eastAsia="en-US"/>
        </w:rPr>
        <w:t xml:space="preserve">Прогноз соціально-економічних та інших наслідків прийняття </w:t>
      </w:r>
      <w:r w:rsidR="00E07924">
        <w:rPr>
          <w:rFonts w:eastAsia="Calibri"/>
          <w:b/>
          <w:sz w:val="28"/>
          <w:szCs w:val="28"/>
          <w:lang w:eastAsia="en-US"/>
        </w:rPr>
        <w:t>законопроекту</w:t>
      </w:r>
    </w:p>
    <w:p w:rsidR="00D91AF2" w:rsidRDefault="00236E25" w:rsidP="006F1BB3">
      <w:pPr>
        <w:pStyle w:val="capitalletter"/>
        <w:shd w:val="clear" w:color="auto" w:fill="FFFFFF"/>
        <w:tabs>
          <w:tab w:val="left" w:pos="1418"/>
        </w:tabs>
        <w:spacing w:before="0" w:beforeAutospacing="0" w:after="330" w:afterAutospacing="0" w:line="276" w:lineRule="auto"/>
        <w:ind w:firstLine="709"/>
        <w:jc w:val="both"/>
        <w:textAlignment w:val="baseline"/>
        <w:rPr>
          <w:color w:val="1D1D1B"/>
          <w:sz w:val="28"/>
          <w:szCs w:val="28"/>
        </w:rPr>
      </w:pPr>
      <w:r w:rsidRPr="00AB11E9">
        <w:rPr>
          <w:color w:val="1D1D1B"/>
          <w:sz w:val="28"/>
          <w:szCs w:val="28"/>
        </w:rPr>
        <w:t>Прогноз соціально-економічних та інших наслідків прийн</w:t>
      </w:r>
      <w:r w:rsidR="00E07924" w:rsidRPr="00AB11E9">
        <w:rPr>
          <w:color w:val="1D1D1B"/>
          <w:sz w:val="28"/>
          <w:szCs w:val="28"/>
        </w:rPr>
        <w:t>яття законопроекту – позитивний, оскільки дозволить забезпечити підвищення</w:t>
      </w:r>
      <w:r w:rsidR="00D91AF2" w:rsidRPr="00AB11E9">
        <w:rPr>
          <w:color w:val="1D1D1B"/>
          <w:sz w:val="28"/>
          <w:szCs w:val="28"/>
        </w:rPr>
        <w:t xml:space="preserve"> ефективності інституту відповідальності за правопорушення у сфері містобудівної діяльності.</w:t>
      </w:r>
    </w:p>
    <w:p w:rsidR="00D06F24" w:rsidRDefault="00D06F24" w:rsidP="006F1BB3">
      <w:pPr>
        <w:pStyle w:val="capitalletter"/>
        <w:shd w:val="clear" w:color="auto" w:fill="FFFFFF"/>
        <w:tabs>
          <w:tab w:val="left" w:pos="1418"/>
        </w:tabs>
        <w:spacing w:before="0" w:beforeAutospacing="0" w:after="330" w:afterAutospacing="0" w:line="276" w:lineRule="auto"/>
        <w:ind w:firstLine="709"/>
        <w:jc w:val="both"/>
        <w:textAlignment w:val="baseline"/>
        <w:rPr>
          <w:color w:val="1D1D1B"/>
          <w:sz w:val="28"/>
          <w:szCs w:val="28"/>
        </w:rPr>
      </w:pPr>
    </w:p>
    <w:p w:rsidR="00833FF5" w:rsidRDefault="00833FF5" w:rsidP="006F1BB3">
      <w:pPr>
        <w:pStyle w:val="capitalletter"/>
        <w:shd w:val="clear" w:color="auto" w:fill="FFFFFF"/>
        <w:tabs>
          <w:tab w:val="left" w:pos="1418"/>
        </w:tabs>
        <w:spacing w:before="0" w:beforeAutospacing="0" w:after="330" w:afterAutospacing="0" w:line="276" w:lineRule="auto"/>
        <w:ind w:firstLine="709"/>
        <w:jc w:val="both"/>
        <w:textAlignment w:val="baseline"/>
        <w:rPr>
          <w:color w:val="1D1D1B"/>
          <w:sz w:val="28"/>
          <w:szCs w:val="28"/>
        </w:rPr>
      </w:pPr>
    </w:p>
    <w:p w:rsidR="00833FF5" w:rsidRDefault="00D06F24" w:rsidP="006F1BB3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b/>
          <w:sz w:val="28"/>
          <w:szCs w:val="20"/>
        </w:rPr>
      </w:pPr>
      <w:r w:rsidRPr="00D06F24">
        <w:rPr>
          <w:b/>
          <w:sz w:val="28"/>
          <w:szCs w:val="20"/>
        </w:rPr>
        <w:t>Народний депутат України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="00833FF5">
        <w:rPr>
          <w:b/>
          <w:sz w:val="28"/>
          <w:szCs w:val="20"/>
        </w:rPr>
        <w:tab/>
      </w:r>
      <w:r w:rsidR="00833FF5">
        <w:rPr>
          <w:b/>
          <w:sz w:val="28"/>
          <w:szCs w:val="20"/>
        </w:rPr>
        <w:tab/>
      </w:r>
      <w:r>
        <w:rPr>
          <w:b/>
          <w:sz w:val="28"/>
          <w:szCs w:val="20"/>
        </w:rPr>
        <w:t>О.А. ДУНДА</w:t>
      </w:r>
    </w:p>
    <w:p w:rsidR="00D91AF2" w:rsidRPr="00833FF5" w:rsidRDefault="00833FF5" w:rsidP="006F1BB3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0"/>
        </w:rPr>
        <w:sectPr w:rsidR="00D91AF2" w:rsidRPr="00833FF5" w:rsidSect="00CA209E">
          <w:headerReference w:type="default" r:id="rId10"/>
          <w:pgSz w:w="11906" w:h="16838"/>
          <w:pgMar w:top="850" w:right="850" w:bottom="850" w:left="1417" w:header="708" w:footer="708" w:gutter="0"/>
          <w:cols w:space="708"/>
          <w:titlePg/>
          <w:docGrid w:linePitch="360"/>
        </w:sectPr>
      </w:pP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="00D06F24">
        <w:rPr>
          <w:b/>
          <w:sz w:val="28"/>
          <w:szCs w:val="20"/>
        </w:rPr>
        <w:t xml:space="preserve">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="00D06F24" w:rsidRPr="00833FF5">
        <w:rPr>
          <w:sz w:val="28"/>
          <w:szCs w:val="20"/>
        </w:rPr>
        <w:t>(посв.№297</w:t>
      </w:r>
      <w:r w:rsidR="001338A3" w:rsidRPr="00833FF5">
        <w:rPr>
          <w:sz w:val="28"/>
          <w:szCs w:val="20"/>
        </w:rPr>
        <w:t>)</w:t>
      </w:r>
    </w:p>
    <w:p w:rsidR="006236B1" w:rsidRDefault="006236B1" w:rsidP="006F1BB3">
      <w:pPr>
        <w:spacing w:line="276" w:lineRule="auto"/>
      </w:pPr>
    </w:p>
    <w:p w:rsidR="006F1BB3" w:rsidRDefault="006F1BB3">
      <w:pPr>
        <w:spacing w:line="276" w:lineRule="auto"/>
      </w:pPr>
    </w:p>
    <w:sectPr w:rsidR="006F1BB3" w:rsidSect="005D38CF">
      <w:type w:val="continuous"/>
      <w:pgSz w:w="11906" w:h="16838"/>
      <w:pgMar w:top="850" w:right="850" w:bottom="850" w:left="1417" w:header="708" w:footer="708" w:gutter="0"/>
      <w:cols w:num="2" w:space="45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0F7" w:rsidRDefault="001140F7" w:rsidP="00D91AF2">
      <w:r>
        <w:separator/>
      </w:r>
    </w:p>
  </w:endnote>
  <w:endnote w:type="continuationSeparator" w:id="0">
    <w:p w:rsidR="001140F7" w:rsidRDefault="001140F7" w:rsidP="00D91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0F7" w:rsidRDefault="001140F7" w:rsidP="00D91AF2">
      <w:r>
        <w:separator/>
      </w:r>
    </w:p>
  </w:footnote>
  <w:footnote w:type="continuationSeparator" w:id="0">
    <w:p w:rsidR="001140F7" w:rsidRDefault="001140F7" w:rsidP="00D91A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9429977"/>
      <w:docPartObj>
        <w:docPartGallery w:val="Page Numbers (Top of Page)"/>
        <w:docPartUnique/>
      </w:docPartObj>
    </w:sdtPr>
    <w:sdtEndPr/>
    <w:sdtContent>
      <w:p w:rsidR="00164057" w:rsidRDefault="0016405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3A17">
          <w:rPr>
            <w:noProof/>
          </w:rPr>
          <w:t>4</w:t>
        </w:r>
        <w:r>
          <w:fldChar w:fldCharType="end"/>
        </w:r>
      </w:p>
    </w:sdtContent>
  </w:sdt>
  <w:p w:rsidR="00D91AF2" w:rsidRDefault="00D91AF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B079A"/>
    <w:multiLevelType w:val="hybridMultilevel"/>
    <w:tmpl w:val="BEC2CC3E"/>
    <w:lvl w:ilvl="0" w:tplc="27A06D98">
      <w:start w:val="1"/>
      <w:numFmt w:val="decimal"/>
      <w:lvlText w:val="%1."/>
      <w:lvlJc w:val="left"/>
      <w:pPr>
        <w:ind w:left="1069" w:hanging="360"/>
      </w:pPr>
      <w:rPr>
        <w:rFonts w:ascii="Calibri" w:hAnsi="Calibri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E662A6"/>
    <w:multiLevelType w:val="hybridMultilevel"/>
    <w:tmpl w:val="C966C778"/>
    <w:lvl w:ilvl="0" w:tplc="F308383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746E6"/>
    <w:multiLevelType w:val="hybridMultilevel"/>
    <w:tmpl w:val="D3DAD928"/>
    <w:lvl w:ilvl="0" w:tplc="C2328012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CE50AF"/>
    <w:multiLevelType w:val="hybridMultilevel"/>
    <w:tmpl w:val="457E7E5C"/>
    <w:lvl w:ilvl="0" w:tplc="2E802FC0">
      <w:start w:val="1"/>
      <w:numFmt w:val="decimal"/>
      <w:lvlText w:val="%1."/>
      <w:lvlJc w:val="left"/>
      <w:pPr>
        <w:ind w:left="135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4" w:hanging="360"/>
      </w:pPr>
    </w:lvl>
    <w:lvl w:ilvl="2" w:tplc="0422001B" w:tentative="1">
      <w:start w:val="1"/>
      <w:numFmt w:val="lowerRoman"/>
      <w:lvlText w:val="%3."/>
      <w:lvlJc w:val="right"/>
      <w:pPr>
        <w:ind w:left="2794" w:hanging="180"/>
      </w:pPr>
    </w:lvl>
    <w:lvl w:ilvl="3" w:tplc="0422000F" w:tentative="1">
      <w:start w:val="1"/>
      <w:numFmt w:val="decimal"/>
      <w:lvlText w:val="%4."/>
      <w:lvlJc w:val="left"/>
      <w:pPr>
        <w:ind w:left="3514" w:hanging="360"/>
      </w:pPr>
    </w:lvl>
    <w:lvl w:ilvl="4" w:tplc="04220019" w:tentative="1">
      <w:start w:val="1"/>
      <w:numFmt w:val="lowerLetter"/>
      <w:lvlText w:val="%5."/>
      <w:lvlJc w:val="left"/>
      <w:pPr>
        <w:ind w:left="4234" w:hanging="360"/>
      </w:pPr>
    </w:lvl>
    <w:lvl w:ilvl="5" w:tplc="0422001B" w:tentative="1">
      <w:start w:val="1"/>
      <w:numFmt w:val="lowerRoman"/>
      <w:lvlText w:val="%6."/>
      <w:lvlJc w:val="right"/>
      <w:pPr>
        <w:ind w:left="4954" w:hanging="180"/>
      </w:pPr>
    </w:lvl>
    <w:lvl w:ilvl="6" w:tplc="0422000F" w:tentative="1">
      <w:start w:val="1"/>
      <w:numFmt w:val="decimal"/>
      <w:lvlText w:val="%7."/>
      <w:lvlJc w:val="left"/>
      <w:pPr>
        <w:ind w:left="5674" w:hanging="360"/>
      </w:pPr>
    </w:lvl>
    <w:lvl w:ilvl="7" w:tplc="04220019" w:tentative="1">
      <w:start w:val="1"/>
      <w:numFmt w:val="lowerLetter"/>
      <w:lvlText w:val="%8."/>
      <w:lvlJc w:val="left"/>
      <w:pPr>
        <w:ind w:left="6394" w:hanging="360"/>
      </w:pPr>
    </w:lvl>
    <w:lvl w:ilvl="8" w:tplc="0422001B" w:tentative="1">
      <w:start w:val="1"/>
      <w:numFmt w:val="lowerRoman"/>
      <w:lvlText w:val="%9."/>
      <w:lvlJc w:val="right"/>
      <w:pPr>
        <w:ind w:left="7114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AF2"/>
    <w:rsid w:val="000101F9"/>
    <w:rsid w:val="00054625"/>
    <w:rsid w:val="000C5359"/>
    <w:rsid w:val="001140F7"/>
    <w:rsid w:val="001338A3"/>
    <w:rsid w:val="00164057"/>
    <w:rsid w:val="001B6D51"/>
    <w:rsid w:val="00236E25"/>
    <w:rsid w:val="002C55AC"/>
    <w:rsid w:val="004100E0"/>
    <w:rsid w:val="006236B1"/>
    <w:rsid w:val="006F1BB3"/>
    <w:rsid w:val="007158F2"/>
    <w:rsid w:val="00743C84"/>
    <w:rsid w:val="00833FF5"/>
    <w:rsid w:val="008867C5"/>
    <w:rsid w:val="00920E8A"/>
    <w:rsid w:val="00924A50"/>
    <w:rsid w:val="00A6478F"/>
    <w:rsid w:val="00A70600"/>
    <w:rsid w:val="00AB11E9"/>
    <w:rsid w:val="00B630F7"/>
    <w:rsid w:val="00BF0BC0"/>
    <w:rsid w:val="00C27289"/>
    <w:rsid w:val="00C4639C"/>
    <w:rsid w:val="00C529A2"/>
    <w:rsid w:val="00C67A62"/>
    <w:rsid w:val="00CA09BC"/>
    <w:rsid w:val="00CE1D5E"/>
    <w:rsid w:val="00D06F24"/>
    <w:rsid w:val="00D23E61"/>
    <w:rsid w:val="00D36E88"/>
    <w:rsid w:val="00D758E6"/>
    <w:rsid w:val="00D91AF2"/>
    <w:rsid w:val="00DE3A17"/>
    <w:rsid w:val="00E02458"/>
    <w:rsid w:val="00E026B4"/>
    <w:rsid w:val="00E07924"/>
    <w:rsid w:val="00E91375"/>
    <w:rsid w:val="00F602DA"/>
    <w:rsid w:val="00FD3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9D385C-1C9E-497D-9CDF-97C9D768D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A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D91A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D91AF2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">
    <w:name w:val="Обычный (веб)1"/>
    <w:basedOn w:val="a"/>
    <w:uiPriority w:val="99"/>
    <w:rsid w:val="00D91AF2"/>
    <w:pPr>
      <w:spacing w:before="280" w:after="280"/>
    </w:pPr>
  </w:style>
  <w:style w:type="character" w:styleId="a3">
    <w:name w:val="Hyperlink"/>
    <w:basedOn w:val="a0"/>
    <w:uiPriority w:val="99"/>
    <w:unhideWhenUsed/>
    <w:rsid w:val="00D91AF2"/>
    <w:rPr>
      <w:color w:val="0563C1" w:themeColor="hyperlink"/>
      <w:u w:val="single"/>
    </w:rPr>
  </w:style>
  <w:style w:type="paragraph" w:styleId="a4">
    <w:name w:val="Normal (Web)"/>
    <w:basedOn w:val="a"/>
    <w:rsid w:val="00D91AF2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D91AF2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D91AF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footnote text"/>
    <w:basedOn w:val="a"/>
    <w:link w:val="a8"/>
    <w:uiPriority w:val="99"/>
    <w:unhideWhenUsed/>
    <w:rsid w:val="00D91AF2"/>
    <w:pPr>
      <w:suppressAutoHyphens w:val="0"/>
      <w:spacing w:before="100" w:after="200" w:line="276" w:lineRule="auto"/>
    </w:pPr>
    <w:rPr>
      <w:rFonts w:asciiTheme="minorHAnsi" w:eastAsiaTheme="minorEastAsia" w:hAnsiTheme="minorHAnsi" w:cstheme="minorBidi"/>
      <w:sz w:val="20"/>
      <w:szCs w:val="20"/>
      <w:lang w:val="en-GB" w:eastAsia="en-US"/>
    </w:rPr>
  </w:style>
  <w:style w:type="character" w:customStyle="1" w:styleId="a8">
    <w:name w:val="Текст виноски Знак"/>
    <w:basedOn w:val="a0"/>
    <w:link w:val="a7"/>
    <w:uiPriority w:val="99"/>
    <w:rsid w:val="00D91AF2"/>
    <w:rPr>
      <w:rFonts w:eastAsiaTheme="minorEastAsia"/>
      <w:sz w:val="20"/>
      <w:szCs w:val="20"/>
      <w:lang w:val="en-GB"/>
    </w:rPr>
  </w:style>
  <w:style w:type="character" w:styleId="a9">
    <w:name w:val="footnote reference"/>
    <w:uiPriority w:val="99"/>
    <w:semiHidden/>
    <w:unhideWhenUsed/>
    <w:rsid w:val="00D91AF2"/>
    <w:rPr>
      <w:vertAlign w:val="superscript"/>
    </w:rPr>
  </w:style>
  <w:style w:type="paragraph" w:styleId="aa">
    <w:name w:val="List Paragraph"/>
    <w:basedOn w:val="a"/>
    <w:qFormat/>
    <w:rsid w:val="00236E25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apitalletter">
    <w:name w:val="capital_letter"/>
    <w:basedOn w:val="a"/>
    <w:rsid w:val="00236E25"/>
    <w:pPr>
      <w:suppressAutoHyphens w:val="0"/>
      <w:spacing w:before="100" w:beforeAutospacing="1" w:after="100" w:afterAutospacing="1"/>
    </w:pPr>
    <w:rPr>
      <w:lang w:eastAsia="uk-UA"/>
    </w:rPr>
  </w:style>
  <w:style w:type="paragraph" w:styleId="ab">
    <w:name w:val="footer"/>
    <w:basedOn w:val="a"/>
    <w:link w:val="ac"/>
    <w:uiPriority w:val="99"/>
    <w:unhideWhenUsed/>
    <w:rsid w:val="00164057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16405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2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C3F752-BA39-4033-BB19-56A8D24EFA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72F2B6-AE26-4C26-9C94-952993B902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313632-3D30-493E-929A-47541BA1292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4293</Words>
  <Characters>2448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2021-02-16T08:58:00Z</dcterms:created>
  <dcterms:modified xsi:type="dcterms:W3CDTF">2021-02-16T08:58:00Z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