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2BBA" w:rsidRPr="006D35E9" w:rsidRDefault="00CB2BBA" w:rsidP="00B3452D">
      <w:pPr>
        <w:spacing w:after="0" w:line="240" w:lineRule="auto"/>
        <w:ind w:right="425" w:firstLine="709"/>
        <w:contextualSpacing/>
        <w:jc w:val="right"/>
        <w:rPr>
          <w:rFonts w:eastAsia="Times New Roman"/>
          <w:b/>
          <w:bCs/>
        </w:rPr>
      </w:pPr>
      <w:r w:rsidRPr="006D35E9">
        <w:rPr>
          <w:rFonts w:eastAsia="Times New Roman"/>
          <w:bCs/>
        </w:rPr>
        <w:t xml:space="preserve">До реєстр. </w:t>
      </w:r>
      <w:r w:rsidR="0033331B">
        <w:t>№ 5093 від 18.02</w:t>
      </w:r>
      <w:r w:rsidR="00B3452D" w:rsidRPr="006D35E9">
        <w:t>.2021</w:t>
      </w:r>
      <w:r w:rsidRPr="006D35E9">
        <w:t xml:space="preserve"> р.</w:t>
      </w:r>
    </w:p>
    <w:p w:rsidR="00CB2BBA" w:rsidRPr="006D35E9" w:rsidRDefault="00CB2BBA" w:rsidP="00B3452D">
      <w:pPr>
        <w:spacing w:after="0" w:line="240" w:lineRule="auto"/>
        <w:ind w:right="425" w:firstLine="709"/>
        <w:contextualSpacing/>
        <w:jc w:val="both"/>
        <w:rPr>
          <w:rFonts w:eastAsia="Times New Roman"/>
          <w:b/>
          <w:bCs/>
        </w:rPr>
      </w:pPr>
    </w:p>
    <w:p w:rsidR="00CB2BBA" w:rsidRPr="006D35E9" w:rsidRDefault="00CB2BBA" w:rsidP="00B3452D">
      <w:pPr>
        <w:spacing w:before="60" w:after="60" w:line="240" w:lineRule="auto"/>
        <w:ind w:right="425" w:firstLine="709"/>
        <w:contextualSpacing/>
        <w:jc w:val="right"/>
        <w:rPr>
          <w:rFonts w:eastAsia="Times New Roman"/>
          <w:b/>
          <w:bCs/>
          <w:lang w:eastAsia="ru-RU"/>
        </w:rPr>
      </w:pPr>
    </w:p>
    <w:p w:rsidR="00CB2BBA" w:rsidRPr="006D35E9" w:rsidRDefault="00CB2BBA" w:rsidP="00B3452D">
      <w:pPr>
        <w:keepNext/>
        <w:spacing w:after="0" w:line="240" w:lineRule="auto"/>
        <w:ind w:right="425" w:firstLine="709"/>
        <w:contextualSpacing/>
        <w:jc w:val="right"/>
        <w:outlineLvl w:val="1"/>
        <w:rPr>
          <w:rFonts w:eastAsia="Times New Roman"/>
          <w:b/>
          <w:bCs/>
          <w:lang w:eastAsia="ru-RU"/>
        </w:rPr>
      </w:pPr>
    </w:p>
    <w:p w:rsidR="00CB2BBA" w:rsidRPr="006D35E9" w:rsidRDefault="00CB2BBA" w:rsidP="00B3452D">
      <w:pPr>
        <w:keepNext/>
        <w:spacing w:after="0" w:line="240" w:lineRule="auto"/>
        <w:ind w:right="425" w:firstLine="709"/>
        <w:contextualSpacing/>
        <w:jc w:val="right"/>
        <w:outlineLvl w:val="1"/>
        <w:rPr>
          <w:rFonts w:eastAsia="Times New Roman"/>
          <w:b/>
          <w:bCs/>
          <w:lang w:eastAsia="ru-RU"/>
        </w:rPr>
      </w:pPr>
      <w:r w:rsidRPr="006D35E9">
        <w:rPr>
          <w:rFonts w:eastAsia="Times New Roman"/>
          <w:b/>
          <w:bCs/>
          <w:lang w:eastAsia="ru-RU"/>
        </w:rPr>
        <w:t>Верховна Рада України</w:t>
      </w:r>
    </w:p>
    <w:p w:rsidR="00CB2BBA" w:rsidRPr="006D35E9" w:rsidRDefault="00CB2BBA" w:rsidP="00B3452D">
      <w:pPr>
        <w:keepNext/>
        <w:spacing w:after="0" w:line="240" w:lineRule="auto"/>
        <w:ind w:right="425" w:firstLine="709"/>
        <w:contextualSpacing/>
        <w:jc w:val="both"/>
        <w:outlineLvl w:val="2"/>
        <w:rPr>
          <w:rFonts w:eastAsia="Times New Roman"/>
          <w:i/>
          <w:iCs/>
          <w:lang w:eastAsia="ru-RU"/>
        </w:rPr>
      </w:pPr>
    </w:p>
    <w:p w:rsidR="00B3452D" w:rsidRPr="006D35E9" w:rsidRDefault="00CB2BBA" w:rsidP="00B3452D">
      <w:pPr>
        <w:shd w:val="clear" w:color="auto" w:fill="FFFFFF"/>
        <w:spacing w:after="0" w:line="240" w:lineRule="auto"/>
        <w:ind w:firstLine="709"/>
        <w:contextualSpacing/>
        <w:jc w:val="both"/>
        <w:textAlignment w:val="baseline"/>
        <w:outlineLvl w:val="2"/>
        <w:rPr>
          <w:rFonts w:eastAsia="Times New Roman"/>
          <w:b/>
          <w:bCs/>
        </w:rPr>
      </w:pPr>
      <w:r w:rsidRPr="006D35E9">
        <w:t>Комітет</w:t>
      </w:r>
      <w:r w:rsidR="003E027C" w:rsidRPr="006D35E9">
        <w:t xml:space="preserve"> Верховної Ради України</w:t>
      </w:r>
      <w:r w:rsidRPr="006D35E9">
        <w:t xml:space="preserve">  з питань прав людини, деокупації та реінтеграції тимчасово окупованих територій у Донецькій, Луганській областях та Автономної Республіки Крим, міста Севастополя, національних меншин і міжнаціональних відносин </w:t>
      </w:r>
      <w:r w:rsidRPr="006D35E9">
        <w:rPr>
          <w:rFonts w:eastAsia="Times New Roman"/>
          <w:lang w:eastAsia="ru-RU"/>
        </w:rPr>
        <w:t>на своєму засіданні</w:t>
      </w:r>
      <w:r w:rsidR="00B3452D" w:rsidRPr="006D35E9">
        <w:rPr>
          <w:rFonts w:eastAsia="Times New Roman"/>
          <w:lang w:eastAsia="ru-RU"/>
        </w:rPr>
        <w:t xml:space="preserve"> 22 вересня</w:t>
      </w:r>
      <w:r w:rsidRPr="006D35E9">
        <w:rPr>
          <w:rFonts w:eastAsia="Times New Roman"/>
          <w:lang w:eastAsia="ru-RU"/>
        </w:rPr>
        <w:t xml:space="preserve"> 2021 року </w:t>
      </w:r>
      <w:r w:rsidRPr="006D35E9">
        <w:rPr>
          <w:lang w:eastAsia="ru-RU"/>
        </w:rPr>
        <w:t xml:space="preserve">розглянув </w:t>
      </w:r>
      <w:r w:rsidRPr="006D35E9">
        <w:rPr>
          <w:rFonts w:eastAsia="Times New Roman"/>
          <w:lang w:eastAsia="ru-RU"/>
        </w:rPr>
        <w:t xml:space="preserve">проект Закону України </w:t>
      </w:r>
      <w:r w:rsidR="00B3452D" w:rsidRPr="006D35E9">
        <w:rPr>
          <w:rFonts w:eastAsia="Times New Roman"/>
          <w:bCs/>
        </w:rPr>
        <w:t xml:space="preserve">про деокупацію (формула Свободи), </w:t>
      </w:r>
      <w:r w:rsidR="003E027C" w:rsidRPr="006D35E9">
        <w:rPr>
          <w:rFonts w:eastAsia="Times New Roman"/>
          <w:bCs/>
        </w:rPr>
        <w:t>ре</w:t>
      </w:r>
      <w:r w:rsidR="0033331B">
        <w:rPr>
          <w:rFonts w:eastAsia="Times New Roman"/>
          <w:bCs/>
        </w:rPr>
        <w:t>єстр. № 5093 від 18.02</w:t>
      </w:r>
      <w:r w:rsidR="00ED1BA2" w:rsidRPr="006D35E9">
        <w:rPr>
          <w:rFonts w:eastAsia="Times New Roman"/>
          <w:bCs/>
        </w:rPr>
        <w:t>.2021 р.</w:t>
      </w:r>
      <w:r w:rsidR="003E027C" w:rsidRPr="006D35E9">
        <w:rPr>
          <w:rFonts w:eastAsia="Times New Roman"/>
          <w:bCs/>
        </w:rPr>
        <w:t>,</w:t>
      </w:r>
      <w:r w:rsidR="00B3452D" w:rsidRPr="006D35E9">
        <w:rPr>
          <w:rFonts w:eastAsia="Times New Roman"/>
          <w:bCs/>
        </w:rPr>
        <w:t xml:space="preserve"> внесений</w:t>
      </w:r>
      <w:r w:rsidR="00B3452D" w:rsidRPr="006D35E9">
        <w:rPr>
          <w:rFonts w:eastAsia="Times New Roman"/>
          <w:lang w:eastAsia="uk-UA"/>
        </w:rPr>
        <w:t xml:space="preserve"> </w:t>
      </w:r>
      <w:r w:rsidR="00B3452D" w:rsidRPr="006D35E9">
        <w:t>народним депутатом України Савчук О.В.</w:t>
      </w:r>
    </w:p>
    <w:p w:rsidR="00B3452D" w:rsidRPr="006D35E9" w:rsidRDefault="003E027C" w:rsidP="003E027C">
      <w:pPr>
        <w:spacing w:after="200" w:line="240" w:lineRule="auto"/>
        <w:ind w:firstLine="709"/>
        <w:contextualSpacing/>
        <w:jc w:val="both"/>
        <w:rPr>
          <w:rFonts w:eastAsia="Times New Roman"/>
        </w:rPr>
      </w:pPr>
      <w:r w:rsidRPr="006D35E9">
        <w:rPr>
          <w:lang w:eastAsia="ru-RU"/>
        </w:rPr>
        <w:t xml:space="preserve">За твердженням суб’єкта законодавчої ініціативи </w:t>
      </w:r>
      <w:r w:rsidR="00B3452D" w:rsidRPr="006D35E9">
        <w:t>метою</w:t>
      </w:r>
      <w:r w:rsidRPr="006D35E9">
        <w:t xml:space="preserve"> законопроекту є</w:t>
      </w:r>
      <w:r w:rsidR="00B3452D" w:rsidRPr="006D35E9">
        <w:t xml:space="preserve"> </w:t>
      </w:r>
      <w:r w:rsidR="00B3452D" w:rsidRPr="006D35E9">
        <w:rPr>
          <w:rFonts w:eastAsia="Times New Roman"/>
        </w:rPr>
        <w:t>впровадження у законодавче поле чіткого поняття деокупації,</w:t>
      </w:r>
      <w:r w:rsidR="00B3452D" w:rsidRPr="006D35E9">
        <w:rPr>
          <w:rFonts w:eastAsia="Times New Roman"/>
          <w:i/>
        </w:rPr>
        <w:t xml:space="preserve"> </w:t>
      </w:r>
      <w:r w:rsidR="00B3452D" w:rsidRPr="006D35E9">
        <w:rPr>
          <w:rFonts w:eastAsia="Times New Roman"/>
        </w:rPr>
        <w:t>як</w:t>
      </w:r>
      <w:r w:rsidR="00B3452D" w:rsidRPr="006D35E9">
        <w:rPr>
          <w:rFonts w:eastAsia="Times New Roman"/>
          <w:i/>
        </w:rPr>
        <w:t xml:space="preserve"> </w:t>
      </w:r>
      <w:r w:rsidR="00B3452D" w:rsidRPr="006D35E9">
        <w:rPr>
          <w:rFonts w:eastAsia="Times New Roman"/>
        </w:rPr>
        <w:t xml:space="preserve">завдання української держави, закріплення принципів і послідовності етапів реінтеграції окупованих Російською Федерацією територій – Автономної Республіки Крим та міста Севастополь, окремих районів Донецької та Луганської областей, а також створення правових механізмів відновлення суверенітету та правопорядку на території, звільненій від тимчасової окупації, визначення засобів для захисту прав і свобод громадян України, які перебувають на тимчасово окупованій території України, та національних інтересів України. </w:t>
      </w:r>
      <w:r w:rsidRPr="006D35E9">
        <w:rPr>
          <w:rFonts w:cs="Calibri"/>
        </w:rPr>
        <w:t>П</w:t>
      </w:r>
      <w:r w:rsidR="00B3452D" w:rsidRPr="006D35E9">
        <w:rPr>
          <w:rFonts w:cs="Calibri"/>
        </w:rPr>
        <w:t xml:space="preserve">рийняття законопроекту обґрунтовується необхідністю </w:t>
      </w:r>
      <w:r w:rsidR="00B3452D" w:rsidRPr="006D35E9">
        <w:rPr>
          <w:rFonts w:eastAsia="Times New Roman"/>
          <w:bCs/>
        </w:rPr>
        <w:t>визначення поняття деокупації тимчасово окупованої території України, встановлюються етапи деокупації та правові заходи, правові наслідки для осіб, які причетні до тимчасової окупації території України, гарантії населення на звільнених від окупації територіях.</w:t>
      </w:r>
    </w:p>
    <w:p w:rsidR="00FD2914" w:rsidRPr="006D35E9" w:rsidRDefault="00FD2914" w:rsidP="00FD2914">
      <w:pPr>
        <w:spacing w:after="0" w:line="240" w:lineRule="auto"/>
        <w:ind w:firstLine="709"/>
        <w:contextualSpacing/>
        <w:jc w:val="both"/>
        <w:rPr>
          <w:rFonts w:eastAsia="MS Mincho" w:cs="Calibri"/>
          <w:lang w:eastAsia="ja-JP"/>
        </w:rPr>
      </w:pPr>
      <w:r w:rsidRPr="006D35E9">
        <w:t xml:space="preserve">Згідно з висновком Комітету Верховної Ради України з питань бюджету </w:t>
      </w:r>
      <w:r w:rsidRPr="006D35E9">
        <w:rPr>
          <w:rFonts w:eastAsia="Times New Roman" w:cs="Calibri"/>
          <w:lang w:eastAsia="ru-RU"/>
        </w:rPr>
        <w:t xml:space="preserve">(протокол № 86) проект Закону про </w:t>
      </w:r>
      <w:r w:rsidRPr="006D35E9">
        <w:rPr>
          <w:rFonts w:eastAsia="Times New Roman" w:cs="Calibri"/>
          <w:bCs/>
          <w:lang w:eastAsia="ru-RU"/>
        </w:rPr>
        <w:t>деокупацію (формула Свободи)</w:t>
      </w:r>
      <w:r w:rsidR="003E027C" w:rsidRPr="006D35E9">
        <w:rPr>
          <w:rFonts w:eastAsia="Times New Roman" w:cs="Calibri"/>
          <w:bCs/>
          <w:lang w:eastAsia="ru-RU"/>
        </w:rPr>
        <w:t>,</w:t>
      </w:r>
      <w:r w:rsidRPr="006D35E9">
        <w:rPr>
          <w:rFonts w:eastAsia="Times New Roman" w:cs="Calibri"/>
          <w:bCs/>
          <w:lang w:eastAsia="ru-RU"/>
        </w:rPr>
        <w:t xml:space="preserve"> </w:t>
      </w:r>
      <w:r w:rsidRPr="006D35E9">
        <w:rPr>
          <w:rFonts w:eastAsia="Times New Roman" w:cs="Calibri"/>
          <w:lang w:eastAsia="ru-RU"/>
        </w:rPr>
        <w:t>реєстр.</w:t>
      </w:r>
      <w:r w:rsidR="003E027C" w:rsidRPr="006D35E9">
        <w:rPr>
          <w:rFonts w:eastAsia="Times New Roman" w:cs="Calibri"/>
          <w:lang w:eastAsia="ru-RU"/>
        </w:rPr>
        <w:t xml:space="preserve"> № 5093 від 18.02.2021</w:t>
      </w:r>
      <w:r w:rsidR="00ED1BA2" w:rsidRPr="006D35E9">
        <w:rPr>
          <w:rFonts w:eastAsia="Times New Roman" w:cs="Calibri"/>
          <w:lang w:eastAsia="ru-RU"/>
        </w:rPr>
        <w:t xml:space="preserve"> р.</w:t>
      </w:r>
      <w:r w:rsidRPr="006D35E9">
        <w:rPr>
          <w:rFonts w:eastAsia="Times New Roman" w:cs="Calibri"/>
          <w:lang w:eastAsia="ru-RU"/>
        </w:rPr>
        <w:t xml:space="preserve">, внесений народним депутатом України Савчук О.В., має вплив на показники бюджету (призведе до збільшення видатків державного і місцевих бюджетів, а також може призвести до збільшення доходів державного бюджету). </w:t>
      </w:r>
      <w:r w:rsidRPr="006D35E9">
        <w:rPr>
          <w:rFonts w:eastAsia="MS Mincho" w:cs="Calibri"/>
          <w:lang w:eastAsia="ja-JP"/>
        </w:rPr>
        <w:t>У разі прийняття відповідного закону до 15 липня 2021 року він має вводитися в дію не раніше 1 січня 2022 року, а після 15 липня 2021 року – не раніше 1 січня 2023 року (або 1 січня наступного за цим року залежно від часу прийняття закону).</w:t>
      </w:r>
    </w:p>
    <w:p w:rsidR="00FD2914" w:rsidRPr="006D35E9" w:rsidRDefault="00FD2914" w:rsidP="00FD2914">
      <w:pPr>
        <w:spacing w:after="0" w:line="240" w:lineRule="auto"/>
        <w:ind w:firstLine="709"/>
        <w:contextualSpacing/>
        <w:jc w:val="both"/>
        <w:rPr>
          <w:rFonts w:eastAsia="MS Mincho" w:cs="Calibri"/>
          <w:lang w:eastAsia="ja-JP"/>
        </w:rPr>
      </w:pPr>
      <w:r w:rsidRPr="006D35E9">
        <w:rPr>
          <w:rFonts w:eastAsia="MS Mincho" w:cs="Calibri"/>
          <w:lang w:eastAsia="ja-JP"/>
        </w:rPr>
        <w:t>Головне науково-експертне управління у своєму висновку (№16/03-2021/286025   від</w:t>
      </w:r>
      <w:r w:rsidRPr="006D35E9">
        <w:rPr>
          <w:rFonts w:eastAsia="MS Mincho" w:cs="Calibri"/>
          <w:lang w:val="ru-RU" w:eastAsia="ja-JP"/>
        </w:rPr>
        <w:t xml:space="preserve"> 14.09.2021 р.)</w:t>
      </w:r>
      <w:r w:rsidRPr="006D35E9">
        <w:rPr>
          <w:rFonts w:eastAsia="MS Mincho" w:cs="Calibri"/>
          <w:lang w:eastAsia="ja-JP"/>
        </w:rPr>
        <w:t xml:space="preserve">    до законопроекту наводить низку ґрунтовних </w:t>
      </w:r>
      <w:r w:rsidRPr="006D35E9">
        <w:rPr>
          <w:rFonts w:eastAsia="MS Mincho" w:cs="Calibri"/>
          <w:lang w:eastAsia="ja-JP"/>
        </w:rPr>
        <w:lastRenderedPageBreak/>
        <w:t xml:space="preserve">зауважень, в тому числі - щодо норм законопроекту, які порушують Конституцію України. </w:t>
      </w:r>
    </w:p>
    <w:p w:rsidR="002F0975" w:rsidRDefault="0068661F" w:rsidP="002F0975">
      <w:pPr>
        <w:spacing w:after="0" w:line="240" w:lineRule="auto"/>
        <w:ind w:firstLine="709"/>
        <w:contextualSpacing/>
        <w:jc w:val="both"/>
      </w:pPr>
      <w:r>
        <w:t xml:space="preserve">В </w:t>
      </w:r>
      <w:r w:rsidR="003E027C" w:rsidRPr="006D35E9">
        <w:t xml:space="preserve">обговорені </w:t>
      </w:r>
      <w:r>
        <w:t>законопроекту</w:t>
      </w:r>
      <w:r w:rsidR="00967464" w:rsidRPr="006D35E9">
        <w:t xml:space="preserve"> взяли участь та висловили свою позицію Уповноважений Верховної Ради України з прав людини, представники</w:t>
      </w:r>
      <w:r w:rsidR="00967464" w:rsidRPr="006D35E9">
        <w:rPr>
          <w:rFonts w:eastAsia="Times New Roman"/>
          <w:bdr w:val="none" w:sz="0" w:space="0" w:color="auto" w:frame="1"/>
          <w:lang w:eastAsia="uk-UA"/>
        </w:rPr>
        <w:t xml:space="preserve"> Міністерства фінансів України,</w:t>
      </w:r>
      <w:r w:rsidR="00967464" w:rsidRPr="006D35E9">
        <w:rPr>
          <w:rFonts w:eastAsia="MS Mincho" w:cs="Calibri"/>
          <w:lang w:eastAsia="ja-JP"/>
        </w:rPr>
        <w:t xml:space="preserve"> </w:t>
      </w:r>
      <w:r w:rsidR="00967464" w:rsidRPr="006D35E9">
        <w:rPr>
          <w:bCs/>
        </w:rPr>
        <w:t xml:space="preserve">Адміністрації Державної прикордонної служби України, </w:t>
      </w:r>
      <w:r w:rsidR="00967464" w:rsidRPr="006D35E9">
        <w:rPr>
          <w:rFonts w:eastAsia="Times New Roman"/>
        </w:rPr>
        <w:t>Міністерство освіти і науки України</w:t>
      </w:r>
      <w:r w:rsidR="00967464" w:rsidRPr="006D35E9">
        <w:rPr>
          <w:bCs/>
        </w:rPr>
        <w:t xml:space="preserve">, </w:t>
      </w:r>
      <w:r w:rsidR="00967464" w:rsidRPr="006D35E9">
        <w:t>Міністерство з питань реінтеграції тимчасов</w:t>
      </w:r>
      <w:r w:rsidR="007F5E21">
        <w:t>о окупованих територій України.</w:t>
      </w:r>
    </w:p>
    <w:p w:rsidR="009751F0" w:rsidRDefault="0068661F" w:rsidP="009751F0">
      <w:pPr>
        <w:spacing w:after="0" w:line="240" w:lineRule="auto"/>
        <w:ind w:firstLine="709"/>
        <w:contextualSpacing/>
        <w:jc w:val="both"/>
      </w:pPr>
      <w:r>
        <w:rPr>
          <w:rFonts w:cs="Calibri"/>
          <w:bCs/>
          <w:iCs/>
          <w:lang w:eastAsia="ru-RU"/>
        </w:rPr>
        <w:t>Н</w:t>
      </w:r>
      <w:r w:rsidR="00CB2BBA" w:rsidRPr="006D35E9">
        <w:rPr>
          <w:rFonts w:cs="Calibri"/>
          <w:bCs/>
          <w:iCs/>
          <w:lang w:eastAsia="ru-RU"/>
        </w:rPr>
        <w:t>ародними депутатами України – ч</w:t>
      </w:r>
      <w:r w:rsidR="00F03E48" w:rsidRPr="006D35E9">
        <w:rPr>
          <w:rFonts w:cs="Calibri"/>
          <w:bCs/>
          <w:iCs/>
          <w:lang w:eastAsia="ru-RU"/>
        </w:rPr>
        <w:t xml:space="preserve">ленами Комітету </w:t>
      </w:r>
      <w:r>
        <w:rPr>
          <w:rFonts w:cs="Calibri"/>
          <w:bCs/>
          <w:iCs/>
          <w:lang w:eastAsia="ru-RU"/>
        </w:rPr>
        <w:t xml:space="preserve">під час розгляду законопроекту </w:t>
      </w:r>
      <w:r w:rsidR="002E573E" w:rsidRPr="006D35E9">
        <w:rPr>
          <w:rFonts w:cs="Calibri"/>
          <w:bCs/>
          <w:iCs/>
          <w:lang w:eastAsia="ru-RU"/>
        </w:rPr>
        <w:t xml:space="preserve">зазначалось, що </w:t>
      </w:r>
      <w:r>
        <w:rPr>
          <w:rFonts w:cs="Calibri"/>
          <w:bCs/>
          <w:iCs/>
          <w:lang w:eastAsia="ru-RU"/>
        </w:rPr>
        <w:t>за</w:t>
      </w:r>
      <w:r w:rsidR="007F5E21">
        <w:rPr>
          <w:rFonts w:cs="Calibri"/>
          <w:bCs/>
          <w:iCs/>
          <w:lang w:eastAsia="ru-RU"/>
        </w:rPr>
        <w:t>п</w:t>
      </w:r>
      <w:r w:rsidR="002E573E" w:rsidRPr="006D35E9">
        <w:rPr>
          <w:rFonts w:cs="Calibri"/>
          <w:bCs/>
          <w:iCs/>
          <w:lang w:eastAsia="ru-RU"/>
        </w:rPr>
        <w:t>ропоновані у законопроекті заходи обмежувального характеру</w:t>
      </w:r>
      <w:r w:rsidR="00DB1405" w:rsidRPr="006D35E9">
        <w:rPr>
          <w:rFonts w:cs="Calibri"/>
          <w:bCs/>
          <w:iCs/>
          <w:lang w:eastAsia="ru-RU"/>
        </w:rPr>
        <w:t>– позбавлення громадянства України, виборчого права, тощо,</w:t>
      </w:r>
      <w:r w:rsidR="002E573E" w:rsidRPr="006D35E9">
        <w:rPr>
          <w:rFonts w:cs="Calibri"/>
          <w:bCs/>
          <w:iCs/>
          <w:lang w:eastAsia="ru-RU"/>
        </w:rPr>
        <w:t xml:space="preserve"> порушують</w:t>
      </w:r>
      <w:r w:rsidR="00DB1405" w:rsidRPr="006D35E9">
        <w:rPr>
          <w:rFonts w:cs="Calibri"/>
          <w:bCs/>
          <w:iCs/>
          <w:lang w:eastAsia="ru-RU"/>
        </w:rPr>
        <w:t xml:space="preserve"> гарантовані Конституцією України</w:t>
      </w:r>
      <w:r w:rsidR="002E573E" w:rsidRPr="006D35E9">
        <w:rPr>
          <w:rFonts w:cs="Calibri"/>
          <w:bCs/>
          <w:iCs/>
          <w:lang w:eastAsia="ru-RU"/>
        </w:rPr>
        <w:t xml:space="preserve"> прав</w:t>
      </w:r>
      <w:r w:rsidR="00DB1405" w:rsidRPr="006D35E9">
        <w:rPr>
          <w:rFonts w:cs="Calibri"/>
          <w:bCs/>
          <w:iCs/>
          <w:lang w:eastAsia="ru-RU"/>
        </w:rPr>
        <w:t>а</w:t>
      </w:r>
      <w:r w:rsidR="002E573E" w:rsidRPr="006D35E9">
        <w:rPr>
          <w:rFonts w:cs="Calibri"/>
          <w:bCs/>
          <w:iCs/>
          <w:lang w:eastAsia="ru-RU"/>
        </w:rPr>
        <w:t xml:space="preserve"> громадян</w:t>
      </w:r>
      <w:r w:rsidR="00DB1405" w:rsidRPr="006D35E9">
        <w:rPr>
          <w:rFonts w:cs="Calibri"/>
          <w:bCs/>
          <w:iCs/>
          <w:lang w:eastAsia="ru-RU"/>
        </w:rPr>
        <w:t>.</w:t>
      </w:r>
      <w:r w:rsidR="007F5E21">
        <w:rPr>
          <w:rFonts w:cs="Calibri"/>
          <w:bCs/>
          <w:iCs/>
          <w:lang w:eastAsia="ru-RU"/>
        </w:rPr>
        <w:t xml:space="preserve"> Зокрема, норма щодо </w:t>
      </w:r>
      <w:r w:rsidR="007F5E21" w:rsidRPr="006D35E9">
        <w:rPr>
          <w:rFonts w:cs="Calibri"/>
          <w:bCs/>
          <w:iCs/>
          <w:lang w:eastAsia="ru-RU"/>
        </w:rPr>
        <w:t>позбавлення громадянства України</w:t>
      </w:r>
      <w:r w:rsidR="007F5E21" w:rsidRPr="007F5E21">
        <w:rPr>
          <w:rFonts w:eastAsia="Times New Roman"/>
        </w:rPr>
        <w:t xml:space="preserve"> суперечить вимогам статті 25 Конституції України</w:t>
      </w:r>
      <w:r w:rsidR="007F5E21">
        <w:rPr>
          <w:rFonts w:eastAsia="Times New Roman"/>
        </w:rPr>
        <w:t>.</w:t>
      </w:r>
      <w:r w:rsidR="007F5E21" w:rsidRPr="007F5E21">
        <w:rPr>
          <w:rFonts w:eastAsia="Times New Roman"/>
        </w:rPr>
        <w:t xml:space="preserve"> </w:t>
      </w:r>
      <w:r w:rsidR="002F0975">
        <w:rPr>
          <w:rFonts w:eastAsia="Times New Roman"/>
          <w:lang w:eastAsia="uk-UA"/>
        </w:rPr>
        <w:t>Законопроектом</w:t>
      </w:r>
      <w:r w:rsidR="007F5E21" w:rsidRPr="007F5E21">
        <w:rPr>
          <w:rFonts w:eastAsia="Times New Roman"/>
          <w:lang w:eastAsia="uk-UA"/>
        </w:rPr>
        <w:t xml:space="preserve">  встановлюються правові наслідки для осіб, які причетні до тимчасо</w:t>
      </w:r>
      <w:r w:rsidR="002F0975">
        <w:rPr>
          <w:rFonts w:eastAsia="Times New Roman"/>
          <w:lang w:eastAsia="uk-UA"/>
        </w:rPr>
        <w:t xml:space="preserve">вої окупації території України. Зазначені особи </w:t>
      </w:r>
      <w:r w:rsidR="007F5E21" w:rsidRPr="007F5E21">
        <w:rPr>
          <w:rFonts w:eastAsia="Times New Roman"/>
          <w:lang w:eastAsia="uk-UA"/>
        </w:rPr>
        <w:t xml:space="preserve">притягаються до встановленої законом відповідальності за колабораціонізм і позбавляються </w:t>
      </w:r>
      <w:r w:rsidR="002F0975">
        <w:rPr>
          <w:rFonts w:eastAsia="Times New Roman"/>
          <w:lang w:eastAsia="uk-UA"/>
        </w:rPr>
        <w:t>низки прав.</w:t>
      </w:r>
      <w:r w:rsidR="007F5E21" w:rsidRPr="007F5E21">
        <w:rPr>
          <w:rFonts w:eastAsia="Times New Roman"/>
          <w:lang w:eastAsia="uk-UA"/>
        </w:rPr>
        <w:t xml:space="preserve"> </w:t>
      </w:r>
      <w:r w:rsidR="002F0975">
        <w:rPr>
          <w:rFonts w:eastAsia="Times New Roman"/>
          <w:lang w:eastAsia="uk-UA"/>
        </w:rPr>
        <w:t xml:space="preserve">В той же час </w:t>
      </w:r>
      <w:r w:rsidR="007F5E21" w:rsidRPr="007F5E21">
        <w:rPr>
          <w:rFonts w:eastAsia="Times New Roman"/>
          <w:lang w:eastAsia="uk-UA"/>
        </w:rPr>
        <w:t>чинним законодавством України не встановлено відповідальності за колабораціонізм, а позбавлення певних конституційних прав громадян України в позасудовому порядку є порушенням Конституції України.</w:t>
      </w:r>
      <w:r>
        <w:rPr>
          <w:rFonts w:eastAsia="Times New Roman"/>
          <w:lang w:eastAsia="uk-UA"/>
        </w:rPr>
        <w:t xml:space="preserve"> Також зверталась увага на невідповідність принципу юридичної визначеності окремих положень законопроекту.</w:t>
      </w:r>
    </w:p>
    <w:p w:rsidR="00FD2914" w:rsidRPr="009751F0" w:rsidRDefault="00F03E48" w:rsidP="009751F0">
      <w:pPr>
        <w:spacing w:after="0" w:line="240" w:lineRule="auto"/>
        <w:ind w:firstLine="709"/>
        <w:contextualSpacing/>
        <w:jc w:val="both"/>
      </w:pPr>
      <w:r w:rsidRPr="006D35E9">
        <w:rPr>
          <w:rFonts w:eastAsia="Times New Roman"/>
          <w:shd w:val="clear" w:color="auto" w:fill="FFFFFF"/>
          <w:lang w:eastAsia="ru-RU"/>
        </w:rPr>
        <w:t>З урахуванням позиції органів виконавчої влади</w:t>
      </w:r>
      <w:r w:rsidR="002E573E" w:rsidRPr="006D35E9">
        <w:rPr>
          <w:rFonts w:eastAsia="Times New Roman"/>
          <w:shd w:val="clear" w:color="auto" w:fill="FFFFFF"/>
          <w:lang w:eastAsia="ru-RU"/>
        </w:rPr>
        <w:t>,</w:t>
      </w:r>
      <w:r w:rsidRPr="006D35E9">
        <w:rPr>
          <w:rFonts w:eastAsia="Times New Roman"/>
          <w:shd w:val="clear" w:color="auto" w:fill="FFFFFF"/>
          <w:lang w:eastAsia="ru-RU"/>
        </w:rPr>
        <w:t xml:space="preserve"> за підсумками </w:t>
      </w:r>
      <w:r w:rsidR="00B415FA" w:rsidRPr="006D35E9">
        <w:rPr>
          <w:rFonts w:eastAsia="Times New Roman"/>
          <w:shd w:val="clear" w:color="auto" w:fill="FFFFFF"/>
          <w:lang w:eastAsia="ru-RU"/>
        </w:rPr>
        <w:t>розгляду Комітет ухвалив</w:t>
      </w:r>
      <w:r w:rsidR="00CB2BBA" w:rsidRPr="006D35E9">
        <w:rPr>
          <w:rFonts w:eastAsia="Times New Roman"/>
          <w:shd w:val="clear" w:color="auto" w:fill="FFFFFF"/>
          <w:lang w:eastAsia="ru-RU"/>
        </w:rPr>
        <w:t xml:space="preserve"> рішення</w:t>
      </w:r>
      <w:r w:rsidR="00B415FA" w:rsidRPr="006D35E9">
        <w:rPr>
          <w:rFonts w:eastAsia="Times New Roman"/>
          <w:shd w:val="clear" w:color="auto" w:fill="FFFFFF"/>
          <w:lang w:eastAsia="ru-RU"/>
        </w:rPr>
        <w:t>:</w:t>
      </w:r>
      <w:r w:rsidR="00CB2BBA" w:rsidRPr="006D35E9">
        <w:rPr>
          <w:rFonts w:eastAsia="Times New Roman"/>
          <w:shd w:val="clear" w:color="auto" w:fill="FFFFFF"/>
          <w:lang w:eastAsia="ru-RU"/>
        </w:rPr>
        <w:t xml:space="preserve"> </w:t>
      </w:r>
      <w:r w:rsidR="00CB2BBA" w:rsidRPr="006D35E9">
        <w:rPr>
          <w:rFonts w:eastAsia="Times New Roman"/>
          <w:lang w:eastAsia="ru-RU"/>
        </w:rPr>
        <w:t xml:space="preserve">рекомендувати Верховній Раді України </w:t>
      </w:r>
      <w:r w:rsidR="00FD2914" w:rsidRPr="006D35E9">
        <w:rPr>
          <w:rFonts w:eastAsia="Times New Roman"/>
          <w:lang w:eastAsia="ru-RU"/>
        </w:rPr>
        <w:t xml:space="preserve">проект Закону України </w:t>
      </w:r>
      <w:r w:rsidR="00FD2914" w:rsidRPr="006D35E9">
        <w:rPr>
          <w:rFonts w:eastAsia="Times New Roman"/>
          <w:bCs/>
        </w:rPr>
        <w:t>про деокупацію (формула</w:t>
      </w:r>
      <w:r w:rsidR="0033331B">
        <w:rPr>
          <w:rFonts w:eastAsia="Times New Roman"/>
          <w:bCs/>
        </w:rPr>
        <w:t xml:space="preserve"> Свободи), реєстр. № 5093 від 18.02</w:t>
      </w:r>
      <w:bookmarkStart w:id="0" w:name="_GoBack"/>
      <w:bookmarkEnd w:id="0"/>
      <w:r w:rsidR="00FD2914" w:rsidRPr="006D35E9">
        <w:rPr>
          <w:rFonts w:eastAsia="Times New Roman"/>
          <w:bCs/>
        </w:rPr>
        <w:t>.2021 р.</w:t>
      </w:r>
      <w:r w:rsidR="00B415FA" w:rsidRPr="006D35E9">
        <w:rPr>
          <w:rFonts w:eastAsia="Times New Roman"/>
          <w:bCs/>
        </w:rPr>
        <w:t>,</w:t>
      </w:r>
      <w:r w:rsidR="00FD2914" w:rsidRPr="006D35E9">
        <w:rPr>
          <w:rFonts w:eastAsia="Times New Roman"/>
          <w:bCs/>
        </w:rPr>
        <w:t xml:space="preserve"> внесений</w:t>
      </w:r>
      <w:r w:rsidR="00FD2914" w:rsidRPr="006D35E9">
        <w:rPr>
          <w:rFonts w:eastAsia="Times New Roman"/>
          <w:lang w:eastAsia="uk-UA"/>
        </w:rPr>
        <w:t xml:space="preserve"> </w:t>
      </w:r>
      <w:r w:rsidR="00FD2914" w:rsidRPr="006D35E9">
        <w:t>народним депутатом України Савчук О.В.</w:t>
      </w:r>
      <w:r w:rsidR="00ED1BA2" w:rsidRPr="006D35E9">
        <w:t>,</w:t>
      </w:r>
      <w:r w:rsidR="00FD2914" w:rsidRPr="006D35E9">
        <w:rPr>
          <w:rFonts w:eastAsia="Times New Roman"/>
          <w:lang w:eastAsia="uk-UA"/>
        </w:rPr>
        <w:t xml:space="preserve"> за наслідками розгляду в першому читанні відхилити.</w:t>
      </w:r>
    </w:p>
    <w:p w:rsidR="00CB2BBA" w:rsidRPr="006D35E9" w:rsidRDefault="00B415FA" w:rsidP="00FD2914">
      <w:pPr>
        <w:shd w:val="clear" w:color="auto" w:fill="FFFFFF"/>
        <w:spacing w:after="0" w:line="240" w:lineRule="auto"/>
        <w:ind w:firstLine="709"/>
        <w:contextualSpacing/>
        <w:jc w:val="both"/>
        <w:textAlignment w:val="baseline"/>
        <w:outlineLvl w:val="2"/>
        <w:rPr>
          <w:rFonts w:eastAsia="Times New Roman"/>
          <w:b/>
          <w:bCs/>
        </w:rPr>
      </w:pPr>
      <w:r w:rsidRPr="006D35E9">
        <w:rPr>
          <w:rFonts w:eastAsia="Times New Roman"/>
          <w:szCs w:val="20"/>
          <w:lang w:eastAsia="ru-RU"/>
        </w:rPr>
        <w:t xml:space="preserve">Під час </w:t>
      </w:r>
      <w:r w:rsidR="00CB2BBA" w:rsidRPr="006D35E9">
        <w:rPr>
          <w:rFonts w:eastAsia="Times New Roman"/>
          <w:szCs w:val="20"/>
          <w:lang w:eastAsia="ru-RU"/>
        </w:rPr>
        <w:t>розгляду на пленарному засіданні Верховної Ради України</w:t>
      </w:r>
      <w:r w:rsidRPr="006D35E9">
        <w:rPr>
          <w:rFonts w:eastAsia="Times New Roman"/>
          <w:szCs w:val="20"/>
          <w:lang w:eastAsia="ru-RU"/>
        </w:rPr>
        <w:t xml:space="preserve"> співдоповідачем з цього питання</w:t>
      </w:r>
      <w:r w:rsidR="00CB2BBA" w:rsidRPr="006D35E9">
        <w:rPr>
          <w:rFonts w:eastAsia="Times New Roman"/>
          <w:lang w:eastAsia="ru-RU"/>
        </w:rPr>
        <w:t xml:space="preserve">  визначено народного депутата України – Голову Комітету</w:t>
      </w:r>
      <w:r w:rsidR="00CB2BBA" w:rsidRPr="006D35E9">
        <w:rPr>
          <w:shd w:val="clear" w:color="auto" w:fill="FFFFFF"/>
        </w:rPr>
        <w:t xml:space="preserve"> Верховної Ради України з питань прав людини, деокупації та реінтеграції тимчасово окупованих територій у Донецькій, Луганській областях та Автономної Республіки Крим, міста Севастополя, національних меншин і міжнаціональних відносин</w:t>
      </w:r>
      <w:r w:rsidR="00CB2BBA" w:rsidRPr="006D35E9">
        <w:rPr>
          <w:rFonts w:eastAsia="Times New Roman"/>
          <w:lang w:eastAsia="ru-RU"/>
        </w:rPr>
        <w:t xml:space="preserve"> Лубінця Дмитра Валерійовича. </w:t>
      </w:r>
    </w:p>
    <w:p w:rsidR="00CB2BBA" w:rsidRPr="006D35E9" w:rsidRDefault="00CB2BBA" w:rsidP="00B3452D">
      <w:pPr>
        <w:keepNext/>
        <w:spacing w:after="0" w:line="240" w:lineRule="auto"/>
        <w:ind w:right="425" w:firstLine="709"/>
        <w:contextualSpacing/>
        <w:jc w:val="both"/>
        <w:outlineLvl w:val="3"/>
        <w:rPr>
          <w:rFonts w:eastAsia="Times New Roman"/>
          <w:bCs/>
          <w:lang w:eastAsia="ru-RU"/>
        </w:rPr>
      </w:pPr>
    </w:p>
    <w:p w:rsidR="00CB2BBA" w:rsidRPr="006D35E9" w:rsidRDefault="00CB2BBA" w:rsidP="00B3452D">
      <w:pPr>
        <w:keepNext/>
        <w:spacing w:after="0" w:line="240" w:lineRule="auto"/>
        <w:ind w:right="425" w:firstLine="709"/>
        <w:contextualSpacing/>
        <w:jc w:val="both"/>
        <w:outlineLvl w:val="3"/>
        <w:rPr>
          <w:rFonts w:eastAsia="Times New Roman"/>
          <w:bCs/>
          <w:lang w:eastAsia="ru-RU"/>
        </w:rPr>
      </w:pPr>
    </w:p>
    <w:p w:rsidR="00FD2914" w:rsidRPr="006D35E9" w:rsidRDefault="00FD2914" w:rsidP="00B3452D">
      <w:pPr>
        <w:keepNext/>
        <w:spacing w:after="0" w:line="240" w:lineRule="auto"/>
        <w:ind w:right="425" w:firstLine="709"/>
        <w:contextualSpacing/>
        <w:jc w:val="both"/>
        <w:outlineLvl w:val="3"/>
        <w:rPr>
          <w:rFonts w:eastAsia="Times New Roman"/>
          <w:bCs/>
          <w:lang w:eastAsia="ru-RU"/>
        </w:rPr>
      </w:pPr>
    </w:p>
    <w:p w:rsidR="00FD2914" w:rsidRPr="006D35E9" w:rsidRDefault="00FD2914" w:rsidP="00B3452D">
      <w:pPr>
        <w:keepNext/>
        <w:spacing w:after="0" w:line="240" w:lineRule="auto"/>
        <w:ind w:right="425" w:firstLine="709"/>
        <w:contextualSpacing/>
        <w:jc w:val="both"/>
        <w:outlineLvl w:val="3"/>
        <w:rPr>
          <w:rFonts w:eastAsia="Times New Roman"/>
          <w:bCs/>
          <w:lang w:eastAsia="ru-RU"/>
        </w:rPr>
      </w:pPr>
    </w:p>
    <w:p w:rsidR="00CB2BBA" w:rsidRPr="006D35E9" w:rsidRDefault="00CB2BBA" w:rsidP="00B3452D">
      <w:pPr>
        <w:keepNext/>
        <w:spacing w:after="0" w:line="240" w:lineRule="auto"/>
        <w:ind w:right="425" w:firstLine="709"/>
        <w:contextualSpacing/>
        <w:jc w:val="both"/>
        <w:outlineLvl w:val="3"/>
        <w:rPr>
          <w:rFonts w:eastAsia="Times New Roman"/>
          <w:bCs/>
          <w:lang w:eastAsia="ru-RU"/>
        </w:rPr>
      </w:pPr>
      <w:r w:rsidRPr="006D35E9">
        <w:rPr>
          <w:rFonts w:eastAsia="Times New Roman"/>
          <w:bCs/>
          <w:lang w:eastAsia="ru-RU"/>
        </w:rPr>
        <w:t>Голова Комітету</w:t>
      </w:r>
      <w:r w:rsidRPr="006D35E9">
        <w:rPr>
          <w:rFonts w:eastAsia="Times New Roman"/>
          <w:bCs/>
          <w:lang w:eastAsia="ru-RU"/>
        </w:rPr>
        <w:tab/>
      </w:r>
      <w:r w:rsidRPr="006D35E9">
        <w:rPr>
          <w:rFonts w:eastAsia="Times New Roman"/>
          <w:bCs/>
          <w:lang w:eastAsia="ru-RU"/>
        </w:rPr>
        <w:tab/>
      </w:r>
      <w:r w:rsidRPr="006D35E9">
        <w:rPr>
          <w:rFonts w:eastAsia="Times New Roman"/>
          <w:bCs/>
          <w:lang w:eastAsia="ru-RU"/>
        </w:rPr>
        <w:tab/>
      </w:r>
      <w:r w:rsidRPr="006D35E9">
        <w:rPr>
          <w:rFonts w:eastAsia="Times New Roman"/>
          <w:bCs/>
          <w:lang w:eastAsia="ru-RU"/>
        </w:rPr>
        <w:tab/>
      </w:r>
      <w:r w:rsidRPr="006D35E9">
        <w:rPr>
          <w:rFonts w:eastAsia="Times New Roman"/>
          <w:bCs/>
          <w:lang w:eastAsia="ru-RU"/>
        </w:rPr>
        <w:tab/>
        <w:t xml:space="preserve">              Д. ЛУБІНЕЦЬ</w:t>
      </w:r>
    </w:p>
    <w:p w:rsidR="00CB2BBA" w:rsidRPr="006D35E9" w:rsidRDefault="00CB2BBA" w:rsidP="00B3452D">
      <w:pPr>
        <w:keepNext/>
        <w:spacing w:after="0" w:line="240" w:lineRule="auto"/>
        <w:ind w:right="425" w:firstLine="709"/>
        <w:contextualSpacing/>
        <w:jc w:val="both"/>
        <w:outlineLvl w:val="3"/>
        <w:rPr>
          <w:rFonts w:eastAsia="Times New Roman"/>
          <w:b/>
          <w:bCs/>
          <w:lang w:eastAsia="ru-RU"/>
        </w:rPr>
      </w:pPr>
    </w:p>
    <w:p w:rsidR="00CB2BBA" w:rsidRPr="006D35E9" w:rsidRDefault="00CB2BBA" w:rsidP="00B3452D">
      <w:pPr>
        <w:keepNext/>
        <w:spacing w:after="0" w:line="240" w:lineRule="auto"/>
        <w:ind w:right="425" w:firstLine="709"/>
        <w:contextualSpacing/>
        <w:jc w:val="both"/>
        <w:outlineLvl w:val="3"/>
        <w:rPr>
          <w:rFonts w:eastAsia="Times New Roman"/>
          <w:b/>
          <w:bCs/>
          <w:lang w:eastAsia="ru-RU"/>
        </w:rPr>
      </w:pPr>
    </w:p>
    <w:p w:rsidR="00CB2BBA" w:rsidRPr="006D35E9" w:rsidRDefault="00CB2BBA" w:rsidP="00B3452D">
      <w:pPr>
        <w:keepNext/>
        <w:spacing w:after="0" w:line="240" w:lineRule="auto"/>
        <w:ind w:right="425" w:firstLine="709"/>
        <w:contextualSpacing/>
        <w:jc w:val="both"/>
        <w:outlineLvl w:val="3"/>
        <w:rPr>
          <w:rFonts w:eastAsia="Times New Roman"/>
          <w:b/>
          <w:bCs/>
          <w:lang w:eastAsia="ru-RU"/>
        </w:rPr>
      </w:pPr>
    </w:p>
    <w:p w:rsidR="00CB2BBA" w:rsidRPr="006D35E9" w:rsidRDefault="00CB2BBA" w:rsidP="00B3452D">
      <w:pPr>
        <w:spacing w:after="0" w:line="240" w:lineRule="auto"/>
        <w:ind w:right="425" w:firstLine="709"/>
        <w:contextualSpacing/>
        <w:jc w:val="both"/>
        <w:rPr>
          <w:rFonts w:eastAsia="Times New Roman"/>
          <w:b/>
          <w:bCs/>
        </w:rPr>
      </w:pPr>
    </w:p>
    <w:p w:rsidR="00CB2BBA" w:rsidRPr="006D35E9" w:rsidRDefault="00CB2BBA" w:rsidP="00B3452D">
      <w:pPr>
        <w:spacing w:after="0" w:line="240" w:lineRule="auto"/>
        <w:ind w:right="425" w:firstLine="709"/>
        <w:contextualSpacing/>
        <w:jc w:val="both"/>
        <w:rPr>
          <w:rFonts w:eastAsia="Times New Roman"/>
          <w:b/>
          <w:bCs/>
        </w:rPr>
      </w:pPr>
    </w:p>
    <w:sectPr w:rsidR="00CB2BBA" w:rsidRPr="006D35E9" w:rsidSect="003B66C9">
      <w:headerReference w:type="default" r:id="rId6"/>
      <w:footerReference w:type="default" r:id="rId7"/>
      <w:headerReference w:type="first" r:id="rId8"/>
      <w:footerReference w:type="first" r:id="rId9"/>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6A49" w:rsidRDefault="00E06A49" w:rsidP="00FD2914">
      <w:pPr>
        <w:spacing w:after="0" w:line="240" w:lineRule="auto"/>
      </w:pPr>
      <w:r>
        <w:separator/>
      </w:r>
    </w:p>
  </w:endnote>
  <w:endnote w:type="continuationSeparator" w:id="0">
    <w:p w:rsidR="00E06A49" w:rsidRDefault="00E06A49" w:rsidP="00FD2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5E9" w:rsidRDefault="006D35E9">
    <w:pPr>
      <w:pStyle w:val="a5"/>
      <w:jc w:val="right"/>
    </w:pPr>
    <w:r>
      <w:fldChar w:fldCharType="begin"/>
    </w:r>
    <w:r>
      <w:instrText>PAGE   \* MERGEFORMAT</w:instrText>
    </w:r>
    <w:r>
      <w:fldChar w:fldCharType="separate"/>
    </w:r>
    <w:r w:rsidR="0033331B">
      <w:rPr>
        <w:noProof/>
      </w:rPr>
      <w:t>2</w:t>
    </w:r>
    <w:r>
      <w:fldChar w:fldCharType="end"/>
    </w:r>
  </w:p>
  <w:p w:rsidR="003B66C9" w:rsidRDefault="003B66C9">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6C9" w:rsidRDefault="003B66C9">
    <w:pPr>
      <w:pStyle w:val="a5"/>
      <w:jc w:val="center"/>
    </w:pPr>
  </w:p>
  <w:p w:rsidR="003B66C9" w:rsidRDefault="003B66C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6A49" w:rsidRDefault="00E06A49" w:rsidP="00FD2914">
      <w:pPr>
        <w:spacing w:after="0" w:line="240" w:lineRule="auto"/>
      </w:pPr>
      <w:r>
        <w:separator/>
      </w:r>
    </w:p>
  </w:footnote>
  <w:footnote w:type="continuationSeparator" w:id="0">
    <w:p w:rsidR="00E06A49" w:rsidRDefault="00E06A49" w:rsidP="00FD29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6C9" w:rsidRDefault="003B66C9" w:rsidP="003B66C9">
    <w:pPr>
      <w:pStyle w:val="a3"/>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3B66C9" w:rsidRPr="00CB2BBA" w:rsidTr="003B66C9">
      <w:tc>
        <w:tcPr>
          <w:tcW w:w="11957" w:type="dxa"/>
          <w:tcBorders>
            <w:top w:val="nil"/>
            <w:left w:val="nil"/>
            <w:bottom w:val="nil"/>
            <w:right w:val="nil"/>
          </w:tcBorders>
        </w:tcPr>
        <w:p w:rsidR="003B66C9" w:rsidRPr="00CB2BBA" w:rsidRDefault="003B66C9" w:rsidP="003B66C9">
          <w:pPr>
            <w:pStyle w:val="a3"/>
            <w:rPr>
              <w:color w:val="002060"/>
              <w:sz w:val="32"/>
              <w:szCs w:val="32"/>
            </w:rPr>
          </w:pPr>
        </w:p>
        <w:p w:rsidR="003B66C9" w:rsidRPr="00CB2BBA" w:rsidRDefault="003B66C9" w:rsidP="003B66C9">
          <w:pPr>
            <w:pStyle w:val="a3"/>
            <w:rPr>
              <w:color w:val="002060"/>
              <w:sz w:val="32"/>
              <w:szCs w:val="32"/>
            </w:rPr>
          </w:pPr>
        </w:p>
        <w:p w:rsidR="003B66C9" w:rsidRPr="00CB2BBA" w:rsidRDefault="003B66C9" w:rsidP="003B66C9">
          <w:pPr>
            <w:pStyle w:val="a3"/>
            <w:rPr>
              <w:color w:val="002060"/>
              <w:sz w:val="32"/>
              <w:szCs w:val="32"/>
            </w:rPr>
          </w:pPr>
        </w:p>
        <w:p w:rsidR="003B66C9" w:rsidRPr="00CB2BBA" w:rsidRDefault="0033331B" w:rsidP="003B66C9">
          <w:pPr>
            <w:pStyle w:val="a3"/>
            <w:spacing w:before="80"/>
            <w:jc w:val="center"/>
            <w:rPr>
              <w:color w:val="1829A8"/>
              <w:spacing w:val="20"/>
              <w:sz w:val="34"/>
              <w:szCs w:val="34"/>
            </w:rPr>
          </w:pPr>
          <w:r>
            <w:rPr>
              <w:noProof/>
              <w:lang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003B66C9" w:rsidRPr="00CB2BBA">
            <w:rPr>
              <w:color w:val="1829A8"/>
              <w:spacing w:val="20"/>
              <w:sz w:val="34"/>
              <w:szCs w:val="34"/>
            </w:rPr>
            <w:t>ВЕРХОВНА РАДА УКРАЇНИ</w:t>
          </w:r>
        </w:p>
        <w:p w:rsidR="003B66C9" w:rsidRPr="00CB2BBA" w:rsidRDefault="003B66C9" w:rsidP="003B66C9">
          <w:pPr>
            <w:pStyle w:val="a3"/>
            <w:spacing w:before="80"/>
            <w:jc w:val="center"/>
            <w:rPr>
              <w:b/>
              <w:color w:val="1829A8"/>
              <w:spacing w:val="20"/>
              <w:sz w:val="24"/>
              <w:szCs w:val="24"/>
            </w:rPr>
          </w:pPr>
          <w:r w:rsidRPr="00CB2BBA">
            <w:rPr>
              <w:b/>
              <w:color w:val="1829A8"/>
              <w:spacing w:val="20"/>
              <w:sz w:val="24"/>
              <w:szCs w:val="24"/>
            </w:rPr>
            <w:t>Комітет з питань прав людини, деокупації та реінтеграції тимчасово окупованих</w:t>
          </w:r>
          <w:r w:rsidRPr="00CB2BBA">
            <w:rPr>
              <w:b/>
              <w:color w:val="1829A8"/>
              <w:spacing w:val="20"/>
              <w:sz w:val="24"/>
              <w:szCs w:val="24"/>
            </w:rPr>
            <w:br/>
            <w:t>територій у Донецькій, Луганській областях та Автономної Республіки Крим,</w:t>
          </w:r>
          <w:r w:rsidRPr="00CB2BBA">
            <w:rPr>
              <w:b/>
              <w:color w:val="1829A8"/>
              <w:spacing w:val="20"/>
              <w:sz w:val="24"/>
              <w:szCs w:val="24"/>
            </w:rPr>
            <w:br/>
            <w:t>міста Севастополя, національних меншин і міжнаціональних відносин</w:t>
          </w:r>
        </w:p>
        <w:p w:rsidR="003B66C9" w:rsidRPr="00CB2BBA" w:rsidRDefault="003B66C9" w:rsidP="003B66C9">
          <w:pPr>
            <w:pStyle w:val="a3"/>
            <w:spacing w:before="60" w:after="60"/>
            <w:jc w:val="center"/>
            <w:rPr>
              <w:color w:val="002060"/>
              <w:sz w:val="20"/>
              <w:szCs w:val="20"/>
            </w:rPr>
          </w:pPr>
          <w:r w:rsidRPr="00CB2BBA">
            <w:rPr>
              <w:color w:val="1829A8"/>
              <w:sz w:val="20"/>
              <w:szCs w:val="20"/>
            </w:rPr>
            <w:t xml:space="preserve">01008, м.Київ-8, вул. М. Грушевського, 5, тел.: 255-49-02    </w:t>
          </w:r>
        </w:p>
      </w:tc>
    </w:tr>
  </w:tbl>
  <w:p w:rsidR="00CB2BBA" w:rsidRPr="00CB2BBA" w:rsidRDefault="00CB2BBA" w:rsidP="00CB2BBA">
    <w:pPr>
      <w:spacing w:after="0"/>
      <w:rPr>
        <w:vanish/>
      </w:rPr>
    </w:pPr>
  </w:p>
  <w:tbl>
    <w:tblPr>
      <w:tblW w:w="11887" w:type="dxa"/>
      <w:tblInd w:w="-1680" w:type="dxa"/>
      <w:tblBorders>
        <w:top w:val="thinThickMediumGap" w:sz="12" w:space="0" w:color="0033CC"/>
      </w:tblBorders>
      <w:tblLook w:val="04A0" w:firstRow="1" w:lastRow="0" w:firstColumn="1" w:lastColumn="0" w:noHBand="0" w:noVBand="1"/>
    </w:tblPr>
    <w:tblGrid>
      <w:gridCol w:w="1087"/>
      <w:gridCol w:w="9714"/>
      <w:gridCol w:w="1086"/>
    </w:tblGrid>
    <w:tr w:rsidR="00CB2BBA" w:rsidRPr="00CB2BBA" w:rsidTr="00CB2BBA">
      <w:tc>
        <w:tcPr>
          <w:tcW w:w="1087" w:type="dxa"/>
          <w:tcBorders>
            <w:top w:val="nil"/>
          </w:tcBorders>
          <w:shd w:val="clear" w:color="auto" w:fill="auto"/>
        </w:tcPr>
        <w:p w:rsidR="003B66C9" w:rsidRPr="00CB2BBA" w:rsidRDefault="003B66C9" w:rsidP="003B66C9">
          <w:pPr>
            <w:pStyle w:val="a3"/>
            <w:rPr>
              <w:color w:val="002060"/>
              <w:sz w:val="20"/>
            </w:rPr>
          </w:pPr>
        </w:p>
      </w:tc>
      <w:tc>
        <w:tcPr>
          <w:tcW w:w="9714" w:type="dxa"/>
          <w:shd w:val="clear" w:color="auto" w:fill="auto"/>
        </w:tcPr>
        <w:p w:rsidR="003B66C9" w:rsidRPr="00CB2BBA" w:rsidRDefault="003B66C9" w:rsidP="003B66C9">
          <w:pPr>
            <w:pStyle w:val="a3"/>
            <w:rPr>
              <w:color w:val="002060"/>
              <w:sz w:val="20"/>
            </w:rPr>
          </w:pPr>
        </w:p>
      </w:tc>
      <w:tc>
        <w:tcPr>
          <w:tcW w:w="1086" w:type="dxa"/>
          <w:tcBorders>
            <w:top w:val="nil"/>
          </w:tcBorders>
          <w:shd w:val="clear" w:color="auto" w:fill="auto"/>
        </w:tcPr>
        <w:p w:rsidR="003B66C9" w:rsidRPr="00CB2BBA" w:rsidRDefault="003B66C9" w:rsidP="003B66C9">
          <w:pPr>
            <w:pStyle w:val="a3"/>
            <w:rPr>
              <w:color w:val="002060"/>
              <w:sz w:val="20"/>
            </w:rPr>
          </w:pPr>
        </w:p>
      </w:tc>
    </w:tr>
  </w:tbl>
  <w:p w:rsidR="003B66C9" w:rsidRPr="004F7B8A" w:rsidRDefault="003B66C9" w:rsidP="003B66C9">
    <w:pPr>
      <w:pStyle w:val="a3"/>
      <w:rPr>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BBA"/>
    <w:rsid w:val="000464C2"/>
    <w:rsid w:val="00122A32"/>
    <w:rsid w:val="0027310C"/>
    <w:rsid w:val="002E573E"/>
    <w:rsid w:val="002F0975"/>
    <w:rsid w:val="0033331B"/>
    <w:rsid w:val="00335ACC"/>
    <w:rsid w:val="003B102F"/>
    <w:rsid w:val="003B66C9"/>
    <w:rsid w:val="003E027C"/>
    <w:rsid w:val="003E39D2"/>
    <w:rsid w:val="004854FE"/>
    <w:rsid w:val="004E2994"/>
    <w:rsid w:val="0058497E"/>
    <w:rsid w:val="005E2650"/>
    <w:rsid w:val="0068661F"/>
    <w:rsid w:val="006D35E9"/>
    <w:rsid w:val="007B3889"/>
    <w:rsid w:val="007F5E21"/>
    <w:rsid w:val="008677C7"/>
    <w:rsid w:val="0086790E"/>
    <w:rsid w:val="00965790"/>
    <w:rsid w:val="00967464"/>
    <w:rsid w:val="009751F0"/>
    <w:rsid w:val="00A951AD"/>
    <w:rsid w:val="00B3452D"/>
    <w:rsid w:val="00B415FA"/>
    <w:rsid w:val="00CB2BBA"/>
    <w:rsid w:val="00DB1405"/>
    <w:rsid w:val="00E06A49"/>
    <w:rsid w:val="00E101F8"/>
    <w:rsid w:val="00E21CF3"/>
    <w:rsid w:val="00E426C7"/>
    <w:rsid w:val="00E454EE"/>
    <w:rsid w:val="00ED1BA2"/>
    <w:rsid w:val="00F03E48"/>
    <w:rsid w:val="00FD291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E3CA9D"/>
  <w15:chartTrackingRefBased/>
  <w15:docId w15:val="{48ED587C-8CA5-4D40-AC7C-09F2FF250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2BBA"/>
    <w:pPr>
      <w:spacing w:after="160" w:line="259" w:lineRule="auto"/>
    </w:pPr>
    <w:rPr>
      <w:rFonts w:cs="Times New Roman"/>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B2BBA"/>
    <w:pPr>
      <w:tabs>
        <w:tab w:val="center" w:pos="4819"/>
        <w:tab w:val="right" w:pos="9639"/>
      </w:tabs>
      <w:spacing w:after="0" w:line="240" w:lineRule="auto"/>
    </w:pPr>
  </w:style>
  <w:style w:type="character" w:customStyle="1" w:styleId="a4">
    <w:name w:val="Верхній колонтитул Знак"/>
    <w:link w:val="a3"/>
    <w:uiPriority w:val="99"/>
    <w:rsid w:val="00CB2BBA"/>
    <w:rPr>
      <w:rFonts w:cs="Times New Roman"/>
      <w:szCs w:val="28"/>
    </w:rPr>
  </w:style>
  <w:style w:type="paragraph" w:styleId="a5">
    <w:name w:val="footer"/>
    <w:basedOn w:val="a"/>
    <w:link w:val="a6"/>
    <w:uiPriority w:val="99"/>
    <w:unhideWhenUsed/>
    <w:rsid w:val="00CB2BBA"/>
    <w:pPr>
      <w:tabs>
        <w:tab w:val="center" w:pos="4819"/>
        <w:tab w:val="right" w:pos="9639"/>
      </w:tabs>
      <w:spacing w:after="0" w:line="240" w:lineRule="auto"/>
    </w:pPr>
  </w:style>
  <w:style w:type="character" w:customStyle="1" w:styleId="a6">
    <w:name w:val="Нижній колонтитул Знак"/>
    <w:link w:val="a5"/>
    <w:uiPriority w:val="99"/>
    <w:rsid w:val="00CB2BBA"/>
    <w:rPr>
      <w:rFonts w:cs="Times New Roman"/>
      <w:szCs w:val="28"/>
    </w:rPr>
  </w:style>
  <w:style w:type="table" w:styleId="a7">
    <w:name w:val="Table Grid"/>
    <w:basedOn w:val="a1"/>
    <w:uiPriority w:val="99"/>
    <w:rsid w:val="00CB2BBA"/>
    <w:rPr>
      <w:rFonts w:ascii="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2770</Words>
  <Characters>1579</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Юрій Васильович Бузницький</dc:creator>
  <cp:keywords/>
  <dc:description/>
  <cp:lastModifiedBy>Юрій Васильович Бузницький</cp:lastModifiedBy>
  <cp:revision>2</cp:revision>
  <dcterms:created xsi:type="dcterms:W3CDTF">2021-09-22T15:50:00Z</dcterms:created>
  <dcterms:modified xsi:type="dcterms:W3CDTF">2021-09-22T15:50:00Z</dcterms:modified>
</cp:coreProperties>
</file>