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0"/>
        <w:gridCol w:w="360"/>
        <w:gridCol w:w="360"/>
      </w:tblGrid>
      <w:tr w:rsidR="004926E0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26E0" w:rsidRDefault="00B102FD">
            <w:pPr>
              <w:rPr>
                <w:rFonts w:ascii="Times New Roman" w:hAnsi="Times New Roman" w:cs="Times New Roman"/>
                <w:sz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</w:rPr>
              <w:t>Законопроект, запропонований головним комітетом в остаточній редакції до проекту Закону України</w:t>
            </w:r>
          </w:p>
        </w:tc>
        <w:tc>
          <w:tcPr>
            <w:tcW w:w="20" w:type="pct"/>
          </w:tcPr>
          <w:p w:rsidR="004926E0" w:rsidRDefault="00B102F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Реєстраційний № 5099</w:t>
            </w:r>
          </w:p>
        </w:tc>
      </w:tr>
      <w:tr w:rsidR="004926E0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26E0" w:rsidRDefault="00B102F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 антидопінгову діяльність у спорті</w:t>
            </w:r>
          </w:p>
        </w:tc>
        <w:tc>
          <w:tcPr>
            <w:tcW w:w="20" w:type="pct"/>
          </w:tcPr>
          <w:p w:rsidR="004926E0" w:rsidRDefault="004926E0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4926E0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4926E0" w:rsidRDefault="00B102F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Автор(и):</w:t>
            </w:r>
          </w:p>
        </w:tc>
        <w:tc>
          <w:tcPr>
            <w:tcW w:w="45" w:type="pct"/>
          </w:tcPr>
          <w:p w:rsidR="004926E0" w:rsidRDefault="00B102F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Прем'єр-міністр України Шмигаль Д. А.</w:t>
            </w:r>
          </w:p>
        </w:tc>
        <w:tc>
          <w:tcPr>
            <w:tcW w:w="20" w:type="pct"/>
          </w:tcPr>
          <w:p w:rsidR="004926E0" w:rsidRDefault="00B102F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(Друге читання)</w:t>
            </w:r>
          </w:p>
        </w:tc>
      </w:tr>
      <w:tr w:rsidR="004926E0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4926E0" w:rsidRDefault="00B102F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Автори остаточної редакції:</w:t>
            </w:r>
          </w:p>
        </w:tc>
        <w:tc>
          <w:tcPr>
            <w:tcW w:w="45" w:type="pct"/>
          </w:tcPr>
          <w:p w:rsidR="004926E0" w:rsidRDefault="00B102F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Народні депутати України - Комітет Верховної Ради України з питань молоді і спорту</w:t>
            </w:r>
          </w:p>
        </w:tc>
        <w:tc>
          <w:tcPr>
            <w:tcW w:w="20" w:type="pct"/>
          </w:tcPr>
          <w:p w:rsidR="004926E0" w:rsidRDefault="004926E0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4926E0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4926E0" w:rsidRDefault="00B102F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Дата розгляду в комітеті:</w:t>
            </w:r>
          </w:p>
        </w:tc>
        <w:tc>
          <w:tcPr>
            <w:tcW w:w="45" w:type="pct"/>
          </w:tcPr>
          <w:p w:rsidR="004926E0" w:rsidRDefault="00B102F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30.06.2021</w:t>
            </w:r>
          </w:p>
        </w:tc>
        <w:tc>
          <w:tcPr>
            <w:tcW w:w="20" w:type="pct"/>
          </w:tcPr>
          <w:p w:rsidR="004926E0" w:rsidRDefault="004926E0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4926E0" w:rsidRDefault="004926E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926E0" w:rsidRDefault="004926E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926E0" w:rsidRDefault="00B102FD">
      <w:pPr>
        <w:ind w:firstLine="273"/>
        <w:jc w:val="right"/>
      </w:pPr>
      <w:r>
        <w:rPr>
          <w:rFonts w:ascii="Times New Roman" w:hAnsi="Times New Roman" w:cs="Times New Roman"/>
          <w:sz w:val="28"/>
        </w:rPr>
        <w:t>Проект</w:t>
      </w:r>
    </w:p>
    <w:p w:rsidR="004926E0" w:rsidRDefault="00B102FD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Закон України</w:t>
      </w:r>
    </w:p>
    <w:p w:rsidR="004926E0" w:rsidRDefault="00B102FD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Про антидопінгову діяльність у спорті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Цей Закон визначає правові та організаційні засади провадження антидопі</w:t>
      </w:r>
      <w:r>
        <w:rPr>
          <w:rFonts w:ascii="Times New Roman" w:hAnsi="Times New Roman" w:cs="Times New Roman"/>
          <w:sz w:val="28"/>
        </w:rPr>
        <w:t>нгової діяльності в Україні, повноваження органів державної влади та органів місцевого самоврядування, обов’язки відповідних закладів, установ, організацій та фізичних осіб щодо запобігання застосуванню та поширенню допінгу у спорті.</w:t>
      </w:r>
    </w:p>
    <w:p w:rsidR="004926E0" w:rsidRDefault="00B102FD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РОЗДІЛ I</w:t>
      </w:r>
    </w:p>
    <w:p w:rsidR="004926E0" w:rsidRDefault="00B102FD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ЗАГАЛЬНІ ПОЛО</w:t>
      </w:r>
      <w:r>
        <w:rPr>
          <w:rFonts w:ascii="Times New Roman" w:hAnsi="Times New Roman" w:cs="Times New Roman"/>
          <w:sz w:val="28"/>
        </w:rPr>
        <w:t>ЖЕННЯ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Стаття 1. Визначення термінів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У цьому Законі терміни вживаються в такому значенні: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антидопінгова діяльність — заходи, спрямовані на запобігання та протидію використанню допінгу у спорті, що включають, зокрема, запобігання застосуванню та поширенню допінгу у спорті, допінг-контроль та встановлення відповідальності за порушення антидопі</w:t>
      </w:r>
      <w:r>
        <w:rPr>
          <w:rFonts w:ascii="Times New Roman" w:hAnsi="Times New Roman" w:cs="Times New Roman"/>
          <w:sz w:val="28"/>
        </w:rPr>
        <w:t>нгових правил, а також інші види діяльності, визначені Всесвітнім антидопінговим кодексом;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антидопінгова організація — юридична особа, уповноважена на прийняття правил, спрямованих на розроблення, здійснення або забезпечення дотримання будь-якої складов</w:t>
      </w:r>
      <w:r>
        <w:rPr>
          <w:rFonts w:ascii="Times New Roman" w:hAnsi="Times New Roman" w:cs="Times New Roman"/>
          <w:sz w:val="28"/>
        </w:rPr>
        <w:t>ої процесу допінг-контролю відповідно до вимог Міжнародної конвенції про боротьбу з допінгом у спорті.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Антидопінговими організаціями є Всесвітнє антидопінгове агентство, Міжнародний олімпійський комітет, Міжнародний паралімпійський комітет, Національний ан</w:t>
      </w:r>
      <w:r>
        <w:rPr>
          <w:rFonts w:ascii="Times New Roman" w:hAnsi="Times New Roman" w:cs="Times New Roman"/>
          <w:sz w:val="28"/>
        </w:rPr>
        <w:t>тидопінговий центр та національні антидопінгові організації інших держав, міжнародні спортивні федерації та інші організації, що проводять спортивні заходи та здійснюють під час них тестування;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антидопінгові правила — правила, згідно з якими провадиться</w:t>
      </w:r>
      <w:r>
        <w:rPr>
          <w:rFonts w:ascii="Times New Roman" w:hAnsi="Times New Roman" w:cs="Times New Roman"/>
          <w:sz w:val="28"/>
        </w:rPr>
        <w:t xml:space="preserve"> антидопінгова діяльність, у тому числі допінг-контроль;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Всесвітнє антидопінгове агентство (ВАДА) — незалежна організація, яка координує боротьбу з допінгом у спорті;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Всесвітній антидопінговий кодекс — акт Всесвітнього антидопінгового агенства, викла</w:t>
      </w:r>
      <w:r>
        <w:rPr>
          <w:rFonts w:ascii="Times New Roman" w:hAnsi="Times New Roman" w:cs="Times New Roman"/>
          <w:sz w:val="28"/>
        </w:rPr>
        <w:t>дений у Додатку 1 до Міжнародної конвенції про боротьбу з допінгом у спорті;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9) допінг у спорті — випадок порушення одного або кількох антидопінгових правил, зокрема: 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наявність забороненої речовини або її метаболітів чи маркерів у допінг-пробі, відібраній</w:t>
      </w:r>
      <w:r>
        <w:rPr>
          <w:rFonts w:ascii="Times New Roman" w:hAnsi="Times New Roman" w:cs="Times New Roman"/>
          <w:sz w:val="28"/>
        </w:rPr>
        <w:t xml:space="preserve"> у спортсмена; 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використання або спроба використання спортсменом забороненої речовини чи забороненого методу; 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призначення або спроба призначення спортсмену в будь-який час забороненої речовини чи забороненого методу, що заборонені у змагальному чи позазма</w:t>
      </w:r>
      <w:r>
        <w:rPr>
          <w:rFonts w:ascii="Times New Roman" w:hAnsi="Times New Roman" w:cs="Times New Roman"/>
          <w:sz w:val="28"/>
        </w:rPr>
        <w:t xml:space="preserve">гальному періоді; 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призначення або спроба призначення спортсмену під час змагань забороненої речовини чи забороненого методу, що заборонені лише у змагальному періоді; 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втручання або спроба втручання у процедуру допінг-контролю; 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розповсюдження або спроба </w:t>
      </w:r>
      <w:r>
        <w:rPr>
          <w:rFonts w:ascii="Times New Roman" w:hAnsi="Times New Roman" w:cs="Times New Roman"/>
          <w:sz w:val="28"/>
        </w:rPr>
        <w:t xml:space="preserve">розповсюдження будь-якої забороненої речовини чи забороненого методу; 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володіння забороненою речовиною або забороненим методом спортсменом чи допоміжним персоналом спортсмена за відсутності дозволу на терапевтичне використання; 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змова чи спроба змови з мет</w:t>
      </w:r>
      <w:r>
        <w:rPr>
          <w:rFonts w:ascii="Times New Roman" w:hAnsi="Times New Roman" w:cs="Times New Roman"/>
          <w:sz w:val="28"/>
        </w:rPr>
        <w:t xml:space="preserve">ою порушення антидопінгових правил; 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ухиляння, відмова або неявка для відбору допінг-проби без належного обґрунтування; 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ненадання інформації про своє місцезнаходження спортсменом, включеним до реєстраційного пулу тестування; 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заборонена співпраця з допоміжним персоналом спортсмена, який відсторонений за порушення антидопінгових правил; 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вчинення спортсменом чи іншою особою дій, спрямованих на відмову від повідомлення про можливе порушення антидопінгових правил або невідповідніс</w:t>
      </w:r>
      <w:r>
        <w:rPr>
          <w:rFonts w:ascii="Times New Roman" w:hAnsi="Times New Roman" w:cs="Times New Roman"/>
          <w:sz w:val="28"/>
        </w:rPr>
        <w:t>ть Всесвітньому антидопінговому кодексу, або вчинення будь-яких дій, спрямованих проти спортсмена чи іншої особи, яка повідомила про можливе порушення антидопінгових правил або невідповідність Всесвітньому антидопінговому кодексу;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7) допінг-контроль — всі </w:t>
      </w:r>
      <w:r>
        <w:rPr>
          <w:rFonts w:ascii="Times New Roman" w:hAnsi="Times New Roman" w:cs="Times New Roman"/>
          <w:sz w:val="28"/>
        </w:rPr>
        <w:t>стадії та процеси від планування тестувань до остаточного розгляду апеляцій та застосування санкцій, з урахуванням усіх стадій та процесів між ними, зокрема, але не виключно: тестування, розслідування, надання інформації про місцезнаходження спортсменів, н</w:t>
      </w:r>
      <w:r>
        <w:rPr>
          <w:rFonts w:ascii="Times New Roman" w:hAnsi="Times New Roman" w:cs="Times New Roman"/>
          <w:sz w:val="28"/>
        </w:rPr>
        <w:t>адання дозволів на терапевтичне використання, відбір допінг-проб та поводження з ними, їх лабораторний аналіз, обробка результатів, а також розслідування та провадження щодо порушення статусу в період відсторонення або тимчасового відсторонення;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8) допінг-</w:t>
      </w:r>
      <w:r>
        <w:rPr>
          <w:rFonts w:ascii="Times New Roman" w:hAnsi="Times New Roman" w:cs="Times New Roman"/>
          <w:sz w:val="28"/>
        </w:rPr>
        <w:t>проба (далі - проба) — будь-який біологічний матеріал, взятий з метою проведення допінг-контролю;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6) дозвіл на терапевтичне використання — дозвіл, наданий антидопінговою організацією відповідно до Міжнародного стандарту з терапевтичного використання, що на</w:t>
      </w:r>
      <w:r>
        <w:rPr>
          <w:rFonts w:ascii="Times New Roman" w:hAnsi="Times New Roman" w:cs="Times New Roman"/>
          <w:sz w:val="28"/>
        </w:rPr>
        <w:t>дає можливість спортсмену використовувати заборонену речовину або заборонений метод з терапевтичною метою для лікування наявного та діагностованого медичного стану;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10) допоміжний персонал спортсмена — тренер, наставник, менеджер, агент, працівник команди,</w:t>
      </w:r>
      <w:r>
        <w:rPr>
          <w:rFonts w:ascii="Times New Roman" w:hAnsi="Times New Roman" w:cs="Times New Roman"/>
          <w:sz w:val="28"/>
        </w:rPr>
        <w:t xml:space="preserve"> офіційна особа команди або відповідної федерації, один із батьків, медичний або інший персонал, який обслуговує, лікує або співпрацює із спортсменом;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11) Заборонений список — стандарт, передбачений Доповненням 1 до Міжнародної конвенції про боротьбу з доп</w:t>
      </w:r>
      <w:r>
        <w:rPr>
          <w:rFonts w:ascii="Times New Roman" w:hAnsi="Times New Roman" w:cs="Times New Roman"/>
          <w:sz w:val="28"/>
        </w:rPr>
        <w:t>інгом у спорті;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12) Міжнародний стандарт для лабораторій — стандарт, викладений у Додатку 2 до Міжнародної конвенції про боротьбу з допінгом у спорті в його поточній редакції;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14) Міжнародний стандарт з тестування та розслідувань — стандарт, викладений у Д</w:t>
      </w:r>
      <w:r>
        <w:rPr>
          <w:rFonts w:ascii="Times New Roman" w:hAnsi="Times New Roman" w:cs="Times New Roman"/>
          <w:sz w:val="28"/>
        </w:rPr>
        <w:t xml:space="preserve">одатку 3 до Міжнародної конвенції про боротьбу з допінгом у спорті в його поточній редакції; 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13) Міжнародний стандарт з терапевтичного використання — стандарт, передбачений Доповненням 2 до Міжнародної конвенції про боротьбу з допінгом у спорті;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15) національна антидопінгова організація — організація, уповноважена і відповідальна за ухвалення та впровадження антидопінгових правил, управління відбором проб, обробку результатів тестування, організацію слухань щодо порушення антидопінгових правил у с</w:t>
      </w:r>
      <w:r>
        <w:rPr>
          <w:rFonts w:ascii="Times New Roman" w:hAnsi="Times New Roman" w:cs="Times New Roman"/>
          <w:sz w:val="28"/>
        </w:rPr>
        <w:t>воїй країні;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16) офіцер допінг-контролю — особа, яка пройшла відповідне навчання та уповноважена антидопінговою організацією на відбір проб відповідно до Міжнародного стандарту з тестування та розслідувань;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17) реєстраційний пул тестування — список спортсм</w:t>
      </w:r>
      <w:r>
        <w:rPr>
          <w:rFonts w:ascii="Times New Roman" w:hAnsi="Times New Roman" w:cs="Times New Roman"/>
          <w:sz w:val="28"/>
        </w:rPr>
        <w:t>енів вищої категорії</w:t>
      </w:r>
      <w:r>
        <w:rPr>
          <w:rFonts w:ascii="Times New Roman" w:hAnsi="Times New Roman" w:cs="Times New Roman"/>
          <w:sz w:val="28"/>
          <w:u w:val="single"/>
        </w:rPr>
        <w:t>,</w:t>
      </w:r>
      <w:r>
        <w:rPr>
          <w:rFonts w:ascii="Times New Roman" w:hAnsi="Times New Roman" w:cs="Times New Roman"/>
          <w:sz w:val="28"/>
        </w:rPr>
        <w:t xml:space="preserve"> що складається окремо на міжнародному рівні міжнародними спортивними федераціями та на національному рівні Національним антидопінговим центром, які підлягають цільовому тестуванню;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18) спортивні федерації (асоціації, спілки, об’єднанн</w:t>
      </w:r>
      <w:r>
        <w:rPr>
          <w:rFonts w:ascii="Times New Roman" w:hAnsi="Times New Roman" w:cs="Times New Roman"/>
          <w:sz w:val="28"/>
        </w:rPr>
        <w:t>я тощо) — громадські об'єднання фізкультурно-спортивної спрямованості, що діють відповідно до Закону України “Про фізичну культуру і спорт”;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19) тестування — частина процесу допінг-контролю, що включає планування, відбір проб та поводження з ними, їх збері</w:t>
      </w:r>
      <w:r>
        <w:rPr>
          <w:rFonts w:ascii="Times New Roman" w:hAnsi="Times New Roman" w:cs="Times New Roman"/>
          <w:sz w:val="28"/>
        </w:rPr>
        <w:t>гання, а також транспортування до лабораторії.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Інші терміни вживаються в цьому Законі у значеннях, наведених у Міжнародній конвенції про боротьбу з допінгом у спорті та Антидопінговій конвенції.</w:t>
      </w:r>
    </w:p>
    <w:p w:rsidR="004926E0" w:rsidRDefault="00B102FD">
      <w:pPr>
        <w:ind w:firstLine="273"/>
      </w:pPr>
      <w:r>
        <w:rPr>
          <w:rFonts w:ascii="Times New Roman" w:hAnsi="Times New Roman" w:cs="Times New Roman"/>
          <w:sz w:val="28"/>
        </w:rPr>
        <w:t xml:space="preserve">Стаття 2. Законодавство України про антидопінгову діяльність </w:t>
      </w:r>
      <w:r>
        <w:rPr>
          <w:rFonts w:ascii="Times New Roman" w:hAnsi="Times New Roman" w:cs="Times New Roman"/>
          <w:sz w:val="28"/>
        </w:rPr>
        <w:t>у спорті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1. Законодавство України про антидопінгову діяльність у спорті ґрунтується на Конституції України і складається з цього Закону, Міжнародної конвенції про боротьбу з допінгом у спорті, Антидопінгової конвенції, Додаткового протоколу до неї, Закону </w:t>
      </w:r>
      <w:r>
        <w:rPr>
          <w:rFonts w:ascii="Times New Roman" w:hAnsi="Times New Roman" w:cs="Times New Roman"/>
          <w:sz w:val="28"/>
        </w:rPr>
        <w:t>України “Про фізичну культуру і спорт” та інших нормативно-правових актів, що регулюють правовідносини у сфері антидопінгової діяльності у спорті.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Якщо міжнародним договором України, згода на обов’язковість якого надана Верховною Радою України, встановл</w:t>
      </w:r>
      <w:r>
        <w:rPr>
          <w:rFonts w:ascii="Times New Roman" w:hAnsi="Times New Roman" w:cs="Times New Roman"/>
          <w:sz w:val="28"/>
        </w:rPr>
        <w:t>ено інші норми, ніж ті, що передбачені цим Законом, застосовуються норми міжнародного договору.</w:t>
      </w:r>
    </w:p>
    <w:p w:rsidR="004926E0" w:rsidRDefault="00B102FD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РОЗДІЛ II</w:t>
      </w:r>
    </w:p>
    <w:p w:rsidR="004926E0" w:rsidRDefault="00B102FD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ОРГАНІЗАЦІЯ АНТИДОПІНГОВОЇ ДІЯЛЬНОСТІ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Стаття 3. Антидопінгові правила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В Україні на національному рівні антидопінгові правила розробляються та затве</w:t>
      </w:r>
      <w:r>
        <w:rPr>
          <w:rFonts w:ascii="Times New Roman" w:hAnsi="Times New Roman" w:cs="Times New Roman"/>
          <w:sz w:val="28"/>
        </w:rPr>
        <w:t xml:space="preserve">рджуються Національним антидопінговим центром і поширюються на спортивні федерації, їх членів та інших суб’єктів сфери фізичної культури і спорту. Зазначені правила мають відповідати Всесвітньому антидопінговому кодексу. 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Спортсмени та допоміжний персон</w:t>
      </w:r>
      <w:r>
        <w:rPr>
          <w:rFonts w:ascii="Times New Roman" w:hAnsi="Times New Roman" w:cs="Times New Roman"/>
          <w:sz w:val="28"/>
        </w:rPr>
        <w:t>ал спортсмена повинні прийняти антидопінгові правила як умову участі у змаганнях і зобов’язані їх дотримуватися.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Антидопінгові правила є спортивними правилами, що визначають умови здійснення спортивної діяльності та спрямовані на реалізацію уніфікованих</w:t>
      </w:r>
      <w:r>
        <w:rPr>
          <w:rFonts w:ascii="Times New Roman" w:hAnsi="Times New Roman" w:cs="Times New Roman"/>
          <w:sz w:val="28"/>
        </w:rPr>
        <w:t xml:space="preserve"> та гармонізованих принципів антидопінгової діяльності у всьому світі.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4</w:t>
      </w:r>
      <w:r>
        <w:rPr>
          <w:rFonts w:ascii="Times New Roman" w:hAnsi="Times New Roman" w:cs="Times New Roman"/>
          <w:sz w:val="28"/>
        </w:rPr>
        <w:t>. Національний антидопінговий центр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Національною антидопінговою організацією в Україні є спеціалізована державна установа - Національний антидопінговий центр.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Фінансування</w:t>
      </w:r>
      <w:r>
        <w:rPr>
          <w:rFonts w:ascii="Times New Roman" w:hAnsi="Times New Roman" w:cs="Times New Roman"/>
          <w:sz w:val="28"/>
        </w:rPr>
        <w:t xml:space="preserve"> діяльності Національного антидопінгового центру забезпечується за рахунок коштів державного бюджету, інших джерел, не заборонених законодавством.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Умови оплати праці працівників Національного антидопінгового центру визначаються Кабінетом Міністрів Украї</w:t>
      </w:r>
      <w:r>
        <w:rPr>
          <w:rFonts w:ascii="Times New Roman" w:hAnsi="Times New Roman" w:cs="Times New Roman"/>
          <w:sz w:val="28"/>
        </w:rPr>
        <w:t>ни.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Особливості діяльності Національного антидопінгового центру визначаються вимогами Всесвітнього антидопінгового кодексу, міжнародними стандартами Всесвітнього антидопінгового агенства та Положенням про Національний антидопінговий центр, що затверджує</w:t>
      </w:r>
      <w:r>
        <w:rPr>
          <w:rFonts w:ascii="Times New Roman" w:hAnsi="Times New Roman" w:cs="Times New Roman"/>
          <w:sz w:val="28"/>
        </w:rPr>
        <w:t>ться Кабінетом Міністрів України.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5. Національний антидопінговий центр є неупередженим і незалежним від будь-яких третіх сторін у виконанні своїх завдань та незалежним у своїй діяльності, управлінні та ухваленні рішень.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6. Повноваження Національного антидо</w:t>
      </w:r>
      <w:r>
        <w:rPr>
          <w:rFonts w:ascii="Times New Roman" w:hAnsi="Times New Roman" w:cs="Times New Roman"/>
          <w:sz w:val="28"/>
        </w:rPr>
        <w:t>пінгового центру поширюються на всіх спортсменів та допоміжний персонал спортсмена, які є громадянами України чи перебувають на території України на законних підставах.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Повноваження Національного антидопінгового центру поширюються також на всіх спортсменів</w:t>
      </w:r>
      <w:r>
        <w:rPr>
          <w:rFonts w:ascii="Times New Roman" w:hAnsi="Times New Roman" w:cs="Times New Roman"/>
          <w:sz w:val="28"/>
        </w:rPr>
        <w:t xml:space="preserve"> та допоміжний персонал спортсмена, які беруть участь у будь-якій діяльності або будь-яких заходах, що організовуються, провадяться, скликаються чи уповноважуються організатором спортивного заходу, у тому числі якщо організатор спортивного заходу не пов’яз</w:t>
      </w:r>
      <w:r>
        <w:rPr>
          <w:rFonts w:ascii="Times New Roman" w:hAnsi="Times New Roman" w:cs="Times New Roman"/>
          <w:sz w:val="28"/>
        </w:rPr>
        <w:t>аний із спортивною федерацією.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7. Національний антидопінговий центр: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розробляє та затверджує антидопінгові правила;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здійснює заходи із впровадження антидопінгових правил у спортивну діяльність;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забезпечує відповідність антидопінгової діяльності вимогам цього Закону, Міжнародної конвенції про боротьбу з допінгом у спорті, Антидопінгової конвенції та Додаткового протоколу до неї;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4) видає дозволи на терапевтичне використання заборонених речовин </w:t>
      </w:r>
      <w:r>
        <w:rPr>
          <w:rFonts w:ascii="Times New Roman" w:hAnsi="Times New Roman" w:cs="Times New Roman"/>
          <w:sz w:val="28"/>
        </w:rPr>
        <w:t>та методів відповідно до Міжнародного стандарту з терапевтичного використання;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співпрацює із заінтересованими національними або міжнародними організаціями, агентствами, а також іншими антидопінговими організаціями;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6) замовляє та отримує послуги, пов’яз</w:t>
      </w:r>
      <w:r>
        <w:rPr>
          <w:rFonts w:ascii="Times New Roman" w:hAnsi="Times New Roman" w:cs="Times New Roman"/>
          <w:sz w:val="28"/>
        </w:rPr>
        <w:t>ані з антидопінговою діяльністю, включаючи послуги, пов’язані з тестуванням, консультуванням та навчанням в Україні і за кордоном відповідно до законодавства;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7) залучає офіцерів допінг-контролю на постійній або договірній основі до відбору проб;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8) створює реєстраційні пули та розробляє план тестування спортсменів відповідно до Всесвітнього антидопінгового кодексу та Міжнародного стандарту з тестування та розслідувань;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9) затверджує вимоги до компетенцій, кваліфікації допінг-офіцерів, здійснює зах</w:t>
      </w:r>
      <w:r>
        <w:rPr>
          <w:rFonts w:ascii="Times New Roman" w:hAnsi="Times New Roman" w:cs="Times New Roman"/>
          <w:sz w:val="28"/>
        </w:rPr>
        <w:t>оди з їх навчання, видає посвідчення та уповноважує допінг-офіцерів на проведення тестувань;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10) проводить обробку результатів, включаючи моніторинг результатів тестування та розслідування порушень антидопінгових правил;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11) планує, впроваджує, оцінює та п</w:t>
      </w:r>
      <w:r>
        <w:rPr>
          <w:rFonts w:ascii="Times New Roman" w:hAnsi="Times New Roman" w:cs="Times New Roman"/>
          <w:sz w:val="28"/>
        </w:rPr>
        <w:t>еревіряє інформаційні та освітні програми із запобігання використанню допінгу у спорті;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12) взаємодіє з центральними органами виконавчої влади та іншими органами державної влади, Національним олімпійським комітетом України, спортивними федераціями, націона</w:t>
      </w:r>
      <w:r>
        <w:rPr>
          <w:rFonts w:ascii="Times New Roman" w:hAnsi="Times New Roman" w:cs="Times New Roman"/>
          <w:sz w:val="28"/>
        </w:rPr>
        <w:t>льними спортивними федераціями осіб з інвалідністю або їх спілками, що є членами Міжнародного паралімпійського комітету, Міжнародного спортивного комітету глухих, Спортивним комітетом України, фізичними та юридичними особами з метою сприяння обміну інформа</w:t>
      </w:r>
      <w:r>
        <w:rPr>
          <w:rFonts w:ascii="Times New Roman" w:hAnsi="Times New Roman" w:cs="Times New Roman"/>
          <w:sz w:val="28"/>
        </w:rPr>
        <w:t>цією щодо запобігання застосуванню та поширенню допінгу у спорті;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13) укладає угоди, у тому числі на міжнародному рівні, за основними напрямами своєї діяльності з антидопінговими організаціями іноземних держав, міжнародними спортивними федераціями, іншими </w:t>
      </w:r>
      <w:r>
        <w:rPr>
          <w:rFonts w:ascii="Times New Roman" w:hAnsi="Times New Roman" w:cs="Times New Roman"/>
          <w:sz w:val="28"/>
        </w:rPr>
        <w:t>організаціями, що проводять тестування для цілей допінг-контролю, науково-дослідними інститутами, іншими установами та організаціями, якщо такі угоди не суперечать міжнародним зобов’язанням України;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14) здійснює міжнародне співробітництво в рамках укладени</w:t>
      </w:r>
      <w:r>
        <w:rPr>
          <w:rFonts w:ascii="Times New Roman" w:hAnsi="Times New Roman" w:cs="Times New Roman"/>
          <w:sz w:val="28"/>
        </w:rPr>
        <w:t>х угод з антидопінговими організаціями;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15) розробляє та впроваджує внутрішні протоколи для поводження з інформацією щодо можливих порушень антидопінгових правил;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16) розслідує всі можливі випадки використання допінгу у спорті;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17) організовує роботу та за</w:t>
      </w:r>
      <w:r>
        <w:rPr>
          <w:rFonts w:ascii="Times New Roman" w:hAnsi="Times New Roman" w:cs="Times New Roman"/>
          <w:sz w:val="28"/>
        </w:rPr>
        <w:t>безпечує діяльність Наглядової ради Національного антидопінгового центру (далі — Наглядова рада), Дисциплінарної антидопінгової комісії, Комітету з терапевтичного використання та Номінаційного комітету;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18) здійснює фінансову діяльність, не заборонену зако</w:t>
      </w:r>
      <w:r>
        <w:rPr>
          <w:rFonts w:ascii="Times New Roman" w:hAnsi="Times New Roman" w:cs="Times New Roman"/>
          <w:sz w:val="28"/>
        </w:rPr>
        <w:t>нодавством;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19) здійснює інші повноваження, визначені Положенням про Національний антидопінговий центр.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8. Національний антидопінговий центр очолює директор, який за результатами конкурсу та за поданням Наглядової ради призначається на посаду керівником це</w:t>
      </w:r>
      <w:r>
        <w:rPr>
          <w:rFonts w:ascii="Times New Roman" w:hAnsi="Times New Roman" w:cs="Times New Roman"/>
          <w:sz w:val="28"/>
        </w:rPr>
        <w:t xml:space="preserve">нтрального органу виконавчої влади, що забезпечує формування та реалізує державну політику у сфері фізичної культури і спорту, строком на п’ять років. 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Строк повноважень директора Національного антидопінгового центру може бути продовжено керівником централ</w:t>
      </w:r>
      <w:r>
        <w:rPr>
          <w:rFonts w:ascii="Times New Roman" w:hAnsi="Times New Roman" w:cs="Times New Roman"/>
          <w:sz w:val="28"/>
        </w:rPr>
        <w:t>ьного органу виконавчої влади, що забезпечує формування та реалізує державну політику у сфері фізичної культури і спорту, за поданням Наглядової ради ще на один п’ятирічний строк.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Директором Національного антидопінгового центру може бути громадянин України</w:t>
      </w:r>
      <w:r>
        <w:rPr>
          <w:rFonts w:ascii="Times New Roman" w:hAnsi="Times New Roman" w:cs="Times New Roman"/>
          <w:sz w:val="28"/>
        </w:rPr>
        <w:t xml:space="preserve">, який має вищу освіту, володіє державною мовою, має не менше п’яти років досвіду роботи на керівній посаді, володіє знаннями та професійним досвідом у сфері антидопінгової діяльності у спорті. 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На посаду директора Національного антидопінгового центру не</w:t>
      </w:r>
      <w:r>
        <w:rPr>
          <w:rFonts w:ascii="Times New Roman" w:hAnsi="Times New Roman" w:cs="Times New Roman"/>
          <w:sz w:val="28"/>
        </w:rPr>
        <w:t xml:space="preserve"> може бути призначена особа, яка: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1) за рішенням суду визнана недієздатною або дієздатність якої обмежена; 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має судимість за вчинення умисного кримінального правопорушення, якщо така судимість не погашена або не знята в установленому законом порядку (кр</w:t>
      </w:r>
      <w:r>
        <w:rPr>
          <w:rFonts w:ascii="Times New Roman" w:hAnsi="Times New Roman" w:cs="Times New Roman"/>
          <w:sz w:val="28"/>
        </w:rPr>
        <w:t>ім реабілітованої особи);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притягалася на підставі обвинувального вироку суду, що набрав законної сили, до кримінальної відповідальності за вчинення корупційного злочину або до якої протягом останнього року застосовувалося адміністративне стягнення за вч</w:t>
      </w:r>
      <w:r>
        <w:rPr>
          <w:rFonts w:ascii="Times New Roman" w:hAnsi="Times New Roman" w:cs="Times New Roman"/>
          <w:sz w:val="28"/>
        </w:rPr>
        <w:t xml:space="preserve">инення правопорушення, пов’язаного з корупцією; 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4) позбавлена права відповідно до вироку суду, що набрав законної сили, займатися діяльністю, пов’язаною з виконанням функцій держави, або обіймати певні посади; 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є спортсменом, який не припинив/зупинив с</w:t>
      </w:r>
      <w:r>
        <w:rPr>
          <w:rFonts w:ascii="Times New Roman" w:hAnsi="Times New Roman" w:cs="Times New Roman"/>
          <w:sz w:val="28"/>
        </w:rPr>
        <w:t xml:space="preserve">портивну діяльність, або тренером такого спортсмена; 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6) визнана винною у порушенні антидопінгових правил за рішенням антидопінгової організації;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7) займає будь-яку посаду у спортивній федерації, входить до складу керівного органу спортивної федерації або її відокремленого підрозділу;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8) має реальний або потенційний конфлікт інтересів.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9. Рішення про проведення та умови проведення конкурсу на посаду</w:t>
      </w:r>
      <w:r>
        <w:rPr>
          <w:rFonts w:ascii="Times New Roman" w:hAnsi="Times New Roman" w:cs="Times New Roman"/>
          <w:sz w:val="28"/>
        </w:rPr>
        <w:t xml:space="preserve"> директора Національного антидопінгового центру ухвалює Наглядова рада. Оголошення про проведення конкурсу публікується в засобах масової інформації не пізніше ніж за 30 календарних днів до початку конкурсу.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Стаття 5. Наглядова рада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Нагляд за діяльністю</w:t>
      </w:r>
      <w:r>
        <w:rPr>
          <w:rFonts w:ascii="Times New Roman" w:hAnsi="Times New Roman" w:cs="Times New Roman"/>
          <w:sz w:val="28"/>
        </w:rPr>
        <w:t xml:space="preserve"> Національного антидопінгового центру здійснює Наглядова рада, що є дорадчим органом та діє в межах повноважень, визначених цим Законом.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Наглядова рада: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обирає із свого складу на три роки голову, заступника голови та секретаря Наглядової ради, прийма</w:t>
      </w:r>
      <w:r>
        <w:rPr>
          <w:rFonts w:ascii="Times New Roman" w:hAnsi="Times New Roman" w:cs="Times New Roman"/>
          <w:sz w:val="28"/>
        </w:rPr>
        <w:t>є рішення про припинення їхніх повноважень;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організовує проведення конкурсу на посаду директора Національного антидопінгового центру;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рекомендує центральному органу виконавчої влади, що забезпечує формування та реалізує державну політику у сфері фізи</w:t>
      </w:r>
      <w:r>
        <w:rPr>
          <w:rFonts w:ascii="Times New Roman" w:hAnsi="Times New Roman" w:cs="Times New Roman"/>
          <w:sz w:val="28"/>
        </w:rPr>
        <w:t>чної культури і спорту, кандидатуру на посаду директора Національного антидопінгового центру;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затверджує щорічний звіт про діяльність Національного антидопінгового центру, забезпечує його оприлюднення;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затверджує склад Номінаційного комітету;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6) пода</w:t>
      </w:r>
      <w:r>
        <w:rPr>
          <w:rFonts w:ascii="Times New Roman" w:hAnsi="Times New Roman" w:cs="Times New Roman"/>
          <w:sz w:val="28"/>
        </w:rPr>
        <w:t>є до центрального органу виконавчої влади, що забезпечує формування та реалізує державну політику у сфері фізичної культури і спорту, інших центральних органів виконавчої влади, організаціям та установам у сфері фізичної культури і спорту пропозиції щодо н</w:t>
      </w:r>
      <w:r>
        <w:rPr>
          <w:rFonts w:ascii="Times New Roman" w:hAnsi="Times New Roman" w:cs="Times New Roman"/>
          <w:sz w:val="28"/>
        </w:rPr>
        <w:t>апрямів розвитку антидопінгової діяльності у спорті.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Організаційною формою діяльності Наглядової ради є засідання, яке вважається правоможним, якщо на ньому присутні не менше двох третин її членів. Рішення Наглядової ради ухвалюються більшістю голосів в</w:t>
      </w:r>
      <w:r>
        <w:rPr>
          <w:rFonts w:ascii="Times New Roman" w:hAnsi="Times New Roman" w:cs="Times New Roman"/>
          <w:sz w:val="28"/>
        </w:rPr>
        <w:t>ід її загального складу 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Стаття 6. Склад Наглядової ради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Наглядова рада складається з дев’яти членів, які є громадянами України, та формується в такому складі: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одна уповноважена посадова особа центрального органу виконавчої влади, що забезпечує форм</w:t>
      </w:r>
      <w:r>
        <w:rPr>
          <w:rFonts w:ascii="Times New Roman" w:hAnsi="Times New Roman" w:cs="Times New Roman"/>
          <w:sz w:val="28"/>
        </w:rPr>
        <w:t>ування та реалізує державну політику у сфері фізичної культури і спорту;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одна уповноважена посадова особа центрального органу виконавчої влади, що забезпечує формування державної політики у сфері забезпечення охорони прав і свобод людини, інтересів сусп</w:t>
      </w:r>
      <w:r>
        <w:rPr>
          <w:rFonts w:ascii="Times New Roman" w:hAnsi="Times New Roman" w:cs="Times New Roman"/>
          <w:sz w:val="28"/>
        </w:rPr>
        <w:t>ільства і держави, протидії злочинності, підтримання публічної безпеки і порядку, а також надання поліцейських послуг;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3) одна уповноважена посадова особа центрального органу виконавчої влади, що забезпечує формування та реалізує державну політику у сфері </w:t>
      </w:r>
      <w:r>
        <w:rPr>
          <w:rFonts w:ascii="Times New Roman" w:hAnsi="Times New Roman" w:cs="Times New Roman"/>
          <w:sz w:val="28"/>
        </w:rPr>
        <w:t>охорони здоров’я;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один народний депутат України, делегований комітетом Верховної Ради України, до предмета відання якого належать питання фізичної культури і спорту;</w:t>
      </w:r>
    </w:p>
    <w:p w:rsidR="004926E0" w:rsidRDefault="004926E0">
      <w:pPr>
        <w:ind w:firstLine="273"/>
        <w:jc w:val="both"/>
      </w:pP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одна особа — спортсмен, який припинив</w:t>
      </w:r>
      <w:r>
        <w:rPr>
          <w:rFonts w:ascii="Times New Roman" w:hAnsi="Times New Roman" w:cs="Times New Roman"/>
          <w:b/>
          <w:sz w:val="28"/>
        </w:rPr>
        <w:t>/</w:t>
      </w:r>
      <w:r>
        <w:rPr>
          <w:rFonts w:ascii="Times New Roman" w:hAnsi="Times New Roman" w:cs="Times New Roman"/>
          <w:sz w:val="28"/>
        </w:rPr>
        <w:t>зупинив спортивну діяльність, за поданням Ком</w:t>
      </w:r>
      <w:r>
        <w:rPr>
          <w:rFonts w:ascii="Times New Roman" w:hAnsi="Times New Roman" w:cs="Times New Roman"/>
          <w:sz w:val="28"/>
        </w:rPr>
        <w:t>ісії атлетів Національного олімпійського комітету України;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6) одна особа, делегована Національною академією наук України;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7) одна особа, делегована Національним олімпійським комітетом України;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8) одна особа, делегована Спортивним комітетом України;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9) одна особа, делегована національними спортивними федераціями осіб з інвалідністю або їх спілками, що є членами Міжнародного паралімпійського комітету, Міжнародного спортивного комітету глухих.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Склад Наглядової ради та положення про Наглядову раду зат</w:t>
      </w:r>
      <w:r>
        <w:rPr>
          <w:rFonts w:ascii="Times New Roman" w:hAnsi="Times New Roman" w:cs="Times New Roman"/>
          <w:sz w:val="28"/>
        </w:rPr>
        <w:t>верджуються Кабінетом Міністрів України.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Строк повноважень члена Наглядової ради становить три роки. Одна і та сама особа може бути призначена членом Наглядової ради не більш як на три строки поспіль.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Суб’єкт, який делегував свого представника до Наглядової ради, має право відкликати його достроково у разі: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наявності письмової заяви представника про його бажання скласти повноваження члена Наглядової ради;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неможливості виконання обов’язків члена</w:t>
      </w:r>
      <w:r>
        <w:rPr>
          <w:rFonts w:ascii="Times New Roman" w:hAnsi="Times New Roman" w:cs="Times New Roman"/>
          <w:sz w:val="28"/>
        </w:rPr>
        <w:t xml:space="preserve"> Наглядової ради за станом здоров’я;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звільнення із займаної посади в суб’єкті, який делегував свого представника.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5. До складу Наглядової ради не можуть входити особи, зазначені в пунктах 1-8 частини восьмої статті 4 цього Закону.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6. Повноваження члена </w:t>
      </w:r>
      <w:r>
        <w:rPr>
          <w:rFonts w:ascii="Times New Roman" w:hAnsi="Times New Roman" w:cs="Times New Roman"/>
          <w:sz w:val="28"/>
        </w:rPr>
        <w:t>Наглядової ради припиняються Кабінетом Міністрів України у разі: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закінчення строку, на який його затверджено або делеговано;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подання ним особисто заяви про складення повноважень;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визнання його безвісно відсутнім або оголошення померлим;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смерті;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виявлення обмежень, визначених частинами п’ятою або сьомою цієї статті;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6) відкликання суб’єктом, який його делегував, відповідно до цього Закону.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7. Члени Наглядової ради повинні бути неупередженими та незалежними у прийнятті рішень і запобігати виник</w:t>
      </w:r>
      <w:r>
        <w:rPr>
          <w:rFonts w:ascii="Times New Roman" w:hAnsi="Times New Roman" w:cs="Times New Roman"/>
          <w:sz w:val="28"/>
        </w:rPr>
        <w:t>ненню конфлікту інтересів. Члени Наглядової ради зобов’язані повідомляти письмово голову Наглядової ради про наявність у них будь-якого конфлікту інтересів перед кожним засіданням.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Стаття 7. Державна політика у сфері антидопінгової діяльності у спорті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Ц</w:t>
      </w:r>
      <w:r>
        <w:rPr>
          <w:rFonts w:ascii="Times New Roman" w:hAnsi="Times New Roman" w:cs="Times New Roman"/>
          <w:sz w:val="28"/>
        </w:rPr>
        <w:t>ентральний орган виконавчої влади, що забезпечує формування та реалізує державну політику у сфері фізичної культури і спорту, забезпечує спільно з заінтересованими центральними органами виконавчої влади, іншими органами виконавчої влади та органами місцево</w:t>
      </w:r>
      <w:r>
        <w:rPr>
          <w:rFonts w:ascii="Times New Roman" w:hAnsi="Times New Roman" w:cs="Times New Roman"/>
          <w:sz w:val="28"/>
        </w:rPr>
        <w:t>го самоврядування здійснення державної політики щодо запобігання застосуванню та поширенню допінгу у спорті.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Державна політика у сфері антидопінгової діяльності у спорті передбачає: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1) дотримання положень Антидопінгової конвенції, Міжнародної конвенції </w:t>
      </w:r>
      <w:r>
        <w:rPr>
          <w:rFonts w:ascii="Times New Roman" w:hAnsi="Times New Roman" w:cs="Times New Roman"/>
          <w:sz w:val="28"/>
        </w:rPr>
        <w:t>про боротьбу з допінгом у спорті, принципів Всесвітнього антидопінгового кодексу;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заохочення всіх форм співпраці, спрямованих на забезпечення захисту спортсменів займатися спортивною діяльністю в умовах спорту, вільного від допінгу, та дотримання етични</w:t>
      </w:r>
      <w:r>
        <w:rPr>
          <w:rFonts w:ascii="Times New Roman" w:hAnsi="Times New Roman" w:cs="Times New Roman"/>
          <w:sz w:val="28"/>
        </w:rPr>
        <w:t>х принципів у спорті;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сприяння міжнародному співробітництву з іноземними державами і провідними організаціями у боротьбі із застосуванням і поширенням допінгу у спорті, зокрема співробітництву з Всесвітнім антидопінговим агенством, обміну інформацією та</w:t>
      </w:r>
      <w:r>
        <w:rPr>
          <w:rFonts w:ascii="Times New Roman" w:hAnsi="Times New Roman" w:cs="Times New Roman"/>
          <w:sz w:val="28"/>
        </w:rPr>
        <w:t xml:space="preserve"> даними з антидопінговими організаціями;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сприяння взаємодії між центральними та місцевими органами виконавчої влади, органами місцевого самоврядування і антидопінговими організаціями у боротьбі із застосуванням і поширенням допінгу у спорті;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визнання</w:t>
      </w:r>
      <w:r>
        <w:rPr>
          <w:rFonts w:ascii="Times New Roman" w:hAnsi="Times New Roman" w:cs="Times New Roman"/>
          <w:sz w:val="28"/>
        </w:rPr>
        <w:t xml:space="preserve"> рішень Дисциплінарної антидопінгової комісії, Апеляційної антидопінгової комісії, Спортивного арбітражного суду у дисциплінарних справах, пов’язаних із порушенням антидопінгових правил.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Повноваження центральних органів виконавчої влади та інших органів</w:t>
      </w:r>
      <w:r>
        <w:rPr>
          <w:rFonts w:ascii="Times New Roman" w:hAnsi="Times New Roman" w:cs="Times New Roman"/>
          <w:sz w:val="28"/>
        </w:rPr>
        <w:t xml:space="preserve"> у сфері антидопінгової діяльності: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центральний орган виконавчої влади, що забезпечує формування та реалізує державну політику у сфері фізичної культури і спорту: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забезпечує формування та реалізацію державної політики у сфері антидопінгової діяльності;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вживає заходів з метою дотримання антидопінгових правил спортивними федераціями і всіма членами національних збірних команд з видів спорту та іншими суб’єктами сфери фізичної культури і спорту;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взаємодіє з центральними та місцевими органами виконавчої влад</w:t>
      </w:r>
      <w:r>
        <w:rPr>
          <w:rFonts w:ascii="Times New Roman" w:hAnsi="Times New Roman" w:cs="Times New Roman"/>
          <w:sz w:val="28"/>
        </w:rPr>
        <w:t>и, органами місцевого самоврядування з питань антидопінгової діяльності;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співпрацює з Радою Європи, ЮНЕСКО, Всесвітнім антидопінговим агентством та антидопінговими організаціями з питань антидопінгової діяльності;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припиняє фінансову підтримку спортсмена і </w:t>
      </w:r>
      <w:r>
        <w:rPr>
          <w:rFonts w:ascii="Times New Roman" w:hAnsi="Times New Roman" w:cs="Times New Roman"/>
          <w:sz w:val="28"/>
        </w:rPr>
        <w:t>допоміжного персоналу спортсмена, відстороненого внаслідок порушення антидопінгових правил, на весь період відсторонення;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частково або повністю припиняє фінансову чи іншу пов’язану із спортивною діяльністю підтримку спортивної федерації, іншого громадського об’єднання фізкультурно-спортивної спрямованості, які визнані винними у порушенні антидопінгових правил;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2) центральний </w:t>
      </w:r>
      <w:r>
        <w:rPr>
          <w:rFonts w:ascii="Times New Roman" w:hAnsi="Times New Roman" w:cs="Times New Roman"/>
          <w:sz w:val="28"/>
        </w:rPr>
        <w:t>орган виконавчої влади, що забезпечує формування та реалізує державну політику у сфері охорони здоров’я: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вносить до кваліфікаційних характеристик професій працівників сфери охорони здоров’я положення щодо необхідності володіння знаннями у сфері антидопінго</w:t>
      </w:r>
      <w:r>
        <w:rPr>
          <w:rFonts w:ascii="Times New Roman" w:hAnsi="Times New Roman" w:cs="Times New Roman"/>
          <w:sz w:val="28"/>
        </w:rPr>
        <w:t>вої діяльності;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 погодженням із центральним органом виконавчої влади, що забезпечує формування та реалізує державну політику у сфері фізичної культури і спорту, забезпечує внесення певних заборонених речовин, зазначених у Забороненому списку, до переліку</w:t>
      </w:r>
      <w:r>
        <w:rPr>
          <w:rFonts w:ascii="Times New Roman" w:hAnsi="Times New Roman" w:cs="Times New Roman"/>
          <w:sz w:val="28"/>
        </w:rPr>
        <w:t xml:space="preserve"> сильнодіючих лікарських засобів;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центральний орган виконавчої влади, що забезпечує формування та реалізує державну політику у сфері освіти і науки: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забезпечує у закладах освіти виховну роботу, спрямовану на запобігання використанню допінгу;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включає роз</w:t>
      </w:r>
      <w:r>
        <w:rPr>
          <w:rFonts w:ascii="Times New Roman" w:hAnsi="Times New Roman" w:cs="Times New Roman"/>
          <w:sz w:val="28"/>
        </w:rPr>
        <w:t>діли, в яких висвітлено основні аспекти антидопінгової діяльності, до навчальних програм закладів загальної середньої та вищої освіти;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вживає заходів з метою дотримання антидопінгових правил під час спортивної діяльності в закладах освіти;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Служба безпек</w:t>
      </w:r>
      <w:r>
        <w:rPr>
          <w:rFonts w:ascii="Times New Roman" w:hAnsi="Times New Roman" w:cs="Times New Roman"/>
          <w:sz w:val="28"/>
        </w:rPr>
        <w:t>и України та центральний орган виконавчої влади, що реалізує державну політику у сферах забезпечення охорони прав і свобод людини, інтересів суспільства і держави, протидії злочинності, підтримання публічної безпеки і порядку: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здійснюють у межах їх компете</w:t>
      </w:r>
      <w:r>
        <w:rPr>
          <w:rFonts w:ascii="Times New Roman" w:hAnsi="Times New Roman" w:cs="Times New Roman"/>
          <w:sz w:val="28"/>
        </w:rPr>
        <w:t>нції заходи із запобігання, виявлення, припинення та розкриття кримінальних правопорушень, пов’язаних із примусом до вживання чи використання речовин та методів, зазначених у Забороненому списку, злочинною діяльністю у сфері обігу допінгу та іншими протипр</w:t>
      </w:r>
      <w:r>
        <w:rPr>
          <w:rFonts w:ascii="Times New Roman" w:hAnsi="Times New Roman" w:cs="Times New Roman"/>
          <w:sz w:val="28"/>
        </w:rPr>
        <w:t>авними діями, що безпосередньо створюють загрозу інтересам України;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інформують Національний антидопінговий центр про кримінальні провадження та провадження у справах про адміністративні правопорушення, в яких фігурують спортсмени або допоміжний персонал сп</w:t>
      </w:r>
      <w:r>
        <w:rPr>
          <w:rFonts w:ascii="Times New Roman" w:hAnsi="Times New Roman" w:cs="Times New Roman"/>
          <w:sz w:val="28"/>
        </w:rPr>
        <w:t>ортсменів та які пов’язані з незаконним обігом заборонених речовин.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Місцеві органи виконавчої влади та органи місцевого самоврядування в межах компетенції, визначеної законами України: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включають питання антидопінгової діяльності до місцевих та регіон</w:t>
      </w:r>
      <w:r>
        <w:rPr>
          <w:rFonts w:ascii="Times New Roman" w:hAnsi="Times New Roman" w:cs="Times New Roman"/>
          <w:sz w:val="28"/>
        </w:rPr>
        <w:t>альних програм розвитку фізичної культури і спорту;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вживають заходів, спрямованих на боротьбу із застосуванням і поширенням допінгу у спорті на місцевому рівні;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припиняють фінансову підтримку спортсмена і допоміжного персоналу спортсмена, відсторонен</w:t>
      </w:r>
      <w:r>
        <w:rPr>
          <w:rFonts w:ascii="Times New Roman" w:hAnsi="Times New Roman" w:cs="Times New Roman"/>
          <w:sz w:val="28"/>
        </w:rPr>
        <w:t>ого внаслідок порушення антидопінгових правил, на весь період відсторонення;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частково або повністю припиняють фінансову чи іншу пов’язану із спортивною діяльністю підтримку спортивної федерації, іншого громадського об’єднання фізкультурно-спортивної спрямованості, які визнані винними у порушенні антидопінгових правил.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Стаття 8. </w:t>
      </w:r>
      <w:r>
        <w:rPr>
          <w:rFonts w:ascii="Times New Roman" w:hAnsi="Times New Roman" w:cs="Times New Roman"/>
          <w:sz w:val="28"/>
        </w:rPr>
        <w:t>Зобов’язання спортивних федерацій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Спортивні федерації відповідно до положень Антидопінгової конвенції, Міжнародної конвенції про боротьбу з допінгом у спорті, антидопінгових правил та принципів Всесвітнього антидопінгового кодексу: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визнають повноваже</w:t>
      </w:r>
      <w:r>
        <w:rPr>
          <w:rFonts w:ascii="Times New Roman" w:hAnsi="Times New Roman" w:cs="Times New Roman"/>
          <w:sz w:val="28"/>
        </w:rPr>
        <w:t>ння Національного антидопінгового центру та виконують ухвалені ним рішення;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дотримуються антидопінгових правил Національного антидопінгового центру;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виконують рішення Дисциплінарної антидопінгової комісії та Апеляційної антидопінгової комісії;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4) вж</w:t>
      </w:r>
      <w:r>
        <w:rPr>
          <w:rFonts w:ascii="Times New Roman" w:hAnsi="Times New Roman" w:cs="Times New Roman"/>
          <w:sz w:val="28"/>
        </w:rPr>
        <w:t xml:space="preserve">ивають заходів до дотримання спортсменами і допоміжним персоналом спортсменів етичних цінностей у спорті, роз'яснення їхніх прав та обов’язків відповідно до Антидопінгової конвенції, Міжнародної конвенції про боротьбу з допінгом у спорті; 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5) співпрацюють </w:t>
      </w:r>
      <w:r>
        <w:rPr>
          <w:rFonts w:ascii="Times New Roman" w:hAnsi="Times New Roman" w:cs="Times New Roman"/>
          <w:sz w:val="28"/>
        </w:rPr>
        <w:t>із Національним антидопінговим центром щодо тестування та обробки результатів тестувань спортсменів;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6) сприяють антидопінговим організаціям у розслідуванні можливих порушень антидопінгових правил спортсменами і допоміжним персоналом спортсменів;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7) сприяю</w:t>
      </w:r>
      <w:r>
        <w:rPr>
          <w:rFonts w:ascii="Times New Roman" w:hAnsi="Times New Roman" w:cs="Times New Roman"/>
          <w:sz w:val="28"/>
        </w:rPr>
        <w:t>ть антидопінговим організаціям у здійсненні контролю за належним виконанням рішень щодо санкцій, які застосовуються за порушення антидопінгових правил;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8) співпрацюють з Національним антидопінговим центром у сфері реалізації освітніх програм;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9) вживають з</w:t>
      </w:r>
      <w:r>
        <w:rPr>
          <w:rFonts w:ascii="Times New Roman" w:hAnsi="Times New Roman" w:cs="Times New Roman"/>
          <w:sz w:val="28"/>
        </w:rPr>
        <w:t>аходів до створення умов для здійснення допінг-контролю під час організації змагань та навчально-тренувальних зборів відповідно до антидопінгових правил, Міжнародного стандарту з тестування та розслідувань і рекомендацій Всесвітнього антидопінгового агенст</w:t>
      </w:r>
      <w:r>
        <w:rPr>
          <w:rFonts w:ascii="Times New Roman" w:hAnsi="Times New Roman" w:cs="Times New Roman"/>
          <w:sz w:val="28"/>
        </w:rPr>
        <w:t>ва.</w:t>
      </w:r>
    </w:p>
    <w:p w:rsidR="004926E0" w:rsidRDefault="00B102FD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РОЗДІЛ ІІІ</w:t>
      </w:r>
    </w:p>
    <w:p w:rsidR="004926E0" w:rsidRDefault="00B102FD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ОРГАНІЗАЦІЯ ДОПІНГ-КОНТРОЛЮ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Стаття 9. Тестування та розслідування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Тестування та розслідування проводяться виключно з метою протидії застосуванню та поширенню допінгу у спорті та отримання доказів щодо дотримання або недотримання спортсменом або допоміжним персоналом спортсмена антидопінгового законодавства та антидопі</w:t>
      </w:r>
      <w:r>
        <w:rPr>
          <w:rFonts w:ascii="Times New Roman" w:hAnsi="Times New Roman" w:cs="Times New Roman"/>
          <w:sz w:val="28"/>
        </w:rPr>
        <w:t xml:space="preserve">нгових правил. 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Спортсмени, включені до будь-якого реєстраційного пулу тестування, зобов’язані надавати інформацію про місце свого перебування відповідно до Міжнародного стандарту з тестування та розслідувань.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Тестуванню підлягають всі спортсмени нез</w:t>
      </w:r>
      <w:r>
        <w:rPr>
          <w:rFonts w:ascii="Times New Roman" w:hAnsi="Times New Roman" w:cs="Times New Roman"/>
          <w:sz w:val="28"/>
        </w:rPr>
        <w:t>алежно від віку, рівня майстерності, національності та місця перебування.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Тестування проводиться відповідно до Міжнародного стандарту з тестування та розслідувань.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5. Тестування спортсменів, які є громадянами України чи перебувають на території України </w:t>
      </w:r>
      <w:r>
        <w:rPr>
          <w:rFonts w:ascii="Times New Roman" w:hAnsi="Times New Roman" w:cs="Times New Roman"/>
          <w:sz w:val="28"/>
        </w:rPr>
        <w:t>на законних підставах, проводиться Національним антидопінговим центром або будь-якою антидопінговою організацією.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Тестування спортсменів, які є громадянами України чи перебувають на території України на законних підставах, здійснюється за рахунок коштів д</w:t>
      </w:r>
      <w:r>
        <w:rPr>
          <w:rFonts w:ascii="Times New Roman" w:hAnsi="Times New Roman" w:cs="Times New Roman"/>
          <w:sz w:val="28"/>
        </w:rPr>
        <w:t xml:space="preserve">ержавного бюджету, коштів суб’єктів сфери фізичної культури і спорту, інших джерел, не заборонених законодавством. 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6. Будь-який аналіз проб, відібраних Національним антидопінговим центром, повинен проводитися в лабораторіях, акредитованих або іншим чином </w:t>
      </w:r>
      <w:r>
        <w:rPr>
          <w:rFonts w:ascii="Times New Roman" w:hAnsi="Times New Roman" w:cs="Times New Roman"/>
          <w:sz w:val="28"/>
        </w:rPr>
        <w:t>затверджених Всесвітнім антидопінговим агенством.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7. Розслідування випадків можливого порушення антидопінгових правил проводиться Національним антидопінговим центром відповідно до антидопінгових правил.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8. Персональні дані, що використовуються Національним</w:t>
      </w:r>
      <w:r>
        <w:rPr>
          <w:rFonts w:ascii="Times New Roman" w:hAnsi="Times New Roman" w:cs="Times New Roman"/>
          <w:sz w:val="28"/>
        </w:rPr>
        <w:t xml:space="preserve"> антидопінговим центром під час провадження антидопінгової діяльності, можуть передаватися іншим заінтересованим антидопінговим організаціям, у тому числі через системи передачі даних, виключно з дотриманням законодавства України у сфері захисту персональн</w:t>
      </w:r>
      <w:r>
        <w:rPr>
          <w:rFonts w:ascii="Times New Roman" w:hAnsi="Times New Roman" w:cs="Times New Roman"/>
          <w:sz w:val="28"/>
        </w:rPr>
        <w:t>их даних та Міжнародного стандарту з захисту приватного життя та персональних даних Всесвітнього антидопінгового агенства.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Стаття 10.</w:t>
      </w:r>
      <w:r>
        <w:rPr>
          <w:rFonts w:ascii="Times New Roman" w:hAnsi="Times New Roman" w:cs="Times New Roman"/>
          <w:sz w:val="28"/>
        </w:rPr>
        <w:t xml:space="preserve"> Номінаційний комітет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Для призначення членів Дисциплінарної антидопінгової комісії та Апеляційної антидопінгової комісії</w:t>
      </w:r>
      <w:r>
        <w:rPr>
          <w:rFonts w:ascii="Times New Roman" w:hAnsi="Times New Roman" w:cs="Times New Roman"/>
          <w:sz w:val="28"/>
        </w:rPr>
        <w:t xml:space="preserve"> утворюється Номінаційний комітет.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Номінаційний комітет складається з п’яти членів, які є громадянами України, та формується в такому складі: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одна особа, делегована центральним органом виконавчої влади, що забезпечує формування та реалізує державну п</w:t>
      </w:r>
      <w:r>
        <w:rPr>
          <w:rFonts w:ascii="Times New Roman" w:hAnsi="Times New Roman" w:cs="Times New Roman"/>
          <w:sz w:val="28"/>
        </w:rPr>
        <w:t>олітику у сфері фізичної культури і спорту;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2) народний депутат України, делегований комітетом Верховної Ради України, до предмета відання якого належать питання щодо фізичної культури і спорту; 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одна особа, делегована Національним олімпійським комітето</w:t>
      </w:r>
      <w:r>
        <w:rPr>
          <w:rFonts w:ascii="Times New Roman" w:hAnsi="Times New Roman" w:cs="Times New Roman"/>
          <w:sz w:val="28"/>
        </w:rPr>
        <w:t>м України;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одна особа, делегована Спортивним комітетом України;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одна особа, делегована національними спортивними федераціями осіб з інвалідністю або їх спілками, що є членами Міжнародного паралімпійського комітету, Міжнародного спортивного комітету г</w:t>
      </w:r>
      <w:r>
        <w:rPr>
          <w:rFonts w:ascii="Times New Roman" w:hAnsi="Times New Roman" w:cs="Times New Roman"/>
          <w:sz w:val="28"/>
        </w:rPr>
        <w:t>лухих.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Члени Номінаційного комітету повинні бути незалежними від зазначених органів, зокрема, вони не можуть бути членами правління, працівниками, членами Дисциплінарної антидопінгової комісії та Апеляційної антидопінгової комісії, консультантами чи посадо</w:t>
      </w:r>
      <w:r>
        <w:rPr>
          <w:rFonts w:ascii="Times New Roman" w:hAnsi="Times New Roman" w:cs="Times New Roman"/>
          <w:sz w:val="28"/>
        </w:rPr>
        <w:t>вими особами таких органів, Національного антидопінгового центру чи Кабінету Міністрів України.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разі виникнення конфлікту інтересів або інших обставин, що викликають сумніви щодо неупередженості певного члена Номінаційного комітету під час розгляду конкр</w:t>
      </w:r>
      <w:r>
        <w:rPr>
          <w:rFonts w:ascii="Times New Roman" w:hAnsi="Times New Roman" w:cs="Times New Roman"/>
          <w:sz w:val="28"/>
        </w:rPr>
        <w:t>етного випадку, він зобов’язаний діяти відповідно до закону.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Склад Номінаційного комітету затверджується Наглядовою радою.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Строк повноважень члена Номінаційного комітету становить три роки. Одна і та сама особа не може бути членом Номінаційного коміт</w:t>
      </w:r>
      <w:r>
        <w:rPr>
          <w:rFonts w:ascii="Times New Roman" w:hAnsi="Times New Roman" w:cs="Times New Roman"/>
          <w:sz w:val="28"/>
        </w:rPr>
        <w:t>ету більше ніж два строки поспіль.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5. Суб’єкт, який делегував свого представника до Номінаційного комітету, має право відкликати його достроково у разі: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наявності письмової заяви представника про його бажання скласти повноваження члена Номінаційного ком</w:t>
      </w:r>
      <w:r>
        <w:rPr>
          <w:rFonts w:ascii="Times New Roman" w:hAnsi="Times New Roman" w:cs="Times New Roman"/>
          <w:sz w:val="28"/>
        </w:rPr>
        <w:t>ітету;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неможливості виконання обов’язків члена Номінаційного комітету за станом здоров’я.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6. До складу Номінаційного комітету не можуть входити особи, зазначені у пунктах 1 - 8 частини восьмої статті 4 цього Закону.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7</w:t>
      </w:r>
      <w:r>
        <w:rPr>
          <w:rFonts w:ascii="Times New Roman" w:hAnsi="Times New Roman" w:cs="Times New Roman"/>
          <w:sz w:val="28"/>
        </w:rPr>
        <w:t>. Номінаційний комітет: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обирає із свого складу на два роки голову, заступника голови та секретаря Номінаційного комітету, приймає рішення про припинення їхніх повноважень;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проводить розгляд та оцінювання кандидатур до складу Дисциплінарної антидопінгової комісії та Апеляцій</w:t>
      </w:r>
      <w:r>
        <w:rPr>
          <w:rFonts w:ascii="Times New Roman" w:hAnsi="Times New Roman" w:cs="Times New Roman"/>
          <w:sz w:val="28"/>
        </w:rPr>
        <w:t>ної антидопінгової комісії;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призначає членів Дисциплінарної антидопінгової комісії та Апеляційної антидопінгової комісії;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8. Організаційною формою діяльності Номінаційного комітету є засідання, яке вважається правоможним, якщо на ньому присутні не менше</w:t>
      </w:r>
      <w:r>
        <w:rPr>
          <w:rFonts w:ascii="Times New Roman" w:hAnsi="Times New Roman" w:cs="Times New Roman"/>
          <w:sz w:val="28"/>
        </w:rPr>
        <w:t xml:space="preserve"> двох третин його членів. Рішення Номінаційного комітету ухвалюються більшістю голосів від його загального складу.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9. Положення про Номінаційний комітет затверджується Національним антидопінговим центром.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Стаття 11. Дисциплінарна антидопінгова комісія та Апеляційна антидопінгова комісія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Для забезпечення права спортсмена або допоміжного персоналу спортсмена, який підозрюється у вчиненні порушення антидопінгових правил, на неупереджене слухання Номінаційни</w:t>
      </w:r>
      <w:r>
        <w:rPr>
          <w:rFonts w:ascii="Times New Roman" w:hAnsi="Times New Roman" w:cs="Times New Roman"/>
          <w:sz w:val="28"/>
        </w:rPr>
        <w:t>й комітет утворює незалежні та неупереджені Дисциплінарну антидопінгову комісію та Апеляційну антидопінгову комісію.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Дисциплінарна антидопінгова комісія та Апеляційна антидопінгова комісія складаються із шести осіб кожна.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Одна і та сама особа не може</w:t>
      </w:r>
      <w:r>
        <w:rPr>
          <w:rFonts w:ascii="Times New Roman" w:hAnsi="Times New Roman" w:cs="Times New Roman"/>
          <w:sz w:val="28"/>
        </w:rPr>
        <w:t xml:space="preserve"> бути одночасно членом Дисциплінарної антидопінгової комісії та Апеляційної антидопінгової комісії.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Члени Дисциплінарної антидопінгової комісії та Апеляційної антидопінгової комісії мають бути громадянами України та відповідати таким критеріям: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є фах</w:t>
      </w:r>
      <w:r>
        <w:rPr>
          <w:rFonts w:ascii="Times New Roman" w:hAnsi="Times New Roman" w:cs="Times New Roman"/>
          <w:sz w:val="28"/>
        </w:rPr>
        <w:t>івцем у сфері медицини або спорту, або біології, або хімії, або юриспруденції;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бути здатним забезпечувати належне виконання завдань комісії;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мати бездоганну ділову репутацію, високі професійні та моральні якості, що підтверджується рекомендаційними л</w:t>
      </w:r>
      <w:r>
        <w:rPr>
          <w:rFonts w:ascii="Times New Roman" w:hAnsi="Times New Roman" w:cs="Times New Roman"/>
          <w:sz w:val="28"/>
        </w:rPr>
        <w:t>истами від суб’єктів сфери фізичної культури і спорту, визначених розділом ІІ Закону України «Про фізичну культуру і спорт»;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До складу Дисциплінарної антидопінгової комісії та Апеляційної антидопінгової комісії не можуть входити особи, зазначені у пунктах </w:t>
      </w:r>
      <w:r>
        <w:rPr>
          <w:rFonts w:ascii="Times New Roman" w:hAnsi="Times New Roman" w:cs="Times New Roman"/>
          <w:sz w:val="28"/>
        </w:rPr>
        <w:t>1-8 частини восьмої статті 4 цього Закону.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5. Члени Дисциплінарної антидопінгової комісії та Апеляційної антидопінгової комісії призначаються Номінаційним комітетом.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6. Строк повноважень члена Дисциплінарної антидопінгової комісії, члена Апеляційної антидо</w:t>
      </w:r>
      <w:r>
        <w:rPr>
          <w:rFonts w:ascii="Times New Roman" w:hAnsi="Times New Roman" w:cs="Times New Roman"/>
          <w:sz w:val="28"/>
        </w:rPr>
        <w:t>пінгової комісії становить три роки. Одна і та сама особа не може бути членом Дисциплінарної антидопінгової комісії, членом Апеляційної антидопінгової комісії більше ніж два строки поспіль.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7. Організаційною формою діяльності Дисциплінарної антидопінгової </w:t>
      </w:r>
      <w:r>
        <w:rPr>
          <w:rFonts w:ascii="Times New Roman" w:hAnsi="Times New Roman" w:cs="Times New Roman"/>
          <w:sz w:val="28"/>
        </w:rPr>
        <w:t xml:space="preserve">комісії, Апеляційної антидопінгової комісії є засідання, яке вважається правоможним, якщо на ньому присутні більше половини членів відповідної комісії. Рішення Дисциплінарної антидопінгової комісії, Апеляційної антидопінгової комісії ухвалюються більшістю </w:t>
      </w:r>
      <w:r>
        <w:rPr>
          <w:rFonts w:ascii="Times New Roman" w:hAnsi="Times New Roman" w:cs="Times New Roman"/>
          <w:sz w:val="28"/>
        </w:rPr>
        <w:t>голосів від загального складу відповідної комісії.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8. Члени Дисциплінарної антидопінгової комісії, члени Апеляційної антидопінгової комісії обирають із свого складу голову Дисциплінарної антидопінгової комісії та голову Апеляційної антидопінгової комісії в</w:t>
      </w:r>
      <w:r>
        <w:rPr>
          <w:rFonts w:ascii="Times New Roman" w:hAnsi="Times New Roman" w:cs="Times New Roman"/>
          <w:sz w:val="28"/>
        </w:rPr>
        <w:t>ідповідно.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9. Голова Дисциплінарної антидопінгової комісії, голова Апеляційної антидопінгової комісії призначає голову та двох членів до складу колегії з розгляду кожної окремої справи.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10. До складу колегії з розгляду справи повинна входити хоча б одна ос</w:t>
      </w:r>
      <w:r>
        <w:rPr>
          <w:rFonts w:ascii="Times New Roman" w:hAnsi="Times New Roman" w:cs="Times New Roman"/>
          <w:sz w:val="28"/>
        </w:rPr>
        <w:t>оба, яка має вищу освіту за спеціальностями “Правознавство”, “Міжнародне право” та досвід роботи за спеціальністю не менше трьох років.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11. Після призначення до складу колегії з розгляду справи призначений член підписує декларацію про відсутність відомих й</w:t>
      </w:r>
      <w:r>
        <w:rPr>
          <w:rFonts w:ascii="Times New Roman" w:hAnsi="Times New Roman" w:cs="Times New Roman"/>
          <w:sz w:val="28"/>
        </w:rPr>
        <w:t>ому фактів чи обставин, що можуть поставити під сумнів його неупередженість. У разі якщо такі факти або обставини виникають під час розгляду справи, відповідний член колегії негайно повідомляє про це голову Дисциплінарної антидопінгової комісії, голову Апе</w:t>
      </w:r>
      <w:r>
        <w:rPr>
          <w:rFonts w:ascii="Times New Roman" w:hAnsi="Times New Roman" w:cs="Times New Roman"/>
          <w:sz w:val="28"/>
        </w:rPr>
        <w:t>ляційної антидопінгової комісії.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12. Слухання колегії з розгляду справи є публічним, якщо цього вимагає спортсмен або допоміжний персонал спортсмена, а також якщо цього вимагає антидопінгова організація, а спортсмен або допоміжний персонал спортсмена не за</w:t>
      </w:r>
      <w:r>
        <w:rPr>
          <w:rFonts w:ascii="Times New Roman" w:hAnsi="Times New Roman" w:cs="Times New Roman"/>
          <w:sz w:val="28"/>
        </w:rPr>
        <w:t>перечують проти публічного слухання. В інших випадках слухання колегії з розгляду справи є закритим.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13. Організаційною формою діяльності колегії є засідання, яке вважається правоможним, якщо на ньому присутні всі члени колегії. Рішення колегії ухвалюються</w:t>
      </w:r>
      <w:r>
        <w:rPr>
          <w:rFonts w:ascii="Times New Roman" w:hAnsi="Times New Roman" w:cs="Times New Roman"/>
          <w:sz w:val="28"/>
        </w:rPr>
        <w:t xml:space="preserve"> більшістю голосів від її загального складу. 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14. Колегія може прийняти рішення про оприлюднення своїх рішень, якщо вона вважає це за доцільне, з огляду на обставини справи. Оприлюднення рішень колегії має відповідати вимогам Всесвітнього антидопінгового к</w:t>
      </w:r>
      <w:r>
        <w:rPr>
          <w:rFonts w:ascii="Times New Roman" w:hAnsi="Times New Roman" w:cs="Times New Roman"/>
          <w:sz w:val="28"/>
        </w:rPr>
        <w:t>одексу та законодавства України у сфері захисту персональних даних.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15. У разі виникнення конфлікту інтересів або інших обставин, що викликають сумніви щодо неупередженості члена колегії під час розгляду конкретної справи, він зобов’язаний діяти відповідно</w:t>
      </w:r>
      <w:r>
        <w:rPr>
          <w:rFonts w:ascii="Times New Roman" w:hAnsi="Times New Roman" w:cs="Times New Roman"/>
          <w:sz w:val="28"/>
        </w:rPr>
        <w:t xml:space="preserve"> до закону.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16. Колегія повинна приймати рішення відповідно до антидопінгових правил.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Стаття 12. Комітет з терапевтичного використання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Для розгляду питань, пов’язаних із терапевтичним використанням заборонених речовин та заборонених методів, опрацюванням запитів та наданням дозволів на терапевтичне використання Національний антидопінговий центр утворює Комітет з терапевтичного використ</w:t>
      </w:r>
      <w:r>
        <w:rPr>
          <w:rFonts w:ascii="Times New Roman" w:hAnsi="Times New Roman" w:cs="Times New Roman"/>
          <w:sz w:val="28"/>
        </w:rPr>
        <w:t>ання Національного антидопінгового центру (далі — Комітет), до складу якого входять п'ять фахівців у галузі знань охорони здоров’я з досвідом діагностики та лікування спортсменів, які є громадянами України. У разі якщо розгляд поданого спортсменом запиту н</w:t>
      </w:r>
      <w:r>
        <w:rPr>
          <w:rFonts w:ascii="Times New Roman" w:hAnsi="Times New Roman" w:cs="Times New Roman"/>
          <w:sz w:val="28"/>
        </w:rPr>
        <w:t>а отримання дозволу на терапевтичне використання вимагає спеціальних знань експерта у відповідній галузі або спеціальності через об’єктивний стан здоров'я спортсмена, Комітет може залучити до розгляду такого запиту відповідного фахівця.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Персональний скл</w:t>
      </w:r>
      <w:r>
        <w:rPr>
          <w:rFonts w:ascii="Times New Roman" w:hAnsi="Times New Roman" w:cs="Times New Roman"/>
          <w:sz w:val="28"/>
        </w:rPr>
        <w:t>ад Комітету затверджується Національним антидопінговим центром. Членами Комітету можуть бути особи, які не мають реального або потенційного конфлікту інтересів.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Члени Комітету повинні не розголошувати інформацію, що стала їм відома у зв'язку з членством</w:t>
      </w:r>
      <w:r>
        <w:rPr>
          <w:rFonts w:ascii="Times New Roman" w:hAnsi="Times New Roman" w:cs="Times New Roman"/>
          <w:sz w:val="28"/>
        </w:rPr>
        <w:t xml:space="preserve"> у Комітеті, не надавати її третім особам, використовувати таку інформацію виключно з метою виконання обов’язків та функцій відповідно до вимог цього Закону з дотриманням Закону України "Про захист персональних даних".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Організаційною формою діяльності К</w:t>
      </w:r>
      <w:r>
        <w:rPr>
          <w:rFonts w:ascii="Times New Roman" w:hAnsi="Times New Roman" w:cs="Times New Roman"/>
          <w:sz w:val="28"/>
        </w:rPr>
        <w:t xml:space="preserve">омітету є засідання, яке вважається правоможним, якщо на ньому присутні дві третини від його загального складу. Рішення Комітету ухвалюються більшістю голосів від його загального складу. 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Стаття 13. Дослідження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Національний антидопінговий центр може про</w:t>
      </w:r>
      <w:r>
        <w:rPr>
          <w:rFonts w:ascii="Times New Roman" w:hAnsi="Times New Roman" w:cs="Times New Roman"/>
          <w:sz w:val="28"/>
        </w:rPr>
        <w:t xml:space="preserve">водити соціологічні дослідження, дослідження щодо запобігання вживанню допінгу, щодо поведінкових та соціальних аспектів, наслідків використання допінгу для здоров’я, а також з метою розроблення науково обґрунтованих програм фізіологічної та психологічної </w:t>
      </w:r>
      <w:r>
        <w:rPr>
          <w:rFonts w:ascii="Times New Roman" w:hAnsi="Times New Roman" w:cs="Times New Roman"/>
          <w:sz w:val="28"/>
        </w:rPr>
        <w:t>підготовки спортсменів.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Дослідження має відповідати визнаним міжнародним етичним нормам та не допускати введення спортсменам заборонених речовин чи застосування заборонених методів, проводитися лише з належними заходами, спрямованими на запобігання непр</w:t>
      </w:r>
      <w:r>
        <w:rPr>
          <w:rFonts w:ascii="Times New Roman" w:hAnsi="Times New Roman" w:cs="Times New Roman"/>
          <w:sz w:val="28"/>
        </w:rPr>
        <w:t>авильному використанню антидопінгових досліджень та застосуванню допінгу.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Про результати проведених антидопінгових досліджень Національний антидопінговий центр інформує Всесвітнє антидопінгове агенство.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Стаття 14. Умови та порядок організації допінг-кон</w:t>
      </w:r>
      <w:r>
        <w:rPr>
          <w:rFonts w:ascii="Times New Roman" w:hAnsi="Times New Roman" w:cs="Times New Roman"/>
          <w:sz w:val="28"/>
        </w:rPr>
        <w:t>тролю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Умови та порядок організації допінг-контролю визначаються цим Законом та антидопінговими правилами.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Особи, які беруть участь в організації та проведенні допінг-контролю, повинні вживати заходів для недопущення виникнення реального або потенційн</w:t>
      </w:r>
      <w:r>
        <w:rPr>
          <w:rFonts w:ascii="Times New Roman" w:hAnsi="Times New Roman" w:cs="Times New Roman"/>
          <w:sz w:val="28"/>
        </w:rPr>
        <w:t xml:space="preserve">ого конфлікту інтересів, діяти відповідно до антидопінгових правил, у тому числі не розголошувати інформацію, що стала їм відома під час підготовки, організації та проведення допінг-контролю, якщо тільки надання такої інформації не вимагається законом або </w:t>
      </w:r>
      <w:r>
        <w:rPr>
          <w:rFonts w:ascii="Times New Roman" w:hAnsi="Times New Roman" w:cs="Times New Roman"/>
          <w:sz w:val="28"/>
        </w:rPr>
        <w:t xml:space="preserve">рішенням суду. </w:t>
      </w:r>
    </w:p>
    <w:p w:rsidR="004926E0" w:rsidRDefault="00B102FD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РОЗДІЛ IV</w:t>
      </w:r>
    </w:p>
    <w:p w:rsidR="004926E0" w:rsidRDefault="00B102FD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 xml:space="preserve">ВІДПОВІДАЛЬНІСТЬ ЗА ПОРУШЕННЯ </w:t>
      </w:r>
      <w:r>
        <w:rPr>
          <w:rFonts w:ascii="Times New Roman" w:hAnsi="Times New Roman" w:cs="Times New Roman"/>
          <w:b/>
          <w:strike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АНТИДОПІНГОВИХ ПРАВИЛ </w:t>
      </w:r>
    </w:p>
    <w:p w:rsidR="004926E0" w:rsidRDefault="00B102FD">
      <w:pPr>
        <w:ind w:firstLine="273"/>
      </w:pPr>
      <w:r>
        <w:rPr>
          <w:rFonts w:ascii="Times New Roman" w:hAnsi="Times New Roman" w:cs="Times New Roman"/>
          <w:sz w:val="28"/>
        </w:rPr>
        <w:t>Стаття 14. Порушення антидопінгових правил, порядок їх застосування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Факти порушення антидопінгових правил, виявлені Національним антидопінговим центром або іншою антидопінго</w:t>
      </w:r>
      <w:r>
        <w:rPr>
          <w:rFonts w:ascii="Times New Roman" w:hAnsi="Times New Roman" w:cs="Times New Roman"/>
          <w:sz w:val="28"/>
        </w:rPr>
        <w:t>вою організацією, розглядаються Національним антидопінговим центром або зазначеною антидопінговою організацією відповідно до антидопінгових правил.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Відповідальність за порушення антидопінгових правил, порядок їх застосування визначається згідно із антид</w:t>
      </w:r>
      <w:r>
        <w:rPr>
          <w:rFonts w:ascii="Times New Roman" w:hAnsi="Times New Roman" w:cs="Times New Roman"/>
          <w:sz w:val="28"/>
        </w:rPr>
        <w:t>опінговими правилами.</w:t>
      </w:r>
    </w:p>
    <w:p w:rsidR="004926E0" w:rsidRDefault="00B102FD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 xml:space="preserve">РОЗДІЛ V </w:t>
      </w:r>
    </w:p>
    <w:p w:rsidR="004926E0" w:rsidRDefault="00B102FD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ПРИКІНЦЕВІ ПОЛОЖЕННЯ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1. Цей Закон набирає чинності з дня, наступного за днем його опублікування, але не раніше набрання чинності Законом України «Про внесення зміни до статті 52 Закону України "Про фізичну культуру і спорт" </w:t>
      </w:r>
      <w:r>
        <w:rPr>
          <w:rFonts w:ascii="Times New Roman" w:hAnsi="Times New Roman" w:cs="Times New Roman"/>
          <w:sz w:val="28"/>
        </w:rPr>
        <w:t>щодо діяльності Національної лабораторії антидопінгового контролю".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Визнати таким, що втратив чинність, Закон України “Про антидопінговий контроль у спорті” (Відомості Верховної Ради України, 2017 р., № 11, ст. 102; 2018 р., № 46, ст. 371; 2020 р., № 38</w:t>
      </w:r>
      <w:r>
        <w:rPr>
          <w:rFonts w:ascii="Times New Roman" w:hAnsi="Times New Roman" w:cs="Times New Roman"/>
          <w:sz w:val="28"/>
        </w:rPr>
        <w:t>, ст. 279, № 47, ст. 408).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Кабінету Міністрів України: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протягом трьох місяців з дня набрання чинності цим Законом: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привести свої нормативно-правові акти у відповідність із цим Законом;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з цим Законом;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при формуванні проекту Державного бюджету України на відповідний рік передбачати видатки для функціонування Національного антидопінгового центру;</w:t>
      </w:r>
    </w:p>
    <w:p w:rsidR="004926E0" w:rsidRDefault="00B102FD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поінформувати Верховну Раду України про стан виконання цього Закону у 2022 році та наступних роках.</w:t>
      </w:r>
    </w:p>
    <w:sectPr w:rsidR="004926E0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C0581"/>
    <w:rsid w:val="004926E0"/>
    <w:rsid w:val="005A6C16"/>
    <w:rsid w:val="00B102FD"/>
    <w:rsid w:val="00E1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25431</Words>
  <Characters>14496</Characters>
  <Application>Microsoft Office Word</Application>
  <DocSecurity>0</DocSecurity>
  <Lines>120</Lines>
  <Paragraphs>79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39848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Анатоліївна Ізотова</dc:creator>
  <cp:keywords/>
  <dc:description/>
  <cp:lastModifiedBy>Людмила Анатоліївна Ізотова</cp:lastModifiedBy>
  <cp:revision>2</cp:revision>
  <dcterms:created xsi:type="dcterms:W3CDTF">2021-07-22T06:50:00Z</dcterms:created>
  <dcterms:modified xsi:type="dcterms:W3CDTF">2021-07-22T06:50:00Z</dcterms:modified>
</cp:coreProperties>
</file>