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D8480" w14:textId="77777777" w:rsidR="00936FD6" w:rsidRDefault="00936FD6" w:rsidP="00031FA9">
      <w:pPr>
        <w:spacing w:after="0" w:line="240" w:lineRule="auto"/>
        <w:jc w:val="center"/>
        <w:rPr>
          <w:rFonts w:ascii="Times New Roman" w:hAnsi="Times New Roman" w:cs="Times New Roman"/>
          <w:b/>
          <w:bCs/>
          <w:sz w:val="28"/>
          <w:szCs w:val="28"/>
        </w:rPr>
      </w:pPr>
      <w:bookmarkStart w:id="0" w:name="_GoBack"/>
      <w:bookmarkEnd w:id="0"/>
      <w:r w:rsidRPr="005B2091">
        <w:rPr>
          <w:rFonts w:ascii="Times New Roman" w:hAnsi="Times New Roman" w:cs="Times New Roman"/>
          <w:b/>
          <w:bCs/>
          <w:sz w:val="28"/>
          <w:szCs w:val="28"/>
        </w:rPr>
        <w:t>ПОРІВНЯЛЬНА ТАБЛИЦЯ</w:t>
      </w:r>
    </w:p>
    <w:p w14:paraId="2725A601" w14:textId="77777777" w:rsidR="005B2091" w:rsidRPr="005B2091" w:rsidRDefault="005B2091" w:rsidP="00031FA9">
      <w:pPr>
        <w:spacing w:after="0" w:line="240" w:lineRule="auto"/>
        <w:jc w:val="center"/>
        <w:rPr>
          <w:rFonts w:ascii="Times New Roman" w:hAnsi="Times New Roman" w:cs="Times New Roman"/>
          <w:b/>
          <w:bCs/>
          <w:sz w:val="28"/>
          <w:szCs w:val="28"/>
        </w:rPr>
      </w:pPr>
    </w:p>
    <w:p w14:paraId="438380A6" w14:textId="77777777" w:rsidR="005B2091" w:rsidRDefault="00936FD6" w:rsidP="005B2091">
      <w:pPr>
        <w:spacing w:after="0" w:line="240" w:lineRule="auto"/>
        <w:jc w:val="center"/>
        <w:rPr>
          <w:rFonts w:ascii="Times New Roman" w:hAnsi="Times New Roman" w:cs="Times New Roman"/>
          <w:b/>
          <w:bCs/>
          <w:sz w:val="28"/>
          <w:szCs w:val="28"/>
        </w:rPr>
      </w:pPr>
      <w:bookmarkStart w:id="1" w:name="_Hlk46842020"/>
      <w:r w:rsidRPr="005B2091">
        <w:rPr>
          <w:rFonts w:ascii="Times New Roman" w:hAnsi="Times New Roman" w:cs="Times New Roman"/>
          <w:b/>
          <w:bCs/>
          <w:sz w:val="28"/>
          <w:szCs w:val="28"/>
        </w:rPr>
        <w:t xml:space="preserve">до проекту Закону України </w:t>
      </w:r>
      <w:bookmarkEnd w:id="1"/>
    </w:p>
    <w:p w14:paraId="6FE80578" w14:textId="26EB2CE2" w:rsidR="00377485" w:rsidRDefault="005B2091" w:rsidP="005B2091">
      <w:pPr>
        <w:spacing w:after="0" w:line="240" w:lineRule="auto"/>
        <w:jc w:val="center"/>
        <w:rPr>
          <w:rFonts w:ascii="Times New Roman" w:hAnsi="Times New Roman"/>
          <w:b/>
          <w:sz w:val="28"/>
          <w:szCs w:val="28"/>
        </w:rPr>
      </w:pPr>
      <w:r w:rsidRPr="005B2091">
        <w:rPr>
          <w:rFonts w:ascii="Times New Roman" w:hAnsi="Times New Roman"/>
          <w:b/>
          <w:sz w:val="28"/>
          <w:szCs w:val="28"/>
        </w:rPr>
        <w:t>«Про внесення змін до Закону України «Про публічні закупівлі» (щодо забезпечення прозорості)»</w:t>
      </w:r>
    </w:p>
    <w:p w14:paraId="6A5E4E46" w14:textId="77777777" w:rsidR="005B2091" w:rsidRPr="005B2091" w:rsidRDefault="005B2091" w:rsidP="005B2091">
      <w:pPr>
        <w:spacing w:after="0" w:line="240" w:lineRule="auto"/>
        <w:jc w:val="center"/>
        <w:rPr>
          <w:rFonts w:ascii="Times New Roman" w:hAnsi="Times New Roman" w:cs="Times New Roman"/>
          <w:b/>
          <w:bCs/>
          <w:sz w:val="28"/>
          <w:szCs w:val="28"/>
        </w:rPr>
      </w:pPr>
    </w:p>
    <w:tbl>
      <w:tblPr>
        <w:tblW w:w="15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560"/>
        <w:gridCol w:w="47"/>
        <w:gridCol w:w="7607"/>
      </w:tblGrid>
      <w:tr w:rsidR="00EB0704" w:rsidRPr="005B2091" w14:paraId="5DBF7346" w14:textId="77777777" w:rsidTr="00A53334">
        <w:trPr>
          <w:trHeight w:val="359"/>
        </w:trPr>
        <w:tc>
          <w:tcPr>
            <w:tcW w:w="7607" w:type="dxa"/>
            <w:gridSpan w:val="2"/>
          </w:tcPr>
          <w:p w14:paraId="29A6056D" w14:textId="5BFE21A9" w:rsidR="00EB0704" w:rsidRDefault="00EB0704" w:rsidP="005B2091">
            <w:pPr>
              <w:spacing w:after="0" w:line="240" w:lineRule="auto"/>
              <w:ind w:left="89" w:firstLine="631"/>
              <w:jc w:val="center"/>
              <w:rPr>
                <w:rFonts w:ascii="Times New Roman" w:eastAsia="Times New Roman" w:hAnsi="Times New Roman" w:cs="Times New Roman"/>
                <w:b/>
                <w:color w:val="000000"/>
                <w:sz w:val="28"/>
                <w:szCs w:val="28"/>
                <w:lang w:eastAsia="ru-RU"/>
              </w:rPr>
            </w:pPr>
            <w:r w:rsidRPr="009709E7">
              <w:rPr>
                <w:rFonts w:ascii="Times New Roman" w:hAnsi="Times New Roman" w:cs="Times New Roman"/>
                <w:b/>
                <w:bCs/>
                <w:sz w:val="28"/>
                <w:szCs w:val="28"/>
              </w:rPr>
              <w:t>Чинна редакція</w:t>
            </w:r>
          </w:p>
        </w:tc>
        <w:tc>
          <w:tcPr>
            <w:tcW w:w="7607" w:type="dxa"/>
          </w:tcPr>
          <w:p w14:paraId="2AC1895D" w14:textId="0720FD40" w:rsidR="00EB0704" w:rsidRDefault="00EB0704" w:rsidP="005B2091">
            <w:pPr>
              <w:spacing w:after="0" w:line="240" w:lineRule="auto"/>
              <w:ind w:left="89" w:firstLine="631"/>
              <w:jc w:val="center"/>
              <w:rPr>
                <w:rFonts w:ascii="Times New Roman" w:eastAsia="Times New Roman" w:hAnsi="Times New Roman" w:cs="Times New Roman"/>
                <w:b/>
                <w:color w:val="000000"/>
                <w:sz w:val="28"/>
                <w:szCs w:val="28"/>
                <w:lang w:eastAsia="ru-RU"/>
              </w:rPr>
            </w:pPr>
            <w:r w:rsidRPr="009709E7">
              <w:rPr>
                <w:rFonts w:ascii="Times New Roman" w:hAnsi="Times New Roman" w:cs="Times New Roman"/>
                <w:b/>
                <w:bCs/>
                <w:sz w:val="28"/>
                <w:szCs w:val="28"/>
              </w:rPr>
              <w:t>Редакція з урахуванням запропонованих змін</w:t>
            </w:r>
          </w:p>
        </w:tc>
      </w:tr>
      <w:tr w:rsidR="005B2091" w:rsidRPr="005B2091" w14:paraId="391D9F8C" w14:textId="77777777" w:rsidTr="005B2091">
        <w:tc>
          <w:tcPr>
            <w:tcW w:w="15214" w:type="dxa"/>
            <w:gridSpan w:val="3"/>
          </w:tcPr>
          <w:p w14:paraId="5F14910C" w14:textId="77777777" w:rsidR="009003D9" w:rsidRDefault="009003D9" w:rsidP="00A53334">
            <w:pPr>
              <w:spacing w:after="0" w:line="240" w:lineRule="auto"/>
              <w:rPr>
                <w:rFonts w:ascii="Times New Roman" w:eastAsia="Times New Roman" w:hAnsi="Times New Roman" w:cs="Times New Roman"/>
                <w:b/>
                <w:color w:val="000000"/>
                <w:sz w:val="28"/>
                <w:szCs w:val="28"/>
                <w:lang w:eastAsia="ru-RU"/>
              </w:rPr>
            </w:pPr>
          </w:p>
          <w:p w14:paraId="320279B8" w14:textId="77777777" w:rsidR="005B2091" w:rsidRDefault="005B2091" w:rsidP="005B2091">
            <w:pPr>
              <w:spacing w:after="0" w:line="240" w:lineRule="auto"/>
              <w:ind w:left="89" w:firstLine="631"/>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Закон України «</w:t>
            </w:r>
            <w:r w:rsidRPr="005B2091">
              <w:rPr>
                <w:rFonts w:ascii="Times New Roman" w:eastAsia="Times New Roman" w:hAnsi="Times New Roman" w:cs="Times New Roman"/>
                <w:b/>
                <w:color w:val="000000"/>
                <w:sz w:val="28"/>
                <w:szCs w:val="28"/>
                <w:lang w:eastAsia="ru-RU"/>
              </w:rPr>
              <w:t>Про публічні закупівлі</w:t>
            </w:r>
            <w:r>
              <w:rPr>
                <w:rFonts w:ascii="Times New Roman" w:eastAsia="Times New Roman" w:hAnsi="Times New Roman" w:cs="Times New Roman"/>
                <w:b/>
                <w:color w:val="000000"/>
                <w:sz w:val="28"/>
                <w:szCs w:val="28"/>
                <w:lang w:eastAsia="ru-RU"/>
              </w:rPr>
              <w:t>»</w:t>
            </w:r>
          </w:p>
          <w:p w14:paraId="1FD3A56E" w14:textId="77777777" w:rsidR="009003D9" w:rsidRDefault="005B2091" w:rsidP="00A53334">
            <w:pPr>
              <w:spacing w:after="0" w:line="240" w:lineRule="auto"/>
              <w:ind w:left="89" w:firstLine="631"/>
              <w:jc w:val="center"/>
              <w:rPr>
                <w:rFonts w:ascii="Times New Roman" w:eastAsia="Times New Roman" w:hAnsi="Times New Roman" w:cs="Times New Roman"/>
                <w:b/>
                <w:bCs/>
                <w:color w:val="000000"/>
                <w:sz w:val="28"/>
                <w:szCs w:val="28"/>
                <w:lang w:eastAsia="ru-RU"/>
              </w:rPr>
            </w:pPr>
            <w:r w:rsidRPr="005B2091">
              <w:rPr>
                <w:rFonts w:ascii="Times New Roman" w:eastAsia="Times New Roman" w:hAnsi="Times New Roman" w:cs="Times New Roman"/>
                <w:b/>
                <w:bCs/>
                <w:color w:val="000000"/>
                <w:sz w:val="28"/>
                <w:szCs w:val="28"/>
                <w:lang w:eastAsia="ru-RU"/>
              </w:rPr>
              <w:t>(Відомості Верховної Ради (ВВР), 2016, № 9, ст.89)</w:t>
            </w:r>
          </w:p>
          <w:p w14:paraId="086C2D97" w14:textId="08BFD668" w:rsidR="00A53334" w:rsidRPr="005B2091" w:rsidRDefault="00A53334" w:rsidP="00A53334">
            <w:pPr>
              <w:spacing w:after="0" w:line="240" w:lineRule="auto"/>
              <w:ind w:left="89" w:firstLine="631"/>
              <w:jc w:val="center"/>
              <w:rPr>
                <w:rFonts w:ascii="Times New Roman" w:eastAsia="Times New Roman" w:hAnsi="Times New Roman" w:cs="Times New Roman"/>
                <w:b/>
                <w:bCs/>
                <w:color w:val="000000"/>
                <w:sz w:val="28"/>
                <w:szCs w:val="28"/>
                <w:lang w:eastAsia="ru-RU"/>
              </w:rPr>
            </w:pPr>
          </w:p>
        </w:tc>
      </w:tr>
      <w:tr w:rsidR="005B2091" w:rsidRPr="005B2091" w14:paraId="224BFB5E" w14:textId="77777777" w:rsidTr="005B2091">
        <w:tc>
          <w:tcPr>
            <w:tcW w:w="7560" w:type="dxa"/>
          </w:tcPr>
          <w:p w14:paraId="407E7F59" w14:textId="77777777" w:rsidR="005B2091" w:rsidRPr="005B2091" w:rsidRDefault="005B2091" w:rsidP="005B2091">
            <w:pPr>
              <w:spacing w:after="0" w:line="240" w:lineRule="auto"/>
              <w:ind w:firstLine="450"/>
              <w:jc w:val="both"/>
              <w:rPr>
                <w:rFonts w:ascii="Times New Roman" w:eastAsia="Times New Roman" w:hAnsi="Times New Roman" w:cs="Times New Roman"/>
                <w:b/>
                <w:bCs/>
                <w:color w:val="000000"/>
                <w:sz w:val="28"/>
                <w:szCs w:val="28"/>
                <w:lang w:eastAsia="ru-RU"/>
              </w:rPr>
            </w:pPr>
            <w:r w:rsidRPr="005B2091">
              <w:rPr>
                <w:rFonts w:ascii="Times New Roman" w:eastAsia="Times New Roman" w:hAnsi="Times New Roman" w:cs="Times New Roman"/>
                <w:b/>
                <w:bCs/>
                <w:color w:val="000000"/>
                <w:sz w:val="28"/>
                <w:szCs w:val="28"/>
                <w:lang w:eastAsia="ru-RU"/>
              </w:rPr>
              <w:t>Стаття 2. Замовники</w:t>
            </w:r>
          </w:p>
          <w:p w14:paraId="4FE849BB" w14:textId="77777777" w:rsidR="005B2091" w:rsidRPr="005B2091" w:rsidRDefault="005B2091" w:rsidP="005B2091">
            <w:pPr>
              <w:spacing w:after="0" w:line="240" w:lineRule="auto"/>
              <w:ind w:firstLine="450"/>
              <w:jc w:val="both"/>
              <w:rPr>
                <w:rFonts w:ascii="Times New Roman" w:eastAsia="Times New Roman" w:hAnsi="Times New Roman" w:cs="Times New Roman"/>
                <w:b/>
                <w:bCs/>
                <w:color w:val="000000"/>
                <w:sz w:val="28"/>
                <w:szCs w:val="28"/>
              </w:rPr>
            </w:pPr>
          </w:p>
          <w:p w14:paraId="1D6160F4"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rPr>
            </w:pPr>
            <w:r w:rsidRPr="005B2091">
              <w:rPr>
                <w:rFonts w:ascii="Times New Roman" w:eastAsia="Times New Roman" w:hAnsi="Times New Roman" w:cs="Times New Roman"/>
                <w:color w:val="000000"/>
                <w:sz w:val="28"/>
                <w:szCs w:val="28"/>
              </w:rPr>
              <w:t>1. До замовників, які здійснюють закупівлі відповідно до цього Закону, належать:</w:t>
            </w:r>
          </w:p>
          <w:p w14:paraId="3BD13833"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bookmarkStart w:id="2" w:name="n794"/>
            <w:bookmarkStart w:id="3" w:name="n801"/>
            <w:bookmarkEnd w:id="2"/>
            <w:bookmarkEnd w:id="3"/>
            <w:r w:rsidRPr="005B2091">
              <w:rPr>
                <w:rFonts w:ascii="Times New Roman" w:eastAsia="Times New Roman" w:hAnsi="Times New Roman" w:cs="Times New Roman"/>
                <w:color w:val="000000"/>
                <w:sz w:val="28"/>
                <w:szCs w:val="28"/>
                <w:lang w:eastAsia="ru-RU"/>
              </w:rPr>
              <w:t xml:space="preserve">… </w:t>
            </w:r>
          </w:p>
          <w:p w14:paraId="6465C1E9"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4) юридичні особи та/або суб’єкти господарювання, які здійснюють діяльність в одній або декількох окремих сферах господарювання, визначених</w:t>
            </w:r>
            <w:r w:rsidRPr="005B2091">
              <w:rPr>
                <w:rFonts w:ascii="Times New Roman" w:eastAsia="Times New Roman" w:hAnsi="Times New Roman" w:cs="Times New Roman"/>
                <w:sz w:val="28"/>
                <w:szCs w:val="28"/>
                <w:lang w:eastAsia="ru-RU"/>
              </w:rPr>
              <w:t xml:space="preserve"> </w:t>
            </w:r>
            <w:r w:rsidRPr="005B2091">
              <w:rPr>
                <w:rFonts w:ascii="Times New Roman" w:eastAsia="Times New Roman" w:hAnsi="Times New Roman" w:cs="Times New Roman"/>
                <w:color w:val="000000"/>
                <w:sz w:val="28"/>
                <w:szCs w:val="28"/>
                <w:lang w:eastAsia="ru-RU"/>
              </w:rPr>
              <w:t>частиною другою цієї статті, та відповідають хоча б одній з таких ознак:</w:t>
            </w:r>
          </w:p>
          <w:p w14:paraId="2ECCE921"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bookmarkStart w:id="4" w:name="n802"/>
            <w:bookmarkEnd w:id="4"/>
            <w:r w:rsidRPr="005B2091">
              <w:rPr>
                <w:rFonts w:ascii="Times New Roman" w:eastAsia="Times New Roman" w:hAnsi="Times New Roman" w:cs="Times New Roman"/>
                <w:color w:val="000000"/>
                <w:sz w:val="28"/>
                <w:szCs w:val="28"/>
                <w:lang w:eastAsia="ru-RU"/>
              </w:rPr>
              <w:t>органам державної влади, органам влади Автономної Республіки Крим, органам місцевого самоврядування або іншим замовникам належить частка у статутному капіталі юридичної особи та/або суб’єкта господарювання в розмірі більше ніж 50 відсотків або такі органи чи інші замовники володіють більшістю голосів у вищому органі юридичної особи та/або суб’єкта господарювання чи правом призначати більше половини складу виконавчого органу або наглядової ради юридичної особи та/або суб’єкта господарювання;</w:t>
            </w:r>
          </w:p>
          <w:p w14:paraId="06185688"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bookmarkStart w:id="5" w:name="n803"/>
            <w:bookmarkEnd w:id="5"/>
            <w:r w:rsidRPr="005B2091">
              <w:rPr>
                <w:rFonts w:ascii="Times New Roman" w:eastAsia="Times New Roman" w:hAnsi="Times New Roman" w:cs="Times New Roman"/>
                <w:color w:val="000000"/>
                <w:sz w:val="28"/>
                <w:szCs w:val="28"/>
                <w:lang w:eastAsia="ru-RU"/>
              </w:rPr>
              <w:t xml:space="preserve">наявність спеціальних або ексклюзивних прав - прав, наданих у межах повноважень органом державної влади або органом місцевого самоврядування на підставі будь-якого нормативно-правового акта та/або акта індивідуальної дії, що </w:t>
            </w:r>
            <w:r w:rsidRPr="005B2091">
              <w:rPr>
                <w:rFonts w:ascii="Times New Roman" w:eastAsia="Times New Roman" w:hAnsi="Times New Roman" w:cs="Times New Roman"/>
                <w:color w:val="000000"/>
                <w:sz w:val="28"/>
                <w:szCs w:val="28"/>
                <w:lang w:eastAsia="ru-RU"/>
              </w:rPr>
              <w:lastRenderedPageBreak/>
              <w:t xml:space="preserve">обмежують провадження діяльності у сферах, визначених цим Законом, однією чи кількома особами, що істотно впливає на здатність інших осіб провадити діяльність у зазначених сферах. </w:t>
            </w:r>
          </w:p>
          <w:p w14:paraId="6EBC5414" w14:textId="40C723D6" w:rsidR="005B2091" w:rsidRPr="005B2091" w:rsidRDefault="009003D9" w:rsidP="005B2091">
            <w:pPr>
              <w:spacing w:after="0" w:line="240" w:lineRule="auto"/>
              <w:ind w:firstLine="450"/>
              <w:jc w:val="both"/>
              <w:rPr>
                <w:rFonts w:ascii="Times New Roman" w:eastAsia="Times New Roman" w:hAnsi="Times New Roman" w:cs="Times New Roman"/>
                <w:b/>
                <w:color w:val="000000"/>
                <w:sz w:val="28"/>
                <w:szCs w:val="28"/>
                <w:lang w:eastAsia="ru-RU"/>
              </w:rPr>
            </w:pPr>
            <w:r w:rsidRPr="009003D9">
              <w:rPr>
                <w:rFonts w:ascii="Times New Roman" w:eastAsia="Times New Roman" w:hAnsi="Times New Roman" w:cs="Times New Roman"/>
                <w:b/>
                <w:color w:val="000000"/>
                <w:sz w:val="28"/>
                <w:szCs w:val="28"/>
                <w:lang w:eastAsia="ru-RU"/>
              </w:rPr>
              <w:t xml:space="preserve"> Відсутній абзац</w:t>
            </w:r>
          </w:p>
          <w:p w14:paraId="49F277B4"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p>
          <w:p w14:paraId="75E718B7"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p>
          <w:p w14:paraId="3DAC2D00"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p>
          <w:p w14:paraId="1147310B"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p>
          <w:p w14:paraId="733136E1"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p>
          <w:p w14:paraId="7856AD01" w14:textId="38893AF8" w:rsidR="005B2091" w:rsidRPr="005B2091" w:rsidRDefault="005B2091" w:rsidP="005217E4">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Не вважаються спеціальними або ексклюзивними права, що надані за результатами конкурсів (тендерів, процедур закупівель), інформація про проведення яких разом з критеріями відбору попередньо оприлюднювалася та була наявна у публічному доступі, можливість участі у таких конкурсах (тендерах, процедурах закупівель) не була обмежена та якщо надання таких прав здійснювалося на основі об’єктивних критеріїв.</w:t>
            </w:r>
          </w:p>
        </w:tc>
        <w:tc>
          <w:tcPr>
            <w:tcW w:w="7654" w:type="dxa"/>
            <w:gridSpan w:val="2"/>
            <w:tcMar>
              <w:top w:w="100" w:type="dxa"/>
              <w:left w:w="100" w:type="dxa"/>
              <w:bottom w:w="100" w:type="dxa"/>
              <w:right w:w="100" w:type="dxa"/>
            </w:tcMar>
          </w:tcPr>
          <w:p w14:paraId="3038003E" w14:textId="77777777" w:rsidR="005B2091" w:rsidRPr="005B2091" w:rsidRDefault="005B2091" w:rsidP="005B2091">
            <w:pPr>
              <w:spacing w:after="0" w:line="240" w:lineRule="auto"/>
              <w:ind w:firstLine="450"/>
              <w:jc w:val="both"/>
              <w:rPr>
                <w:rFonts w:ascii="Times New Roman" w:eastAsia="Times New Roman" w:hAnsi="Times New Roman" w:cs="Times New Roman"/>
                <w:b/>
                <w:bCs/>
                <w:color w:val="000000"/>
                <w:sz w:val="28"/>
                <w:szCs w:val="28"/>
                <w:lang w:eastAsia="ru-RU"/>
              </w:rPr>
            </w:pPr>
            <w:r w:rsidRPr="005B2091">
              <w:rPr>
                <w:rFonts w:ascii="Times New Roman" w:eastAsia="Times New Roman" w:hAnsi="Times New Roman" w:cs="Times New Roman"/>
                <w:b/>
                <w:bCs/>
                <w:color w:val="000000"/>
                <w:sz w:val="28"/>
                <w:szCs w:val="28"/>
                <w:lang w:eastAsia="ru-RU"/>
              </w:rPr>
              <w:lastRenderedPageBreak/>
              <w:t>Стаття 2. Замовники</w:t>
            </w:r>
          </w:p>
          <w:p w14:paraId="6F6E0E2E" w14:textId="77777777" w:rsidR="005B2091" w:rsidRPr="005B2091" w:rsidRDefault="005B2091" w:rsidP="005B2091">
            <w:pPr>
              <w:spacing w:after="0" w:line="240" w:lineRule="auto"/>
              <w:ind w:firstLine="450"/>
              <w:jc w:val="both"/>
              <w:rPr>
                <w:rFonts w:ascii="Times New Roman" w:eastAsia="Times New Roman" w:hAnsi="Times New Roman" w:cs="Times New Roman"/>
                <w:b/>
                <w:bCs/>
                <w:color w:val="000000"/>
                <w:sz w:val="28"/>
                <w:szCs w:val="28"/>
              </w:rPr>
            </w:pPr>
          </w:p>
          <w:p w14:paraId="6C22FBBC"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rPr>
            </w:pPr>
            <w:r w:rsidRPr="005B2091">
              <w:rPr>
                <w:rFonts w:ascii="Times New Roman" w:eastAsia="Times New Roman" w:hAnsi="Times New Roman" w:cs="Times New Roman"/>
                <w:color w:val="000000"/>
                <w:sz w:val="28"/>
                <w:szCs w:val="28"/>
              </w:rPr>
              <w:t>1. До замовників, які здійснюють закупівлі відповідно до цього Закону, належать:</w:t>
            </w:r>
          </w:p>
          <w:p w14:paraId="15205369"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 xml:space="preserve">… </w:t>
            </w:r>
          </w:p>
          <w:p w14:paraId="142C9D38"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4) юридичні особи та/або суб’єкти господарювання, які здійснюють діяльність в одній або декількох окремих сферах господарювання, визначених частиною другою цієї статті, та відповідають хоча б одній з таких ознак:</w:t>
            </w:r>
          </w:p>
          <w:p w14:paraId="0E98180E"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органам державної влади, органам влади Автономної Республіки Крим, органам місцевого самоврядування або іншим замовникам належить частка у статутному капіталі юридичної особи та/або суб’єкта господарювання в розмірі більше ніж 50 відсотків або такі органи чи інші замовники володіють більшістю голосів у вищому органі юридичної особи та/або суб’єкта господарювання чи правом призначати більше половини складу виконавчого органу або наглядової ради юридичної особи та/або суб’єкта господарювання;</w:t>
            </w:r>
          </w:p>
          <w:p w14:paraId="7BDF9917"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 xml:space="preserve">наявність спеціальних або ексклюзивних прав - прав, наданих у межах повноважень органом державної влади або органом місцевого самоврядування на підставі будь-якого нормативно-правового акта та/або акта індивідуальної дії, що </w:t>
            </w:r>
            <w:r w:rsidRPr="005B2091">
              <w:rPr>
                <w:rFonts w:ascii="Times New Roman" w:eastAsia="Times New Roman" w:hAnsi="Times New Roman" w:cs="Times New Roman"/>
                <w:color w:val="000000"/>
                <w:sz w:val="28"/>
                <w:szCs w:val="28"/>
                <w:lang w:eastAsia="ru-RU"/>
              </w:rPr>
              <w:lastRenderedPageBreak/>
              <w:t>обмежують провадження діяльності у сферах, визначених цим Законом, однією чи кількома особами, що істотно впливає на здатність інших осіб провадити діяльність у зазначених сферах;</w:t>
            </w:r>
          </w:p>
          <w:p w14:paraId="4C00F68C"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b/>
                <w:bCs/>
                <w:color w:val="000000"/>
                <w:sz w:val="28"/>
                <w:szCs w:val="28"/>
                <w:lang w:eastAsia="ru-RU"/>
              </w:rPr>
              <w:t>є суб’єктами господарювання, що здійснюють діяльність з розподілу природного і нафтового газу трубопроводами,</w:t>
            </w:r>
            <w:r w:rsidRPr="005B2091">
              <w:rPr>
                <w:rFonts w:ascii="Times New Roman" w:eastAsia="Times New Roman" w:hAnsi="Times New Roman" w:cs="Times New Roman"/>
                <w:b/>
                <w:bCs/>
                <w:color w:val="333333"/>
                <w:sz w:val="28"/>
                <w:szCs w:val="28"/>
                <w:shd w:val="clear" w:color="auto" w:fill="FFFFFF"/>
                <w:lang w:eastAsia="ru-RU"/>
              </w:rPr>
              <w:t xml:space="preserve"> </w:t>
            </w:r>
            <w:r w:rsidRPr="005B2091">
              <w:rPr>
                <w:rFonts w:ascii="Times New Roman" w:eastAsia="Times New Roman" w:hAnsi="Times New Roman" w:cs="Times New Roman"/>
                <w:b/>
                <w:bCs/>
                <w:color w:val="000000"/>
                <w:sz w:val="28"/>
                <w:szCs w:val="28"/>
                <w:lang w:eastAsia="ru-RU"/>
              </w:rPr>
              <w:t>розподілу електричної енергії електромережами, централізованого водопостачання, централізованого водовідведення,</w:t>
            </w:r>
            <w:r w:rsidRPr="005B2091">
              <w:rPr>
                <w:rFonts w:ascii="Times New Roman" w:eastAsia="Times New Roman" w:hAnsi="Times New Roman" w:cs="Times New Roman"/>
                <w:b/>
                <w:bCs/>
                <w:color w:val="333333"/>
                <w:sz w:val="28"/>
                <w:szCs w:val="28"/>
                <w:shd w:val="clear" w:color="auto" w:fill="FFFFFF"/>
                <w:lang w:eastAsia="ru-RU"/>
              </w:rPr>
              <w:t xml:space="preserve"> </w:t>
            </w:r>
            <w:r w:rsidRPr="005B2091">
              <w:rPr>
                <w:rFonts w:ascii="Times New Roman" w:eastAsia="Times New Roman" w:hAnsi="Times New Roman" w:cs="Times New Roman"/>
                <w:b/>
                <w:bCs/>
                <w:color w:val="000000"/>
                <w:sz w:val="28"/>
                <w:szCs w:val="28"/>
                <w:lang w:eastAsia="ru-RU"/>
              </w:rPr>
              <w:t>транспортування теплової енергії</w:t>
            </w:r>
            <w:r w:rsidRPr="005B2091">
              <w:rPr>
                <w:rFonts w:ascii="Times New Roman" w:eastAsia="Times New Roman" w:hAnsi="Times New Roman" w:cs="Times New Roman"/>
                <w:color w:val="000000"/>
                <w:sz w:val="28"/>
                <w:szCs w:val="28"/>
                <w:lang w:eastAsia="ru-RU"/>
              </w:rPr>
              <w:t>.</w:t>
            </w:r>
          </w:p>
          <w:p w14:paraId="6B7929F8" w14:textId="221253A2" w:rsidR="005B2091" w:rsidRPr="005B2091" w:rsidRDefault="005B2091" w:rsidP="009003D9">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Не вважаються спеціальними або ексклюзивними права, що надані за результатами конкурсів (тендерів, процедур закупівель), інформація про проведення яких разом з критеріями відбору попередньо оприлюднювалася та була наявна у публічному доступі, можливість участі у таких конкурсах (тендерах, процедурах закупівель) не була обмежена та якщо надання таких прав здійснювалося на основі об’єктивних критеріїв.</w:t>
            </w:r>
          </w:p>
        </w:tc>
      </w:tr>
      <w:tr w:rsidR="005B2091" w:rsidRPr="005B2091" w14:paraId="473A80ED" w14:textId="77777777" w:rsidTr="005B2091">
        <w:tc>
          <w:tcPr>
            <w:tcW w:w="7560" w:type="dxa"/>
          </w:tcPr>
          <w:p w14:paraId="57F70AC1"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bookmarkStart w:id="6" w:name="_Hlk64391667"/>
            <w:r w:rsidRPr="005B2091">
              <w:rPr>
                <w:rFonts w:ascii="Times New Roman" w:eastAsia="Times New Roman" w:hAnsi="Times New Roman" w:cs="Times New Roman"/>
                <w:color w:val="000000"/>
                <w:sz w:val="28"/>
                <w:szCs w:val="28"/>
                <w:lang w:eastAsia="ru-RU"/>
              </w:rPr>
              <w:lastRenderedPageBreak/>
              <w:t>2. Для цілей пункту 4</w:t>
            </w:r>
            <w:r w:rsidRPr="005B2091">
              <w:rPr>
                <w:rFonts w:ascii="Times New Roman" w:eastAsia="Times New Roman" w:hAnsi="Times New Roman" w:cs="Times New Roman"/>
                <w:sz w:val="28"/>
                <w:szCs w:val="28"/>
                <w:lang w:eastAsia="ru-RU"/>
              </w:rPr>
              <w:t xml:space="preserve"> </w:t>
            </w:r>
            <w:r w:rsidRPr="005B2091">
              <w:rPr>
                <w:rFonts w:ascii="Times New Roman" w:eastAsia="Times New Roman" w:hAnsi="Times New Roman" w:cs="Times New Roman"/>
                <w:color w:val="000000"/>
                <w:sz w:val="28"/>
                <w:szCs w:val="28"/>
                <w:lang w:eastAsia="ru-RU"/>
              </w:rPr>
              <w:t>частини першої цієї статті діяльність в окремих сферах господарювання - діяльність, що здійснюється в одній або декількох із таких сфер:</w:t>
            </w:r>
          </w:p>
          <w:p w14:paraId="3B648480"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bookmarkStart w:id="7" w:name="n805"/>
            <w:bookmarkEnd w:id="7"/>
            <w:r w:rsidRPr="005B2091">
              <w:rPr>
                <w:rFonts w:ascii="Times New Roman" w:eastAsia="Times New Roman" w:hAnsi="Times New Roman" w:cs="Times New Roman"/>
                <w:color w:val="000000"/>
                <w:sz w:val="28"/>
                <w:szCs w:val="28"/>
                <w:lang w:eastAsia="ru-RU"/>
              </w:rPr>
              <w:t xml:space="preserve">1) </w:t>
            </w:r>
            <w:r w:rsidRPr="005B2091">
              <w:rPr>
                <w:rFonts w:ascii="Times New Roman" w:eastAsia="Times New Roman" w:hAnsi="Times New Roman" w:cs="Times New Roman"/>
                <w:b/>
                <w:bCs/>
                <w:color w:val="000000"/>
                <w:sz w:val="28"/>
                <w:szCs w:val="28"/>
                <w:lang w:eastAsia="ru-RU"/>
              </w:rPr>
              <w:t>забезпечення</w:t>
            </w:r>
            <w:r w:rsidRPr="005B2091">
              <w:rPr>
                <w:rFonts w:ascii="Times New Roman" w:eastAsia="Times New Roman" w:hAnsi="Times New Roman" w:cs="Times New Roman"/>
                <w:color w:val="000000"/>
                <w:sz w:val="28"/>
                <w:szCs w:val="28"/>
                <w:lang w:eastAsia="ru-RU"/>
              </w:rPr>
              <w:t xml:space="preserve"> транспортування, розподілу, зберігання (закачування, відбору) та постачання природного газу </w:t>
            </w:r>
            <w:r w:rsidRPr="005B2091">
              <w:rPr>
                <w:rFonts w:ascii="Times New Roman" w:eastAsia="Times New Roman" w:hAnsi="Times New Roman" w:cs="Times New Roman"/>
                <w:b/>
                <w:bCs/>
                <w:color w:val="000000"/>
                <w:sz w:val="28"/>
                <w:szCs w:val="28"/>
                <w:lang w:eastAsia="ru-RU"/>
              </w:rPr>
              <w:t>на користь третіх осіб (замовників)</w:t>
            </w:r>
            <w:r w:rsidRPr="005B2091">
              <w:rPr>
                <w:rFonts w:ascii="Times New Roman" w:eastAsia="Times New Roman" w:hAnsi="Times New Roman" w:cs="Times New Roman"/>
                <w:color w:val="000000"/>
                <w:sz w:val="28"/>
                <w:szCs w:val="28"/>
                <w:lang w:eastAsia="ru-RU"/>
              </w:rPr>
              <w:t>, видобутку природного газу та надання послуг установки LNG;</w:t>
            </w:r>
          </w:p>
          <w:p w14:paraId="1A3BFC0B"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 xml:space="preserve">2) </w:t>
            </w:r>
            <w:r w:rsidRPr="005B2091">
              <w:rPr>
                <w:rFonts w:ascii="Times New Roman" w:eastAsia="Times New Roman" w:hAnsi="Times New Roman" w:cs="Times New Roman"/>
                <w:b/>
                <w:bCs/>
                <w:color w:val="000000"/>
                <w:sz w:val="28"/>
                <w:szCs w:val="28"/>
                <w:lang w:eastAsia="ru-RU"/>
              </w:rPr>
              <w:t>забезпечення</w:t>
            </w:r>
            <w:r w:rsidRPr="005B2091">
              <w:rPr>
                <w:rFonts w:ascii="Times New Roman" w:eastAsia="Times New Roman" w:hAnsi="Times New Roman" w:cs="Times New Roman"/>
                <w:color w:val="000000"/>
                <w:sz w:val="28"/>
                <w:szCs w:val="28"/>
                <w:lang w:eastAsia="ru-RU"/>
              </w:rPr>
              <w:t xml:space="preserve"> виробництва, транспортування та постачання теплової енергії </w:t>
            </w:r>
            <w:r w:rsidRPr="005B2091">
              <w:rPr>
                <w:rFonts w:ascii="Times New Roman" w:eastAsia="Times New Roman" w:hAnsi="Times New Roman" w:cs="Times New Roman"/>
                <w:b/>
                <w:bCs/>
                <w:color w:val="000000"/>
                <w:sz w:val="28"/>
                <w:szCs w:val="28"/>
                <w:lang w:eastAsia="ru-RU"/>
              </w:rPr>
              <w:t>споживачам</w:t>
            </w:r>
            <w:r w:rsidRPr="005B2091">
              <w:rPr>
                <w:rFonts w:ascii="Times New Roman" w:eastAsia="Times New Roman" w:hAnsi="Times New Roman" w:cs="Times New Roman"/>
                <w:color w:val="000000"/>
                <w:sz w:val="28"/>
                <w:szCs w:val="28"/>
                <w:lang w:eastAsia="ru-RU"/>
              </w:rPr>
              <w:t>;</w:t>
            </w:r>
          </w:p>
          <w:p w14:paraId="0A40E7CC"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 xml:space="preserve">3) </w:t>
            </w:r>
            <w:r w:rsidRPr="005B2091">
              <w:rPr>
                <w:rFonts w:ascii="Times New Roman" w:eastAsia="Times New Roman" w:hAnsi="Times New Roman" w:cs="Times New Roman"/>
                <w:b/>
                <w:bCs/>
                <w:color w:val="000000"/>
                <w:sz w:val="28"/>
                <w:szCs w:val="28"/>
                <w:lang w:eastAsia="ru-RU"/>
              </w:rPr>
              <w:t>забезпечення</w:t>
            </w:r>
            <w:r w:rsidRPr="005B2091">
              <w:rPr>
                <w:rFonts w:ascii="Times New Roman" w:eastAsia="Times New Roman" w:hAnsi="Times New Roman" w:cs="Times New Roman"/>
                <w:color w:val="000000"/>
                <w:sz w:val="28"/>
                <w:szCs w:val="28"/>
                <w:lang w:eastAsia="ru-RU"/>
              </w:rPr>
              <w:t xml:space="preserve"> виробництва, передачі, розподілу, купівлі-продажу, постачання електричної енергії споживачам, диспетчерське управління та забезпечення відпуску електричної енергії до/з системи передачі/розподілу та </w:t>
            </w:r>
            <w:r w:rsidRPr="005B2091">
              <w:rPr>
                <w:rFonts w:ascii="Times New Roman" w:eastAsia="Times New Roman" w:hAnsi="Times New Roman" w:cs="Times New Roman"/>
                <w:color w:val="000000"/>
                <w:sz w:val="28"/>
                <w:szCs w:val="28"/>
                <w:lang w:eastAsia="ru-RU"/>
              </w:rPr>
              <w:lastRenderedPageBreak/>
              <w:t>забезпечення функціонування ринку електричної енергії "на добу наперед" і внутрішньодобового ринку електричної енергії та балансуючий ринок електричної енергії та організація купівлі-продажу електричної енергії на цих ринках;</w:t>
            </w:r>
          </w:p>
          <w:p w14:paraId="3900E07D" w14:textId="341F22D4"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 xml:space="preserve">4) </w:t>
            </w:r>
            <w:r w:rsidRPr="005B2091">
              <w:rPr>
                <w:rFonts w:ascii="Times New Roman" w:eastAsia="Times New Roman" w:hAnsi="Times New Roman" w:cs="Times New Roman"/>
                <w:b/>
                <w:bCs/>
                <w:color w:val="000000"/>
                <w:sz w:val="28"/>
                <w:szCs w:val="28"/>
                <w:lang w:eastAsia="ru-RU"/>
              </w:rPr>
              <w:t>забезпечення</w:t>
            </w:r>
            <w:r w:rsidRPr="005B2091">
              <w:rPr>
                <w:rFonts w:ascii="Times New Roman" w:eastAsia="Times New Roman" w:hAnsi="Times New Roman" w:cs="Times New Roman"/>
                <w:color w:val="000000"/>
                <w:sz w:val="28"/>
                <w:szCs w:val="28"/>
                <w:lang w:eastAsia="ru-RU"/>
              </w:rPr>
              <w:t xml:space="preserve"> виробництва, транспортування та постачання питної води, забезпечення функціонування централізованого водовідведення;</w:t>
            </w:r>
          </w:p>
        </w:tc>
        <w:tc>
          <w:tcPr>
            <w:tcW w:w="7654" w:type="dxa"/>
            <w:gridSpan w:val="2"/>
            <w:tcMar>
              <w:top w:w="100" w:type="dxa"/>
              <w:left w:w="100" w:type="dxa"/>
              <w:bottom w:w="100" w:type="dxa"/>
              <w:right w:w="100" w:type="dxa"/>
            </w:tcMar>
          </w:tcPr>
          <w:p w14:paraId="71B0F53F" w14:textId="77777777" w:rsidR="005B2091" w:rsidRPr="005B2091" w:rsidRDefault="005B2091" w:rsidP="005B2091">
            <w:pPr>
              <w:spacing w:after="0" w:line="240" w:lineRule="auto"/>
              <w:ind w:firstLine="450"/>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lastRenderedPageBreak/>
              <w:t>2. Для цілей</w:t>
            </w:r>
            <w:r w:rsidRPr="005B2091">
              <w:rPr>
                <w:rFonts w:ascii="Times New Roman" w:eastAsia="Times New Roman" w:hAnsi="Times New Roman" w:cs="Times New Roman"/>
                <w:sz w:val="28"/>
                <w:szCs w:val="28"/>
                <w:lang w:eastAsia="ru-RU"/>
              </w:rPr>
              <w:t xml:space="preserve"> </w:t>
            </w:r>
            <w:r w:rsidRPr="005B2091">
              <w:rPr>
                <w:rFonts w:ascii="Times New Roman" w:eastAsia="Times New Roman" w:hAnsi="Times New Roman" w:cs="Times New Roman"/>
                <w:color w:val="000000"/>
                <w:sz w:val="28"/>
                <w:szCs w:val="28"/>
                <w:lang w:eastAsia="ru-RU"/>
              </w:rPr>
              <w:t>пункту 4 частини першої цієї статті діяльність в окремих сферах господарювання - діяльність, що здійснюється в одній або декількох із таких сфер:</w:t>
            </w:r>
          </w:p>
          <w:p w14:paraId="1281D45A" w14:textId="19BC2916" w:rsidR="009003D9"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r w:rsidRPr="005B2091">
              <w:rPr>
                <w:rFonts w:ascii="Times New Roman" w:eastAsia="Times New Roman" w:hAnsi="Times New Roman" w:cs="Times New Roman"/>
                <w:color w:val="000000"/>
                <w:sz w:val="28"/>
                <w:szCs w:val="28"/>
                <w:lang w:eastAsia="ru-RU"/>
              </w:rPr>
              <w:t>1) транспортування, розподілу, зберігання (закачування, відбору) та постачання природного газу, видобутку природного газу та надання послуг установки LNG;</w:t>
            </w:r>
          </w:p>
          <w:p w14:paraId="7201C597"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bookmarkStart w:id="8" w:name="n806"/>
            <w:bookmarkEnd w:id="8"/>
            <w:r w:rsidRPr="005B2091">
              <w:rPr>
                <w:rFonts w:ascii="Times New Roman" w:eastAsia="Times New Roman" w:hAnsi="Times New Roman" w:cs="Times New Roman"/>
                <w:color w:val="000000"/>
                <w:sz w:val="28"/>
                <w:szCs w:val="28"/>
                <w:lang w:eastAsia="ru-RU"/>
              </w:rPr>
              <w:t>2) виробництва, транспортування та постачання теплової енергії;</w:t>
            </w:r>
          </w:p>
          <w:p w14:paraId="49061BE1"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bookmarkStart w:id="9" w:name="n807"/>
            <w:bookmarkEnd w:id="9"/>
            <w:r w:rsidRPr="005B2091">
              <w:rPr>
                <w:rFonts w:ascii="Times New Roman" w:eastAsia="Times New Roman" w:hAnsi="Times New Roman" w:cs="Times New Roman"/>
                <w:color w:val="000000"/>
                <w:sz w:val="28"/>
                <w:szCs w:val="28"/>
                <w:lang w:eastAsia="ru-RU"/>
              </w:rPr>
              <w:t xml:space="preserve">3) виробництва, передачі, розподілу, купівлі-продажу, постачання електричної енергії споживачам, диспетчерське управління та забезпечення відпуску електричної енергії до/з системи передачі/розподілу та забезпечення функціонування ринку електричної енергії "на добу наперед" і </w:t>
            </w:r>
            <w:r w:rsidRPr="005B2091">
              <w:rPr>
                <w:rFonts w:ascii="Times New Roman" w:eastAsia="Times New Roman" w:hAnsi="Times New Roman" w:cs="Times New Roman"/>
                <w:color w:val="000000"/>
                <w:sz w:val="28"/>
                <w:szCs w:val="28"/>
                <w:lang w:eastAsia="ru-RU"/>
              </w:rPr>
              <w:lastRenderedPageBreak/>
              <w:t>внутрішньодобового ринку електричної енергії та балансуючий ринок електричної енергії та організація купівлі-продажу електричної енергії на цих ринках;</w:t>
            </w:r>
          </w:p>
          <w:p w14:paraId="0A68617B" w14:textId="77777777" w:rsidR="005B2091" w:rsidRPr="005B2091" w:rsidRDefault="005B2091" w:rsidP="005B2091">
            <w:pPr>
              <w:spacing w:after="0" w:line="240" w:lineRule="auto"/>
              <w:jc w:val="both"/>
              <w:rPr>
                <w:rFonts w:ascii="Times New Roman" w:eastAsia="Times New Roman" w:hAnsi="Times New Roman" w:cs="Times New Roman"/>
                <w:color w:val="000000"/>
                <w:sz w:val="28"/>
                <w:szCs w:val="28"/>
                <w:lang w:eastAsia="ru-RU"/>
              </w:rPr>
            </w:pPr>
            <w:bookmarkStart w:id="10" w:name="n808"/>
            <w:bookmarkEnd w:id="10"/>
            <w:r w:rsidRPr="005B2091">
              <w:rPr>
                <w:rFonts w:ascii="Times New Roman" w:eastAsia="Times New Roman" w:hAnsi="Times New Roman" w:cs="Times New Roman"/>
                <w:color w:val="000000"/>
                <w:sz w:val="28"/>
                <w:szCs w:val="28"/>
                <w:lang w:eastAsia="ru-RU"/>
              </w:rPr>
              <w:t xml:space="preserve">4) виробництва, транспортування та постачання питної води, </w:t>
            </w:r>
            <w:r w:rsidRPr="005B2091">
              <w:rPr>
                <w:rFonts w:ascii="Times New Roman" w:eastAsia="Times New Roman" w:hAnsi="Times New Roman" w:cs="Times New Roman"/>
                <w:b/>
                <w:bCs/>
                <w:color w:val="000000"/>
                <w:sz w:val="28"/>
                <w:szCs w:val="28"/>
                <w:lang w:eastAsia="ru-RU"/>
              </w:rPr>
              <w:t>централізованого водопостачання,</w:t>
            </w:r>
            <w:r w:rsidRPr="005B2091">
              <w:rPr>
                <w:rFonts w:ascii="Times New Roman" w:eastAsia="Times New Roman" w:hAnsi="Times New Roman" w:cs="Times New Roman"/>
                <w:color w:val="000000"/>
                <w:sz w:val="28"/>
                <w:szCs w:val="28"/>
                <w:lang w:eastAsia="ru-RU"/>
              </w:rPr>
              <w:t xml:space="preserve"> централізованого водовідведення;</w:t>
            </w:r>
          </w:p>
          <w:p w14:paraId="61705DE2" w14:textId="77777777" w:rsidR="005B2091" w:rsidRPr="005B2091" w:rsidRDefault="005B2091" w:rsidP="005B2091">
            <w:pPr>
              <w:spacing w:after="0" w:line="240" w:lineRule="auto"/>
              <w:ind w:firstLine="450"/>
              <w:jc w:val="both"/>
              <w:rPr>
                <w:rFonts w:ascii="Times New Roman" w:eastAsia="Times New Roman" w:hAnsi="Times New Roman" w:cs="Times New Roman"/>
                <w:sz w:val="28"/>
                <w:szCs w:val="28"/>
                <w:lang w:eastAsia="ru-RU"/>
              </w:rPr>
            </w:pPr>
          </w:p>
          <w:p w14:paraId="2ECE9BC4" w14:textId="77777777" w:rsidR="005B2091" w:rsidRPr="005B2091" w:rsidRDefault="005B2091" w:rsidP="005B2091">
            <w:pPr>
              <w:spacing w:after="0" w:line="240" w:lineRule="auto"/>
              <w:ind w:firstLine="450"/>
              <w:jc w:val="both"/>
              <w:rPr>
                <w:rFonts w:ascii="Times New Roman" w:eastAsia="Times New Roman" w:hAnsi="Times New Roman" w:cs="Times New Roman"/>
                <w:sz w:val="28"/>
                <w:szCs w:val="28"/>
                <w:lang w:eastAsia="ru-RU"/>
              </w:rPr>
            </w:pPr>
          </w:p>
        </w:tc>
      </w:tr>
      <w:bookmarkEnd w:id="6"/>
      <w:tr w:rsidR="009003D9" w:rsidRPr="005B2091" w14:paraId="796CFDAB" w14:textId="77777777" w:rsidTr="009003D9">
        <w:trPr>
          <w:trHeight w:val="4845"/>
        </w:trPr>
        <w:tc>
          <w:tcPr>
            <w:tcW w:w="7560" w:type="dxa"/>
          </w:tcPr>
          <w:p w14:paraId="2A70CBF5"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b/>
                <w:bCs/>
                <w:sz w:val="28"/>
                <w:szCs w:val="28"/>
                <w:lang w:eastAsia="ru-RU"/>
              </w:rPr>
            </w:pPr>
            <w:r w:rsidRPr="005B2091">
              <w:rPr>
                <w:rFonts w:ascii="Times New Roman" w:eastAsia="Times New Roman" w:hAnsi="Times New Roman" w:cs="Times New Roman"/>
                <w:b/>
                <w:bCs/>
                <w:sz w:val="28"/>
                <w:szCs w:val="28"/>
                <w:lang w:eastAsia="ru-RU"/>
              </w:rPr>
              <w:lastRenderedPageBreak/>
              <w:t>Стаття 3. Сфера застосування Закону</w:t>
            </w:r>
          </w:p>
          <w:p w14:paraId="444D30E6"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b/>
                <w:bCs/>
                <w:sz w:val="28"/>
                <w:szCs w:val="28"/>
                <w:lang w:eastAsia="ru-RU"/>
              </w:rPr>
            </w:pPr>
          </w:p>
          <w:p w14:paraId="6059B88D"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bookmarkStart w:id="11" w:name="n824"/>
            <w:bookmarkEnd w:id="11"/>
            <w:r w:rsidRPr="005B2091">
              <w:rPr>
                <w:rFonts w:ascii="Times New Roman" w:eastAsia="Times New Roman" w:hAnsi="Times New Roman" w:cs="Times New Roman"/>
                <w:sz w:val="28"/>
                <w:szCs w:val="28"/>
                <w:lang w:eastAsia="ru-RU"/>
              </w:rPr>
              <w:t>1. Цей Закон застосовується:</w:t>
            </w:r>
          </w:p>
          <w:p w14:paraId="6D09E09F"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bookmarkStart w:id="12" w:name="n825"/>
            <w:bookmarkEnd w:id="12"/>
            <w:r w:rsidRPr="005B2091">
              <w:rPr>
                <w:rFonts w:ascii="Times New Roman" w:eastAsia="Times New Roman" w:hAnsi="Times New Roman" w:cs="Times New Roman"/>
                <w:sz w:val="28"/>
                <w:szCs w:val="28"/>
                <w:lang w:eastAsia="ru-RU"/>
              </w:rPr>
              <w:t xml:space="preserve">1) до замовників, визначених </w:t>
            </w:r>
            <w:hyperlink r:id="rId11" w:anchor="n795" w:history="1">
              <w:r w:rsidRPr="005B2091">
                <w:rPr>
                  <w:rFonts w:ascii="Times New Roman" w:eastAsia="Times New Roman" w:hAnsi="Times New Roman" w:cs="Times New Roman"/>
                  <w:sz w:val="28"/>
                  <w:szCs w:val="28"/>
                  <w:lang w:eastAsia="ru-RU"/>
                </w:rPr>
                <w:t>пунктами 1-3</w:t>
              </w:r>
            </w:hyperlink>
            <w:r w:rsidRPr="005B2091">
              <w:rPr>
                <w:rFonts w:ascii="Times New Roman" w:eastAsia="Times New Roman" w:hAnsi="Times New Roman" w:cs="Times New Roman"/>
                <w:sz w:val="28"/>
                <w:szCs w:val="28"/>
                <w:lang w:eastAsia="ru-RU"/>
              </w:rPr>
              <w:t xml:space="preserve"> частини першої статті 2 цього Закону, за умови що вартість предмета закупівлі товару (товарів), послуги (послуг) дорівнює або перевищує 200 тисяч гривень, а робіт - 1,5 мільйона гривень;</w:t>
            </w:r>
          </w:p>
          <w:p w14:paraId="2EFB2714"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bookmarkStart w:id="13" w:name="n826"/>
            <w:bookmarkEnd w:id="13"/>
            <w:r w:rsidRPr="005B2091">
              <w:rPr>
                <w:rFonts w:ascii="Times New Roman" w:eastAsia="Times New Roman" w:hAnsi="Times New Roman" w:cs="Times New Roman"/>
                <w:sz w:val="28"/>
                <w:szCs w:val="28"/>
                <w:lang w:eastAsia="ru-RU"/>
              </w:rPr>
              <w:t xml:space="preserve">2) до замовників, визначених </w:t>
            </w:r>
            <w:hyperlink r:id="rId12" w:anchor="n801" w:history="1">
              <w:r w:rsidRPr="005B2091">
                <w:rPr>
                  <w:rFonts w:ascii="Times New Roman" w:eastAsia="Times New Roman" w:hAnsi="Times New Roman" w:cs="Times New Roman"/>
                  <w:sz w:val="28"/>
                  <w:szCs w:val="28"/>
                  <w:lang w:eastAsia="ru-RU"/>
                </w:rPr>
                <w:t>пунктом 4</w:t>
              </w:r>
            </w:hyperlink>
            <w:r w:rsidRPr="005B2091">
              <w:rPr>
                <w:rFonts w:ascii="Times New Roman" w:eastAsia="Times New Roman" w:hAnsi="Times New Roman" w:cs="Times New Roman"/>
                <w:sz w:val="28"/>
                <w:szCs w:val="28"/>
                <w:lang w:eastAsia="ru-RU"/>
              </w:rPr>
              <w:t xml:space="preserve"> частини першої статті 2 цього Закону, за умови що вартість предмета закупівлі товару (товарів), послуги (послуг) дорівнює або перевищує 1 мільйон гривень, а робіт - 5 мільйонів гривень;</w:t>
            </w:r>
          </w:p>
          <w:p w14:paraId="7416F2B8"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bookmarkStart w:id="14" w:name="n827"/>
            <w:bookmarkEnd w:id="14"/>
            <w:r w:rsidRPr="005B2091">
              <w:rPr>
                <w:rFonts w:ascii="Times New Roman" w:eastAsia="Times New Roman" w:hAnsi="Times New Roman" w:cs="Times New Roman"/>
                <w:sz w:val="28"/>
                <w:szCs w:val="28"/>
                <w:lang w:eastAsia="ru-RU"/>
              </w:rPr>
              <w:t xml:space="preserve">3) до замовників, визначених </w:t>
            </w:r>
            <w:hyperlink r:id="rId13" w:anchor="n794" w:history="1">
              <w:r w:rsidRPr="005B2091">
                <w:rPr>
                  <w:rFonts w:ascii="Times New Roman" w:eastAsia="Times New Roman" w:hAnsi="Times New Roman" w:cs="Times New Roman"/>
                  <w:sz w:val="28"/>
                  <w:szCs w:val="28"/>
                  <w:lang w:eastAsia="ru-RU"/>
                </w:rPr>
                <w:t>частиною першою</w:t>
              </w:r>
            </w:hyperlink>
            <w:r w:rsidRPr="005B2091">
              <w:rPr>
                <w:rFonts w:ascii="Times New Roman" w:eastAsia="Times New Roman" w:hAnsi="Times New Roman" w:cs="Times New Roman"/>
                <w:sz w:val="28"/>
                <w:szCs w:val="28"/>
                <w:lang w:eastAsia="ru-RU"/>
              </w:rPr>
              <w:t xml:space="preserve"> статті 2 цього Закону, які здійснюють спрощені закупівлі відповідно до цього Закону та/або укладають договори без використання електронної системи закупівель відповідно до </w:t>
            </w:r>
            <w:hyperlink r:id="rId14" w:anchor="n828" w:history="1">
              <w:r w:rsidRPr="005B2091">
                <w:rPr>
                  <w:rFonts w:ascii="Times New Roman" w:eastAsia="Times New Roman" w:hAnsi="Times New Roman" w:cs="Times New Roman"/>
                  <w:sz w:val="28"/>
                  <w:szCs w:val="28"/>
                  <w:lang w:eastAsia="ru-RU"/>
                </w:rPr>
                <w:t>частини другої</w:t>
              </w:r>
            </w:hyperlink>
            <w:r w:rsidRPr="005B2091">
              <w:rPr>
                <w:rFonts w:ascii="Times New Roman" w:eastAsia="Times New Roman" w:hAnsi="Times New Roman" w:cs="Times New Roman"/>
                <w:sz w:val="28"/>
                <w:szCs w:val="28"/>
                <w:lang w:eastAsia="ru-RU"/>
              </w:rPr>
              <w:t xml:space="preserve"> цієї статті.</w:t>
            </w:r>
          </w:p>
          <w:p w14:paraId="4E445622" w14:textId="77777777" w:rsidR="009003D9"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bookmarkStart w:id="15" w:name="n828"/>
            <w:bookmarkEnd w:id="15"/>
            <w:r w:rsidRPr="005B2091">
              <w:rPr>
                <w:rFonts w:ascii="Times New Roman" w:eastAsia="Times New Roman" w:hAnsi="Times New Roman" w:cs="Times New Roman"/>
                <w:sz w:val="28"/>
                <w:szCs w:val="28"/>
                <w:lang w:eastAsia="ru-RU"/>
              </w:rPr>
              <w:t>2. Замовники здійснюють спрощені закупівлі шляхом використання електронної системи закупівель у порядку, передбаченому цим Законом.</w:t>
            </w:r>
          </w:p>
          <w:p w14:paraId="2A9F4580" w14:textId="77777777" w:rsidR="009003D9"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p>
          <w:p w14:paraId="2143BE97" w14:textId="3B3A1884"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Відсутній пункт</w:t>
            </w:r>
          </w:p>
          <w:p w14:paraId="239DA529"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b/>
                <w:bCs/>
                <w:color w:val="333333"/>
                <w:sz w:val="28"/>
                <w:szCs w:val="28"/>
                <w:lang w:eastAsia="ru-RU"/>
              </w:rPr>
            </w:pPr>
          </w:p>
          <w:p w14:paraId="71D5D13C" w14:textId="77777777" w:rsidR="009003D9"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32C8E59B" w14:textId="77777777" w:rsidR="009003D9"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4A525BFF" w14:textId="77777777" w:rsidR="009003D9"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601D3A0E"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w:t>
            </w:r>
          </w:p>
          <w:p w14:paraId="5C49279E"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6. Цей Закон не застосовується у випадку, якщо замовники, визначені у пункті 4 частини першої статті 2 цього Закону, здійснюють закупівлі таких предметів закупівлі:</w:t>
            </w:r>
          </w:p>
          <w:p w14:paraId="7D81ADE3"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w:t>
            </w:r>
          </w:p>
          <w:p w14:paraId="72F8E755"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8) електрична енергія, що купується та продається на ринку електричної енергії гарантованим покупцем, оператором ринку, оператором системи передачі, стороною, відповідальною за баланс балансуючої групи, відповідно до Закону України "Про ринок електричної енергії";</w:t>
            </w:r>
          </w:p>
          <w:p w14:paraId="51CF8A1C" w14:textId="77777777" w:rsidR="009003D9"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3EF378D4" w14:textId="21F2331C"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color w:val="333333"/>
                <w:sz w:val="28"/>
                <w:szCs w:val="28"/>
                <w:lang w:eastAsia="ru-RU"/>
              </w:rPr>
              <w:t>…</w:t>
            </w:r>
          </w:p>
        </w:tc>
        <w:tc>
          <w:tcPr>
            <w:tcW w:w="7654" w:type="dxa"/>
            <w:gridSpan w:val="2"/>
            <w:tcMar>
              <w:top w:w="100" w:type="dxa"/>
              <w:left w:w="100" w:type="dxa"/>
              <w:bottom w:w="100" w:type="dxa"/>
              <w:right w:w="100" w:type="dxa"/>
            </w:tcMar>
          </w:tcPr>
          <w:p w14:paraId="1D6F2BEB"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b/>
                <w:bCs/>
                <w:sz w:val="28"/>
                <w:szCs w:val="28"/>
                <w:lang w:eastAsia="ru-RU"/>
              </w:rPr>
            </w:pPr>
            <w:r w:rsidRPr="005B2091">
              <w:rPr>
                <w:rFonts w:ascii="Times New Roman" w:eastAsia="Times New Roman" w:hAnsi="Times New Roman" w:cs="Times New Roman"/>
                <w:b/>
                <w:bCs/>
                <w:sz w:val="28"/>
                <w:szCs w:val="28"/>
                <w:lang w:eastAsia="ru-RU"/>
              </w:rPr>
              <w:lastRenderedPageBreak/>
              <w:t>Стаття 3. Сфера застосування Закону</w:t>
            </w:r>
          </w:p>
          <w:p w14:paraId="4CF4941D"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b/>
                <w:bCs/>
                <w:sz w:val="28"/>
                <w:szCs w:val="28"/>
                <w:lang w:eastAsia="ru-RU"/>
              </w:rPr>
            </w:pPr>
          </w:p>
          <w:p w14:paraId="5DE2E9C9"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sz w:val="28"/>
                <w:szCs w:val="28"/>
                <w:lang w:eastAsia="ru-RU"/>
              </w:rPr>
              <w:t>1. Цей Закон застосовується:</w:t>
            </w:r>
          </w:p>
          <w:p w14:paraId="652FA846"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sz w:val="28"/>
                <w:szCs w:val="28"/>
                <w:lang w:eastAsia="ru-RU"/>
              </w:rPr>
              <w:t xml:space="preserve">1) до замовників, визначених </w:t>
            </w:r>
            <w:hyperlink r:id="rId15" w:anchor="n795" w:history="1">
              <w:r w:rsidRPr="005B2091">
                <w:rPr>
                  <w:rFonts w:ascii="Times New Roman" w:eastAsia="Times New Roman" w:hAnsi="Times New Roman" w:cs="Times New Roman"/>
                  <w:sz w:val="28"/>
                  <w:szCs w:val="28"/>
                  <w:lang w:eastAsia="ru-RU"/>
                </w:rPr>
                <w:t>пунктами 1-3</w:t>
              </w:r>
            </w:hyperlink>
            <w:r w:rsidRPr="005B2091">
              <w:rPr>
                <w:rFonts w:ascii="Times New Roman" w:eastAsia="Times New Roman" w:hAnsi="Times New Roman" w:cs="Times New Roman"/>
                <w:sz w:val="28"/>
                <w:szCs w:val="28"/>
                <w:lang w:eastAsia="ru-RU"/>
              </w:rPr>
              <w:t xml:space="preserve"> частини першої статті 2 цього Закону, за умови що вартість предмета закупівлі товару (товарів), послуги (послуг) дорівнює або перевищує 200 тисяч гривень, а робіт - 1,5 мільйона гривень;</w:t>
            </w:r>
          </w:p>
          <w:p w14:paraId="7057609D"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sz w:val="28"/>
                <w:szCs w:val="28"/>
                <w:lang w:eastAsia="ru-RU"/>
              </w:rPr>
              <w:t xml:space="preserve">2) до замовників, визначених </w:t>
            </w:r>
            <w:hyperlink r:id="rId16" w:anchor="n801" w:history="1">
              <w:r w:rsidRPr="005B2091">
                <w:rPr>
                  <w:rFonts w:ascii="Times New Roman" w:eastAsia="Times New Roman" w:hAnsi="Times New Roman" w:cs="Times New Roman"/>
                  <w:sz w:val="28"/>
                  <w:szCs w:val="28"/>
                  <w:lang w:eastAsia="ru-RU"/>
                </w:rPr>
                <w:t>пунктом 4</w:t>
              </w:r>
            </w:hyperlink>
            <w:r w:rsidRPr="005B2091">
              <w:rPr>
                <w:rFonts w:ascii="Times New Roman" w:eastAsia="Times New Roman" w:hAnsi="Times New Roman" w:cs="Times New Roman"/>
                <w:sz w:val="28"/>
                <w:szCs w:val="28"/>
                <w:lang w:eastAsia="ru-RU"/>
              </w:rPr>
              <w:t xml:space="preserve"> частини першої статті 2 цього Закону, за умови що вартість предмета закупівлі товару (товарів), послуги (послуг) дорівнює або перевищує 1 мільйон гривень, а робіт - 5 мільйонів гривень;</w:t>
            </w:r>
          </w:p>
          <w:p w14:paraId="63226969"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sz w:val="28"/>
                <w:szCs w:val="28"/>
                <w:lang w:eastAsia="ru-RU"/>
              </w:rPr>
              <w:t xml:space="preserve">3) до замовників, визначених </w:t>
            </w:r>
            <w:hyperlink r:id="rId17" w:anchor="n794" w:history="1">
              <w:r w:rsidRPr="005B2091">
                <w:rPr>
                  <w:rFonts w:ascii="Times New Roman" w:eastAsia="Times New Roman" w:hAnsi="Times New Roman" w:cs="Times New Roman"/>
                  <w:sz w:val="28"/>
                  <w:szCs w:val="28"/>
                  <w:lang w:eastAsia="ru-RU"/>
                </w:rPr>
                <w:t>частиною першою</w:t>
              </w:r>
            </w:hyperlink>
            <w:r w:rsidRPr="005B2091">
              <w:rPr>
                <w:rFonts w:ascii="Times New Roman" w:eastAsia="Times New Roman" w:hAnsi="Times New Roman" w:cs="Times New Roman"/>
                <w:sz w:val="28"/>
                <w:szCs w:val="28"/>
                <w:lang w:eastAsia="ru-RU"/>
              </w:rPr>
              <w:t xml:space="preserve"> статті 2 цього Закону, які здійснюють спрощені закупівлі відповідно до цього Закону та/або укладають договори без використання електронної системи закупівель відповідно до </w:t>
            </w:r>
            <w:hyperlink r:id="rId18" w:anchor="n828" w:history="1">
              <w:r w:rsidRPr="005B2091">
                <w:rPr>
                  <w:rFonts w:ascii="Times New Roman" w:eastAsia="Times New Roman" w:hAnsi="Times New Roman" w:cs="Times New Roman"/>
                  <w:sz w:val="28"/>
                  <w:szCs w:val="28"/>
                  <w:lang w:eastAsia="ru-RU"/>
                </w:rPr>
                <w:t>частини другої</w:t>
              </w:r>
            </w:hyperlink>
            <w:r w:rsidRPr="005B2091">
              <w:rPr>
                <w:rFonts w:ascii="Times New Roman" w:eastAsia="Times New Roman" w:hAnsi="Times New Roman" w:cs="Times New Roman"/>
                <w:sz w:val="28"/>
                <w:szCs w:val="28"/>
                <w:lang w:eastAsia="ru-RU"/>
              </w:rPr>
              <w:t xml:space="preserve"> цієї статті.</w:t>
            </w:r>
          </w:p>
          <w:p w14:paraId="3A32BD15"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sz w:val="28"/>
                <w:szCs w:val="28"/>
                <w:lang w:eastAsia="ru-RU"/>
              </w:rPr>
              <w:t>2. Замовники здійснюють спрощені закупівлі шляхом використання електронної системи закупівель у порядку, передбаченому цим Законом.</w:t>
            </w:r>
          </w:p>
          <w:p w14:paraId="49E9E237" w14:textId="2543280B"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b/>
                <w:sz w:val="28"/>
                <w:szCs w:val="28"/>
                <w:lang w:eastAsia="ru-RU"/>
              </w:rPr>
              <w:t>2</w:t>
            </w:r>
            <w:r w:rsidRPr="005B2091">
              <w:rPr>
                <w:rFonts w:ascii="Times New Roman" w:eastAsia="Times New Roman" w:hAnsi="Times New Roman" w:cs="Times New Roman"/>
                <w:b/>
                <w:sz w:val="28"/>
                <w:szCs w:val="28"/>
                <w:vertAlign w:val="superscript"/>
                <w:lang w:eastAsia="ru-RU"/>
              </w:rPr>
              <w:t>1</w:t>
            </w:r>
            <w:r w:rsidRPr="005B2091">
              <w:rPr>
                <w:rFonts w:ascii="Times New Roman" w:eastAsia="Times New Roman" w:hAnsi="Times New Roman" w:cs="Times New Roman"/>
                <w:b/>
                <w:sz w:val="28"/>
                <w:szCs w:val="28"/>
                <w:lang w:eastAsia="ru-RU"/>
              </w:rPr>
              <w:t xml:space="preserve">.Замовники, визначені абзацом четвертим </w:t>
            </w:r>
            <w:hyperlink r:id="rId19" w:anchor="n801" w:history="1">
              <w:r w:rsidRPr="005B2091">
                <w:rPr>
                  <w:rFonts w:ascii="Times New Roman" w:eastAsia="Times New Roman" w:hAnsi="Times New Roman" w:cs="Times New Roman"/>
                  <w:b/>
                  <w:sz w:val="28"/>
                  <w:szCs w:val="28"/>
                  <w:lang w:eastAsia="ru-RU"/>
                </w:rPr>
                <w:t>пункту 4</w:t>
              </w:r>
            </w:hyperlink>
            <w:r w:rsidRPr="005B2091">
              <w:rPr>
                <w:rFonts w:ascii="Times New Roman" w:eastAsia="Times New Roman" w:hAnsi="Times New Roman" w:cs="Times New Roman"/>
                <w:b/>
                <w:sz w:val="28"/>
                <w:szCs w:val="28"/>
                <w:lang w:eastAsia="ru-RU"/>
              </w:rPr>
              <w:t xml:space="preserve"> частини першої статті 2 цього Закону, здійснюють закупівлі в  електронній системі закупівель або будь-якій іншій інформаційно-телекомунікаційній системі за умови </w:t>
            </w:r>
            <w:r w:rsidRPr="005B2091">
              <w:rPr>
                <w:rFonts w:ascii="Times New Roman" w:eastAsia="Times New Roman" w:hAnsi="Times New Roman" w:cs="Times New Roman"/>
                <w:b/>
                <w:sz w:val="28"/>
                <w:szCs w:val="28"/>
                <w:lang w:eastAsia="ru-RU"/>
              </w:rPr>
              <w:lastRenderedPageBreak/>
              <w:t>дотримання</w:t>
            </w:r>
            <w:r w:rsidRPr="005B2091">
              <w:rPr>
                <w:rFonts w:ascii="Times New Roman" w:eastAsia="Times New Roman" w:hAnsi="Times New Roman" w:cs="Times New Roman"/>
                <w:sz w:val="28"/>
                <w:szCs w:val="28"/>
                <w:lang w:eastAsia="ru-RU"/>
              </w:rPr>
              <w:t xml:space="preserve"> </w:t>
            </w:r>
            <w:r w:rsidRPr="005B2091">
              <w:rPr>
                <w:rFonts w:ascii="Times New Roman" w:eastAsia="Times New Roman" w:hAnsi="Times New Roman" w:cs="Times New Roman"/>
                <w:b/>
                <w:sz w:val="28"/>
                <w:szCs w:val="28"/>
                <w:lang w:eastAsia="ru-RU"/>
              </w:rPr>
              <w:t xml:space="preserve">принципів здійснення закупівель відповідно до вимог цього Закону. </w:t>
            </w:r>
          </w:p>
          <w:p w14:paraId="2C984275"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val="ru-RU" w:eastAsia="ru-RU"/>
              </w:rPr>
            </w:pPr>
            <w:r w:rsidRPr="005B2091">
              <w:rPr>
                <w:rFonts w:ascii="Times New Roman" w:eastAsia="Times New Roman" w:hAnsi="Times New Roman" w:cs="Times New Roman"/>
                <w:color w:val="333333"/>
                <w:sz w:val="28"/>
                <w:szCs w:val="28"/>
                <w:lang w:eastAsia="ru-RU"/>
              </w:rPr>
              <w:t>…</w:t>
            </w:r>
          </w:p>
          <w:p w14:paraId="683A3A40"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6. Цей Закон не застосовується у випадку, якщо замовники, визначені у пункті 4 частини першої статті 2 цього Закону, здійснюють закупівлі таких предметів закупівлі:</w:t>
            </w:r>
          </w:p>
          <w:p w14:paraId="1CD9887D"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w:t>
            </w:r>
          </w:p>
          <w:p w14:paraId="6055D1B7" w14:textId="77777777" w:rsidR="009003D9" w:rsidRPr="005B2091" w:rsidRDefault="009003D9" w:rsidP="005217E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B2091">
              <w:rPr>
                <w:rFonts w:ascii="Times New Roman" w:eastAsia="Times New Roman" w:hAnsi="Times New Roman" w:cs="Times New Roman"/>
                <w:color w:val="333333"/>
                <w:sz w:val="28"/>
                <w:szCs w:val="28"/>
                <w:lang w:eastAsia="ru-RU"/>
              </w:rPr>
              <w:t xml:space="preserve">8) електрична енергія, що купується та продається на ринку електричної енергії гарантованим покупцем, оператором ринку, оператором системи передачі, </w:t>
            </w:r>
            <w:r w:rsidRPr="005B2091">
              <w:rPr>
                <w:rFonts w:ascii="Times New Roman" w:eastAsia="Times New Roman" w:hAnsi="Times New Roman" w:cs="Times New Roman"/>
                <w:b/>
                <w:color w:val="333333"/>
                <w:sz w:val="28"/>
                <w:szCs w:val="28"/>
                <w:lang w:eastAsia="ru-RU"/>
              </w:rPr>
              <w:t>оператором системи розподілу</w:t>
            </w:r>
            <w:r w:rsidRPr="005B2091">
              <w:rPr>
                <w:rFonts w:ascii="Times New Roman" w:eastAsia="Times New Roman" w:hAnsi="Times New Roman" w:cs="Times New Roman"/>
                <w:color w:val="333333"/>
                <w:sz w:val="28"/>
                <w:szCs w:val="28"/>
                <w:lang w:eastAsia="ru-RU"/>
              </w:rPr>
              <w:t>, стороною, відповідальною за баланс балансуючої групи, відповідно до Закону України "Про ринок електричної енергії";</w:t>
            </w:r>
          </w:p>
          <w:p w14:paraId="478CA399" w14:textId="575B3D0F" w:rsidR="009003D9" w:rsidRPr="005B2091" w:rsidRDefault="009003D9" w:rsidP="005217E4">
            <w:pPr>
              <w:shd w:val="clear" w:color="auto" w:fill="FFFFFF"/>
              <w:spacing w:after="0" w:line="240" w:lineRule="auto"/>
              <w:jc w:val="both"/>
              <w:rPr>
                <w:rFonts w:ascii="Times New Roman" w:eastAsia="Times New Roman" w:hAnsi="Times New Roman" w:cs="Times New Roman"/>
                <w:sz w:val="28"/>
                <w:szCs w:val="28"/>
                <w:lang w:eastAsia="ru-RU"/>
              </w:rPr>
            </w:pPr>
            <w:r w:rsidRPr="005B2091">
              <w:rPr>
                <w:rFonts w:ascii="Times New Roman" w:eastAsia="Times New Roman" w:hAnsi="Times New Roman" w:cs="Times New Roman"/>
                <w:color w:val="333333"/>
                <w:sz w:val="28"/>
                <w:szCs w:val="28"/>
                <w:lang w:eastAsia="ru-RU"/>
              </w:rPr>
              <w:t>…</w:t>
            </w:r>
          </w:p>
        </w:tc>
      </w:tr>
    </w:tbl>
    <w:p w14:paraId="607B5EC5" w14:textId="539C3869" w:rsidR="00936FD6" w:rsidRDefault="00936FD6" w:rsidP="00031FA9">
      <w:pPr>
        <w:spacing w:after="0" w:line="240" w:lineRule="auto"/>
        <w:rPr>
          <w:sz w:val="24"/>
          <w:szCs w:val="24"/>
        </w:rPr>
      </w:pPr>
    </w:p>
    <w:p w14:paraId="1C1B518F" w14:textId="77777777" w:rsidR="009003D9" w:rsidRDefault="009003D9" w:rsidP="009709E7">
      <w:pPr>
        <w:rPr>
          <w:rFonts w:ascii="Times New Roman" w:eastAsia="Times New Roman" w:hAnsi="Times New Roman" w:cs="Times New Roman"/>
          <w:b/>
          <w:sz w:val="28"/>
          <w:szCs w:val="28"/>
          <w:lang w:eastAsia="ru-RU"/>
        </w:rPr>
      </w:pPr>
    </w:p>
    <w:p w14:paraId="2B2D0211" w14:textId="0D461B7D" w:rsidR="004A19AA" w:rsidRDefault="004A19AA" w:rsidP="009709E7">
      <w:pPr>
        <w:rPr>
          <w:sz w:val="24"/>
          <w:szCs w:val="24"/>
        </w:rPr>
      </w:pPr>
      <w:r w:rsidRPr="004A19AA">
        <w:rPr>
          <w:rFonts w:ascii="Times New Roman" w:eastAsia="Times New Roman" w:hAnsi="Times New Roman" w:cs="Times New Roman"/>
          <w:b/>
          <w:sz w:val="28"/>
          <w:szCs w:val="28"/>
          <w:lang w:eastAsia="ru-RU"/>
        </w:rPr>
        <w:t>Народн</w:t>
      </w:r>
      <w:r w:rsidR="001C4495">
        <w:rPr>
          <w:rFonts w:ascii="Times New Roman" w:eastAsia="Times New Roman" w:hAnsi="Times New Roman" w:cs="Times New Roman"/>
          <w:b/>
          <w:sz w:val="28"/>
          <w:szCs w:val="28"/>
          <w:lang w:eastAsia="ru-RU"/>
        </w:rPr>
        <w:t xml:space="preserve">і депутати </w:t>
      </w:r>
      <w:r w:rsidRPr="004A19AA">
        <w:rPr>
          <w:rFonts w:ascii="Times New Roman" w:eastAsia="Times New Roman" w:hAnsi="Times New Roman" w:cs="Times New Roman"/>
          <w:b/>
          <w:sz w:val="28"/>
          <w:szCs w:val="28"/>
          <w:lang w:eastAsia="ru-RU"/>
        </w:rPr>
        <w:t>України</w:t>
      </w:r>
      <w:r w:rsidR="00077723" w:rsidRPr="00077723">
        <w:rPr>
          <w:rFonts w:ascii="Times New Roman" w:eastAsia="Times New Roman" w:hAnsi="Times New Roman" w:cs="Times New Roman"/>
          <w:b/>
          <w:sz w:val="28"/>
          <w:szCs w:val="28"/>
          <w:lang w:val="ru-RU" w:eastAsia="ru-RU"/>
        </w:rPr>
        <w:t xml:space="preserve">                                                </w:t>
      </w:r>
      <w:r w:rsidR="00BE4EDE" w:rsidRPr="00BE4EDE">
        <w:rPr>
          <w:rFonts w:ascii="Times New Roman" w:eastAsia="Times New Roman" w:hAnsi="Times New Roman" w:cs="Times New Roman"/>
          <w:b/>
          <w:sz w:val="28"/>
          <w:szCs w:val="28"/>
          <w:lang w:val="ru-RU" w:eastAsia="ru-RU"/>
        </w:rPr>
        <w:t xml:space="preserve">                                                                               </w:t>
      </w:r>
    </w:p>
    <w:sectPr w:rsidR="004A19AA" w:rsidSect="00D13772">
      <w:pgSz w:w="16838" w:h="11906" w:orient="landscape"/>
      <w:pgMar w:top="567" w:right="850"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21D1F" w14:textId="77777777" w:rsidR="00DD2BEF" w:rsidRDefault="00DD2BEF" w:rsidP="00B436A3">
      <w:pPr>
        <w:spacing w:after="0" w:line="240" w:lineRule="auto"/>
      </w:pPr>
      <w:r>
        <w:separator/>
      </w:r>
    </w:p>
  </w:endnote>
  <w:endnote w:type="continuationSeparator" w:id="0">
    <w:p w14:paraId="157D8EC6" w14:textId="77777777" w:rsidR="00DD2BEF" w:rsidRDefault="00DD2BEF" w:rsidP="00B43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altName w:val="Cambria Math"/>
    <w:panose1 w:val="020005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62E97" w14:textId="77777777" w:rsidR="00DD2BEF" w:rsidRDefault="00DD2BEF" w:rsidP="00B436A3">
      <w:pPr>
        <w:spacing w:after="0" w:line="240" w:lineRule="auto"/>
      </w:pPr>
      <w:r>
        <w:separator/>
      </w:r>
    </w:p>
  </w:footnote>
  <w:footnote w:type="continuationSeparator" w:id="0">
    <w:p w14:paraId="6BCA2FA0" w14:textId="77777777" w:rsidR="00DD2BEF" w:rsidRDefault="00DD2BEF" w:rsidP="00B43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619B9"/>
    <w:multiLevelType w:val="hybridMultilevel"/>
    <w:tmpl w:val="89A279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F3E7D3D"/>
    <w:multiLevelType w:val="hybridMultilevel"/>
    <w:tmpl w:val="B93223BA"/>
    <w:lvl w:ilvl="0" w:tplc="605AB4B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493654B"/>
    <w:multiLevelType w:val="hybridMultilevel"/>
    <w:tmpl w:val="930248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86F564B"/>
    <w:multiLevelType w:val="hybridMultilevel"/>
    <w:tmpl w:val="D44E5E98"/>
    <w:lvl w:ilvl="0" w:tplc="A800B1EA">
      <w:start w:val="1"/>
      <w:numFmt w:val="decimal"/>
      <w:lvlText w:val="%1."/>
      <w:lvlJc w:val="left"/>
      <w:pPr>
        <w:ind w:left="1095" w:hanging="37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9034902"/>
    <w:multiLevelType w:val="hybridMultilevel"/>
    <w:tmpl w:val="4D620ABC"/>
    <w:lvl w:ilvl="0" w:tplc="A21446AA">
      <w:start w:val="12"/>
      <w:numFmt w:val="bullet"/>
      <w:lvlText w:val="-"/>
      <w:lvlJc w:val="left"/>
      <w:pPr>
        <w:ind w:left="720" w:hanging="360"/>
      </w:pPr>
      <w:rPr>
        <w:rFonts w:ascii="Calibri" w:eastAsiaTheme="minorHAnsi" w:hAnsi="Calibri" w:cs="Calibri" w:hint="default"/>
        <w:b w:val="0"/>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C2"/>
    <w:rsid w:val="0000553D"/>
    <w:rsid w:val="00005A80"/>
    <w:rsid w:val="00006D0F"/>
    <w:rsid w:val="000268DE"/>
    <w:rsid w:val="00031FA9"/>
    <w:rsid w:val="000324FE"/>
    <w:rsid w:val="0004333C"/>
    <w:rsid w:val="000632C3"/>
    <w:rsid w:val="000744C2"/>
    <w:rsid w:val="00074C54"/>
    <w:rsid w:val="00077723"/>
    <w:rsid w:val="00081ABC"/>
    <w:rsid w:val="00083BAD"/>
    <w:rsid w:val="00085E5C"/>
    <w:rsid w:val="000A6D43"/>
    <w:rsid w:val="000B28F5"/>
    <w:rsid w:val="000B7401"/>
    <w:rsid w:val="000C1C56"/>
    <w:rsid w:val="000E1E0C"/>
    <w:rsid w:val="000E4980"/>
    <w:rsid w:val="000F0CE6"/>
    <w:rsid w:val="000F3D46"/>
    <w:rsid w:val="000F7208"/>
    <w:rsid w:val="001002DF"/>
    <w:rsid w:val="00103F6B"/>
    <w:rsid w:val="00105EF8"/>
    <w:rsid w:val="00107DD9"/>
    <w:rsid w:val="00111D46"/>
    <w:rsid w:val="00123E70"/>
    <w:rsid w:val="001325B8"/>
    <w:rsid w:val="00133D33"/>
    <w:rsid w:val="00137683"/>
    <w:rsid w:val="00140FCF"/>
    <w:rsid w:val="001431B8"/>
    <w:rsid w:val="001505BD"/>
    <w:rsid w:val="00161DCB"/>
    <w:rsid w:val="00173E7D"/>
    <w:rsid w:val="00181018"/>
    <w:rsid w:val="0019035E"/>
    <w:rsid w:val="00190907"/>
    <w:rsid w:val="001926BB"/>
    <w:rsid w:val="001A1456"/>
    <w:rsid w:val="001A4F9F"/>
    <w:rsid w:val="001C3384"/>
    <w:rsid w:val="001C344F"/>
    <w:rsid w:val="001C4495"/>
    <w:rsid w:val="001E01ED"/>
    <w:rsid w:val="001F15B8"/>
    <w:rsid w:val="001F763B"/>
    <w:rsid w:val="00200296"/>
    <w:rsid w:val="002025B3"/>
    <w:rsid w:val="00221044"/>
    <w:rsid w:val="00222446"/>
    <w:rsid w:val="00224081"/>
    <w:rsid w:val="002360E8"/>
    <w:rsid w:val="00236E43"/>
    <w:rsid w:val="00243E6D"/>
    <w:rsid w:val="00244EBF"/>
    <w:rsid w:val="0026402A"/>
    <w:rsid w:val="00267F13"/>
    <w:rsid w:val="00267F58"/>
    <w:rsid w:val="00273EC3"/>
    <w:rsid w:val="00274251"/>
    <w:rsid w:val="00281AC8"/>
    <w:rsid w:val="00284F65"/>
    <w:rsid w:val="0029499F"/>
    <w:rsid w:val="00297643"/>
    <w:rsid w:val="00297AC7"/>
    <w:rsid w:val="002A17B6"/>
    <w:rsid w:val="002A1B3C"/>
    <w:rsid w:val="002A24C3"/>
    <w:rsid w:val="002C0FCF"/>
    <w:rsid w:val="002C2417"/>
    <w:rsid w:val="002D2066"/>
    <w:rsid w:val="002E025F"/>
    <w:rsid w:val="002E4A9F"/>
    <w:rsid w:val="002E5EBF"/>
    <w:rsid w:val="002F0BC1"/>
    <w:rsid w:val="002F3DEB"/>
    <w:rsid w:val="002F5245"/>
    <w:rsid w:val="00304FAC"/>
    <w:rsid w:val="00307B6B"/>
    <w:rsid w:val="0031193D"/>
    <w:rsid w:val="0031358B"/>
    <w:rsid w:val="00320200"/>
    <w:rsid w:val="00321D35"/>
    <w:rsid w:val="003220FE"/>
    <w:rsid w:val="00343BD2"/>
    <w:rsid w:val="0034530E"/>
    <w:rsid w:val="00345EDD"/>
    <w:rsid w:val="00373F8D"/>
    <w:rsid w:val="00377485"/>
    <w:rsid w:val="0038348D"/>
    <w:rsid w:val="00387B3E"/>
    <w:rsid w:val="00390C30"/>
    <w:rsid w:val="003932EE"/>
    <w:rsid w:val="003935EC"/>
    <w:rsid w:val="003A08B9"/>
    <w:rsid w:val="003A3549"/>
    <w:rsid w:val="003A36DD"/>
    <w:rsid w:val="003A7167"/>
    <w:rsid w:val="003B00A3"/>
    <w:rsid w:val="003B5D5C"/>
    <w:rsid w:val="003C4878"/>
    <w:rsid w:val="003C4FE5"/>
    <w:rsid w:val="003D2D71"/>
    <w:rsid w:val="003D43AF"/>
    <w:rsid w:val="003E5CF8"/>
    <w:rsid w:val="003F7FD4"/>
    <w:rsid w:val="00413C67"/>
    <w:rsid w:val="00422514"/>
    <w:rsid w:val="00423E24"/>
    <w:rsid w:val="004270AB"/>
    <w:rsid w:val="0044107F"/>
    <w:rsid w:val="00441B20"/>
    <w:rsid w:val="004421D4"/>
    <w:rsid w:val="004467C8"/>
    <w:rsid w:val="004474B4"/>
    <w:rsid w:val="0045092F"/>
    <w:rsid w:val="004573FC"/>
    <w:rsid w:val="00466A5D"/>
    <w:rsid w:val="004709CF"/>
    <w:rsid w:val="0047154A"/>
    <w:rsid w:val="0047341E"/>
    <w:rsid w:val="00480958"/>
    <w:rsid w:val="00482DFD"/>
    <w:rsid w:val="004846B9"/>
    <w:rsid w:val="00491D17"/>
    <w:rsid w:val="00494DC6"/>
    <w:rsid w:val="0049523C"/>
    <w:rsid w:val="00495B54"/>
    <w:rsid w:val="004A19AA"/>
    <w:rsid w:val="004A1C95"/>
    <w:rsid w:val="004D41FF"/>
    <w:rsid w:val="004E2A23"/>
    <w:rsid w:val="004E3EEA"/>
    <w:rsid w:val="004E542B"/>
    <w:rsid w:val="004E63E0"/>
    <w:rsid w:val="004E7183"/>
    <w:rsid w:val="005003F4"/>
    <w:rsid w:val="005217E4"/>
    <w:rsid w:val="00527289"/>
    <w:rsid w:val="0053090F"/>
    <w:rsid w:val="00533103"/>
    <w:rsid w:val="00534091"/>
    <w:rsid w:val="00535B31"/>
    <w:rsid w:val="005532C9"/>
    <w:rsid w:val="00554114"/>
    <w:rsid w:val="005561BF"/>
    <w:rsid w:val="005611CC"/>
    <w:rsid w:val="00571B5B"/>
    <w:rsid w:val="00585D8A"/>
    <w:rsid w:val="00593471"/>
    <w:rsid w:val="00593994"/>
    <w:rsid w:val="005A3CB3"/>
    <w:rsid w:val="005A4247"/>
    <w:rsid w:val="005B1CE7"/>
    <w:rsid w:val="005B2091"/>
    <w:rsid w:val="005B3D8D"/>
    <w:rsid w:val="005C2D98"/>
    <w:rsid w:val="005C4942"/>
    <w:rsid w:val="005C693E"/>
    <w:rsid w:val="005D4B61"/>
    <w:rsid w:val="005E6124"/>
    <w:rsid w:val="005F1032"/>
    <w:rsid w:val="005F1A65"/>
    <w:rsid w:val="00605656"/>
    <w:rsid w:val="006117ED"/>
    <w:rsid w:val="006152FF"/>
    <w:rsid w:val="0061530F"/>
    <w:rsid w:val="00631E2E"/>
    <w:rsid w:val="00642F18"/>
    <w:rsid w:val="00671370"/>
    <w:rsid w:val="006732B2"/>
    <w:rsid w:val="006747EE"/>
    <w:rsid w:val="00675D05"/>
    <w:rsid w:val="00685B5F"/>
    <w:rsid w:val="006A07F9"/>
    <w:rsid w:val="006A4F5D"/>
    <w:rsid w:val="006D1C07"/>
    <w:rsid w:val="0071210A"/>
    <w:rsid w:val="0071287B"/>
    <w:rsid w:val="007153C0"/>
    <w:rsid w:val="00716566"/>
    <w:rsid w:val="00716D11"/>
    <w:rsid w:val="00725BEB"/>
    <w:rsid w:val="00730DB6"/>
    <w:rsid w:val="00732BF8"/>
    <w:rsid w:val="00743D54"/>
    <w:rsid w:val="00780567"/>
    <w:rsid w:val="0079154F"/>
    <w:rsid w:val="007929F4"/>
    <w:rsid w:val="007946BA"/>
    <w:rsid w:val="007A008E"/>
    <w:rsid w:val="007A1D9C"/>
    <w:rsid w:val="007A37DB"/>
    <w:rsid w:val="007B059D"/>
    <w:rsid w:val="007B4C01"/>
    <w:rsid w:val="007C028C"/>
    <w:rsid w:val="007C02D4"/>
    <w:rsid w:val="007C42D9"/>
    <w:rsid w:val="007C43E1"/>
    <w:rsid w:val="007D0A61"/>
    <w:rsid w:val="007D0EA1"/>
    <w:rsid w:val="007D4AD6"/>
    <w:rsid w:val="007E7ACC"/>
    <w:rsid w:val="007F2FB3"/>
    <w:rsid w:val="00807C6A"/>
    <w:rsid w:val="008155C1"/>
    <w:rsid w:val="0081566E"/>
    <w:rsid w:val="00820E39"/>
    <w:rsid w:val="00830C65"/>
    <w:rsid w:val="00833173"/>
    <w:rsid w:val="00861252"/>
    <w:rsid w:val="00865360"/>
    <w:rsid w:val="00883DCD"/>
    <w:rsid w:val="00890EF0"/>
    <w:rsid w:val="00895CA3"/>
    <w:rsid w:val="008B034F"/>
    <w:rsid w:val="008C042E"/>
    <w:rsid w:val="008D2583"/>
    <w:rsid w:val="008D6E07"/>
    <w:rsid w:val="008E3FB1"/>
    <w:rsid w:val="008E6905"/>
    <w:rsid w:val="008F5491"/>
    <w:rsid w:val="009003D9"/>
    <w:rsid w:val="00907EA3"/>
    <w:rsid w:val="009274C6"/>
    <w:rsid w:val="00932949"/>
    <w:rsid w:val="00936FD6"/>
    <w:rsid w:val="00941589"/>
    <w:rsid w:val="009504BA"/>
    <w:rsid w:val="00953CD1"/>
    <w:rsid w:val="0095627A"/>
    <w:rsid w:val="009564AC"/>
    <w:rsid w:val="00956E5A"/>
    <w:rsid w:val="00963A43"/>
    <w:rsid w:val="0096438B"/>
    <w:rsid w:val="009709E7"/>
    <w:rsid w:val="00972DA1"/>
    <w:rsid w:val="00973C98"/>
    <w:rsid w:val="00984FF8"/>
    <w:rsid w:val="00987F4C"/>
    <w:rsid w:val="009A26FA"/>
    <w:rsid w:val="009B5AE9"/>
    <w:rsid w:val="009C0126"/>
    <w:rsid w:val="009C4018"/>
    <w:rsid w:val="009C6157"/>
    <w:rsid w:val="009C6796"/>
    <w:rsid w:val="009D6A87"/>
    <w:rsid w:val="009D7335"/>
    <w:rsid w:val="009F7B04"/>
    <w:rsid w:val="00A0029E"/>
    <w:rsid w:val="00A0263B"/>
    <w:rsid w:val="00A0458F"/>
    <w:rsid w:val="00A06765"/>
    <w:rsid w:val="00A12029"/>
    <w:rsid w:val="00A3329C"/>
    <w:rsid w:val="00A34698"/>
    <w:rsid w:val="00A35445"/>
    <w:rsid w:val="00A506F8"/>
    <w:rsid w:val="00A50CE4"/>
    <w:rsid w:val="00A5189B"/>
    <w:rsid w:val="00A53334"/>
    <w:rsid w:val="00A57581"/>
    <w:rsid w:val="00A6069B"/>
    <w:rsid w:val="00A76F93"/>
    <w:rsid w:val="00A77A92"/>
    <w:rsid w:val="00A85C99"/>
    <w:rsid w:val="00A85FAA"/>
    <w:rsid w:val="00A863B8"/>
    <w:rsid w:val="00A9079B"/>
    <w:rsid w:val="00A91435"/>
    <w:rsid w:val="00A91CDB"/>
    <w:rsid w:val="00AA0D2E"/>
    <w:rsid w:val="00AA1EB9"/>
    <w:rsid w:val="00AA33C8"/>
    <w:rsid w:val="00AA3C89"/>
    <w:rsid w:val="00AA690A"/>
    <w:rsid w:val="00AB2FD3"/>
    <w:rsid w:val="00AB4F25"/>
    <w:rsid w:val="00AB558C"/>
    <w:rsid w:val="00AC2DDF"/>
    <w:rsid w:val="00AE28C1"/>
    <w:rsid w:val="00AF203B"/>
    <w:rsid w:val="00AF59B9"/>
    <w:rsid w:val="00B00718"/>
    <w:rsid w:val="00B023FB"/>
    <w:rsid w:val="00B07AAF"/>
    <w:rsid w:val="00B308D9"/>
    <w:rsid w:val="00B32754"/>
    <w:rsid w:val="00B354BA"/>
    <w:rsid w:val="00B360E9"/>
    <w:rsid w:val="00B40236"/>
    <w:rsid w:val="00B436A3"/>
    <w:rsid w:val="00B45A18"/>
    <w:rsid w:val="00B47CCB"/>
    <w:rsid w:val="00B514B1"/>
    <w:rsid w:val="00B719DA"/>
    <w:rsid w:val="00B73E0C"/>
    <w:rsid w:val="00B87338"/>
    <w:rsid w:val="00B91F67"/>
    <w:rsid w:val="00BA44C1"/>
    <w:rsid w:val="00BA5342"/>
    <w:rsid w:val="00BA7138"/>
    <w:rsid w:val="00BA7F08"/>
    <w:rsid w:val="00BB2B4E"/>
    <w:rsid w:val="00BB389C"/>
    <w:rsid w:val="00BC1A1D"/>
    <w:rsid w:val="00BC1C9C"/>
    <w:rsid w:val="00BC1E2E"/>
    <w:rsid w:val="00BC3F53"/>
    <w:rsid w:val="00BD3F72"/>
    <w:rsid w:val="00BD58A3"/>
    <w:rsid w:val="00BE4EDE"/>
    <w:rsid w:val="00BE5A18"/>
    <w:rsid w:val="00BF177B"/>
    <w:rsid w:val="00BF4EE8"/>
    <w:rsid w:val="00BF7169"/>
    <w:rsid w:val="00BF7633"/>
    <w:rsid w:val="00BF79FB"/>
    <w:rsid w:val="00C008E9"/>
    <w:rsid w:val="00C014E9"/>
    <w:rsid w:val="00C02449"/>
    <w:rsid w:val="00C044C3"/>
    <w:rsid w:val="00C072EF"/>
    <w:rsid w:val="00C178C4"/>
    <w:rsid w:val="00C22860"/>
    <w:rsid w:val="00C25930"/>
    <w:rsid w:val="00C30EEB"/>
    <w:rsid w:val="00C45A00"/>
    <w:rsid w:val="00C470BA"/>
    <w:rsid w:val="00C550F6"/>
    <w:rsid w:val="00C60696"/>
    <w:rsid w:val="00C62044"/>
    <w:rsid w:val="00C74CB9"/>
    <w:rsid w:val="00C81E4B"/>
    <w:rsid w:val="00C92F27"/>
    <w:rsid w:val="00C94A73"/>
    <w:rsid w:val="00CA0587"/>
    <w:rsid w:val="00CB61F6"/>
    <w:rsid w:val="00CB628B"/>
    <w:rsid w:val="00CC3AD8"/>
    <w:rsid w:val="00CD7992"/>
    <w:rsid w:val="00CE0F90"/>
    <w:rsid w:val="00CE1112"/>
    <w:rsid w:val="00D00FF0"/>
    <w:rsid w:val="00D07D71"/>
    <w:rsid w:val="00D1373B"/>
    <w:rsid w:val="00D13772"/>
    <w:rsid w:val="00D22CBC"/>
    <w:rsid w:val="00D262EA"/>
    <w:rsid w:val="00D31174"/>
    <w:rsid w:val="00D37D73"/>
    <w:rsid w:val="00D450A0"/>
    <w:rsid w:val="00D51284"/>
    <w:rsid w:val="00D523CF"/>
    <w:rsid w:val="00D6263A"/>
    <w:rsid w:val="00D71EEB"/>
    <w:rsid w:val="00D92530"/>
    <w:rsid w:val="00D95074"/>
    <w:rsid w:val="00D95A62"/>
    <w:rsid w:val="00DB6B6F"/>
    <w:rsid w:val="00DC04CD"/>
    <w:rsid w:val="00DC7998"/>
    <w:rsid w:val="00DD2BEF"/>
    <w:rsid w:val="00DD2F5C"/>
    <w:rsid w:val="00DD51D1"/>
    <w:rsid w:val="00DD5FE7"/>
    <w:rsid w:val="00DE3611"/>
    <w:rsid w:val="00DE6148"/>
    <w:rsid w:val="00DF14DF"/>
    <w:rsid w:val="00DF3DDD"/>
    <w:rsid w:val="00DF4151"/>
    <w:rsid w:val="00E00309"/>
    <w:rsid w:val="00E040AC"/>
    <w:rsid w:val="00E061CF"/>
    <w:rsid w:val="00E075C7"/>
    <w:rsid w:val="00E25F60"/>
    <w:rsid w:val="00E26493"/>
    <w:rsid w:val="00E2740C"/>
    <w:rsid w:val="00E300B2"/>
    <w:rsid w:val="00E31D6E"/>
    <w:rsid w:val="00E329DA"/>
    <w:rsid w:val="00E42864"/>
    <w:rsid w:val="00E431A3"/>
    <w:rsid w:val="00E515EA"/>
    <w:rsid w:val="00E554E1"/>
    <w:rsid w:val="00E601E9"/>
    <w:rsid w:val="00E67D15"/>
    <w:rsid w:val="00E74ECC"/>
    <w:rsid w:val="00E82FE7"/>
    <w:rsid w:val="00E8613B"/>
    <w:rsid w:val="00E8653A"/>
    <w:rsid w:val="00E97F63"/>
    <w:rsid w:val="00EB0704"/>
    <w:rsid w:val="00EB1CA7"/>
    <w:rsid w:val="00EB473F"/>
    <w:rsid w:val="00EB56E5"/>
    <w:rsid w:val="00EC249B"/>
    <w:rsid w:val="00EC30C1"/>
    <w:rsid w:val="00EC332A"/>
    <w:rsid w:val="00EC6532"/>
    <w:rsid w:val="00EC6FF2"/>
    <w:rsid w:val="00ED5363"/>
    <w:rsid w:val="00ED6656"/>
    <w:rsid w:val="00EE7C85"/>
    <w:rsid w:val="00EF3FBD"/>
    <w:rsid w:val="00F0182B"/>
    <w:rsid w:val="00F02120"/>
    <w:rsid w:val="00F062E9"/>
    <w:rsid w:val="00F10371"/>
    <w:rsid w:val="00F22B65"/>
    <w:rsid w:val="00F23216"/>
    <w:rsid w:val="00F23B46"/>
    <w:rsid w:val="00F27DC1"/>
    <w:rsid w:val="00F45CEF"/>
    <w:rsid w:val="00F46BD6"/>
    <w:rsid w:val="00F47EE8"/>
    <w:rsid w:val="00F56057"/>
    <w:rsid w:val="00F60F03"/>
    <w:rsid w:val="00F65D07"/>
    <w:rsid w:val="00F67CFA"/>
    <w:rsid w:val="00F76265"/>
    <w:rsid w:val="00F819E8"/>
    <w:rsid w:val="00F9347F"/>
    <w:rsid w:val="00F94D03"/>
    <w:rsid w:val="00F95B7E"/>
    <w:rsid w:val="00FA6AFF"/>
    <w:rsid w:val="00FB014A"/>
    <w:rsid w:val="00FB3C2B"/>
    <w:rsid w:val="00FB3C38"/>
    <w:rsid w:val="00FB6B59"/>
    <w:rsid w:val="00FB762A"/>
    <w:rsid w:val="00FC6189"/>
    <w:rsid w:val="00FD321F"/>
    <w:rsid w:val="00FE72B3"/>
    <w:rsid w:val="00FF6758"/>
    <w:rsid w:val="00FF6CFB"/>
    <w:rsid w:val="24382A50"/>
    <w:rsid w:val="248D332B"/>
    <w:rsid w:val="26532733"/>
    <w:rsid w:val="28E30EC1"/>
    <w:rsid w:val="30B4C392"/>
    <w:rsid w:val="3236A2FE"/>
    <w:rsid w:val="35515AE7"/>
    <w:rsid w:val="3C26F0E2"/>
    <w:rsid w:val="3E049EAA"/>
    <w:rsid w:val="4DA85281"/>
    <w:rsid w:val="51B668CD"/>
    <w:rsid w:val="57FEC735"/>
    <w:rsid w:val="6A9D6026"/>
    <w:rsid w:val="6E5C78A8"/>
    <w:rsid w:val="7D909F77"/>
    <w:rsid w:val="7EA98EBC"/>
  </w:rsids>
  <m:mathPr>
    <m:mathFont m:val="Cambria Math"/>
    <m:brkBin m:val="before"/>
    <m:brkBinSub m:val="--"/>
    <m:smallFrac/>
    <m:dispDef/>
    <m:lMargin m:val="0"/>
    <m:rMargin m:val="0"/>
    <m:defJc m:val="centerGroup"/>
    <m:wrapIndent m:val="1440"/>
    <m:intLim m:val="subSup"/>
    <m:naryLim m:val="undOvr"/>
  </m:mathPr>
  <w:themeFontLang w:val="ru-RU"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19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6F8"/>
  </w:style>
  <w:style w:type="paragraph" w:styleId="3">
    <w:name w:val="heading 3"/>
    <w:basedOn w:val="a"/>
    <w:link w:val="30"/>
    <w:qFormat/>
    <w:rsid w:val="004E7183"/>
    <w:pPr>
      <w:spacing w:before="100" w:beforeAutospacing="1" w:after="100" w:afterAutospacing="1" w:line="240" w:lineRule="auto"/>
      <w:outlineLvl w:val="2"/>
    </w:pPr>
    <w:rPr>
      <w:rFonts w:ascii="Calibri Light" w:eastAsia="Times New Roman" w:hAnsi="Calibri Light" w:cs="Times New Roman"/>
      <w:color w:val="1F4D78"/>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6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8653A"/>
    <w:pPr>
      <w:spacing w:before="100" w:beforeAutospacing="1" w:after="100" w:afterAutospacing="1" w:line="240" w:lineRule="auto"/>
    </w:pPr>
    <w:rPr>
      <w:rFonts w:ascii="Times New Roman" w:eastAsia="Calibri" w:hAnsi="Times New Roman" w:cs="Times New Roman"/>
      <w:sz w:val="24"/>
      <w:szCs w:val="24"/>
      <w:lang w:val="ru-RU" w:eastAsia="ru-RU"/>
    </w:rPr>
  </w:style>
  <w:style w:type="character" w:customStyle="1" w:styleId="30">
    <w:name w:val="Заголовок 3 Знак"/>
    <w:basedOn w:val="a0"/>
    <w:link w:val="3"/>
    <w:rsid w:val="004E7183"/>
    <w:rPr>
      <w:rFonts w:ascii="Calibri Light" w:eastAsia="Times New Roman" w:hAnsi="Calibri Light" w:cs="Times New Roman"/>
      <w:color w:val="1F4D78"/>
      <w:sz w:val="24"/>
      <w:szCs w:val="24"/>
      <w:lang w:val="ru-RU" w:eastAsia="ru-RU"/>
    </w:rPr>
  </w:style>
  <w:style w:type="paragraph" w:customStyle="1" w:styleId="StyleZakonu">
    <w:name w:val="StyleZakonu"/>
    <w:basedOn w:val="a"/>
    <w:link w:val="StyleZakonu0"/>
    <w:rsid w:val="004E7183"/>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4E7183"/>
    <w:rPr>
      <w:rFonts w:ascii="Times New Roman" w:eastAsia="Times New Roman" w:hAnsi="Times New Roman" w:cs="Times New Roman"/>
      <w:sz w:val="20"/>
      <w:szCs w:val="20"/>
      <w:lang w:eastAsia="ru-RU"/>
    </w:rPr>
  </w:style>
  <w:style w:type="paragraph" w:styleId="a5">
    <w:name w:val="List Paragraph"/>
    <w:aliases w:val="Resume Title,Citation List,Bullets1,heading 4,Lettre d'introduction,Paragrafo elenco,List Paragraph1,1st level - Bullet List Paragraph,List Paragraph1 Car,Numbered Para 1,Dot pt,No Spacing1,List Paragraph Char Char Char,Indicator Text"/>
    <w:basedOn w:val="a"/>
    <w:link w:val="a6"/>
    <w:uiPriority w:val="34"/>
    <w:qFormat/>
    <w:rsid w:val="004E7183"/>
    <w:pPr>
      <w:spacing w:after="0" w:line="240" w:lineRule="auto"/>
      <w:ind w:left="720"/>
      <w:contextualSpacing/>
      <w:jc w:val="both"/>
    </w:pPr>
  </w:style>
  <w:style w:type="character" w:customStyle="1" w:styleId="a6">
    <w:name w:val="Абзац списку Знак"/>
    <w:aliases w:val="Resume Title Знак,Citation List Знак,Bullets1 Знак,heading 4 Знак,Lettre d'introduction Знак,Paragrafo elenco Знак,List Paragraph1 Знак,1st level - Bullet List Paragraph Знак,List Paragraph1 Car Знак,Numbered Para 1 Знак,Dot pt Знак"/>
    <w:link w:val="a5"/>
    <w:uiPriority w:val="34"/>
    <w:qFormat/>
    <w:locked/>
    <w:rsid w:val="004E7183"/>
  </w:style>
  <w:style w:type="character" w:customStyle="1" w:styleId="rvts9">
    <w:name w:val="rvts9"/>
    <w:basedOn w:val="a0"/>
    <w:rsid w:val="004E7183"/>
  </w:style>
  <w:style w:type="character" w:customStyle="1" w:styleId="rvts15">
    <w:name w:val="rvts15"/>
    <w:basedOn w:val="a0"/>
    <w:rsid w:val="004E7183"/>
  </w:style>
  <w:style w:type="paragraph" w:styleId="a7">
    <w:name w:val="Balloon Text"/>
    <w:basedOn w:val="a"/>
    <w:link w:val="a8"/>
    <w:uiPriority w:val="99"/>
    <w:semiHidden/>
    <w:unhideWhenUsed/>
    <w:rsid w:val="005E6124"/>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5E6124"/>
    <w:rPr>
      <w:rFonts w:ascii="Tahoma" w:hAnsi="Tahoma" w:cs="Tahoma"/>
      <w:sz w:val="16"/>
      <w:szCs w:val="16"/>
    </w:rPr>
  </w:style>
  <w:style w:type="character" w:styleId="a9">
    <w:name w:val="annotation reference"/>
    <w:basedOn w:val="a0"/>
    <w:uiPriority w:val="99"/>
    <w:semiHidden/>
    <w:unhideWhenUsed/>
    <w:rsid w:val="005611CC"/>
    <w:rPr>
      <w:sz w:val="16"/>
      <w:szCs w:val="16"/>
    </w:rPr>
  </w:style>
  <w:style w:type="paragraph" w:styleId="aa">
    <w:name w:val="annotation text"/>
    <w:basedOn w:val="a"/>
    <w:link w:val="ab"/>
    <w:uiPriority w:val="99"/>
    <w:unhideWhenUsed/>
    <w:rsid w:val="005611CC"/>
    <w:pPr>
      <w:spacing w:line="240" w:lineRule="auto"/>
    </w:pPr>
    <w:rPr>
      <w:sz w:val="20"/>
      <w:szCs w:val="20"/>
      <w:lang w:val="ru-RU"/>
    </w:rPr>
  </w:style>
  <w:style w:type="character" w:customStyle="1" w:styleId="ab">
    <w:name w:val="Текст примітки Знак"/>
    <w:basedOn w:val="a0"/>
    <w:link w:val="aa"/>
    <w:uiPriority w:val="99"/>
    <w:rsid w:val="005611CC"/>
    <w:rPr>
      <w:sz w:val="20"/>
      <w:szCs w:val="20"/>
      <w:lang w:val="ru-RU"/>
    </w:rPr>
  </w:style>
  <w:style w:type="character" w:styleId="ac">
    <w:name w:val="Hyperlink"/>
    <w:basedOn w:val="a0"/>
    <w:uiPriority w:val="99"/>
    <w:unhideWhenUsed/>
    <w:rsid w:val="00F10371"/>
    <w:rPr>
      <w:color w:val="0563C1"/>
      <w:u w:val="single"/>
    </w:rPr>
  </w:style>
  <w:style w:type="paragraph" w:styleId="ad">
    <w:name w:val="annotation subject"/>
    <w:basedOn w:val="aa"/>
    <w:next w:val="aa"/>
    <w:link w:val="ae"/>
    <w:uiPriority w:val="99"/>
    <w:semiHidden/>
    <w:unhideWhenUsed/>
    <w:rsid w:val="00A0458F"/>
    <w:rPr>
      <w:b/>
      <w:bCs/>
      <w:lang w:val="uk-UA"/>
    </w:rPr>
  </w:style>
  <w:style w:type="character" w:customStyle="1" w:styleId="ae">
    <w:name w:val="Тема примітки Знак"/>
    <w:basedOn w:val="ab"/>
    <w:link w:val="ad"/>
    <w:uiPriority w:val="99"/>
    <w:semiHidden/>
    <w:rsid w:val="00A0458F"/>
    <w:rPr>
      <w:b/>
      <w:bCs/>
      <w:sz w:val="20"/>
      <w:szCs w:val="20"/>
      <w:lang w:val="ru-RU"/>
    </w:rPr>
  </w:style>
  <w:style w:type="paragraph" w:customStyle="1" w:styleId="rvps2">
    <w:name w:val="rvps2"/>
    <w:basedOn w:val="a"/>
    <w:rsid w:val="00E67D15"/>
    <w:pPr>
      <w:spacing w:after="100" w:afterAutospacing="1" w:line="240" w:lineRule="auto"/>
    </w:pPr>
    <w:rPr>
      <w:rFonts w:ascii="Times New Roman" w:eastAsia="Times New Roman" w:hAnsi="Times New Roman" w:cs="Times New Roman"/>
      <w:sz w:val="24"/>
      <w:szCs w:val="24"/>
    </w:rPr>
  </w:style>
  <w:style w:type="paragraph" w:styleId="af">
    <w:name w:val="Revision"/>
    <w:hidden/>
    <w:uiPriority w:val="99"/>
    <w:semiHidden/>
    <w:rsid w:val="00C22860"/>
    <w:pPr>
      <w:spacing w:after="0" w:line="240" w:lineRule="auto"/>
    </w:pPr>
  </w:style>
  <w:style w:type="paragraph" w:styleId="af0">
    <w:name w:val="header"/>
    <w:basedOn w:val="a"/>
    <w:link w:val="af1"/>
    <w:uiPriority w:val="99"/>
    <w:unhideWhenUsed/>
    <w:rsid w:val="00B436A3"/>
    <w:pPr>
      <w:tabs>
        <w:tab w:val="center" w:pos="4677"/>
        <w:tab w:val="right" w:pos="9355"/>
      </w:tabs>
      <w:spacing w:after="0" w:line="240" w:lineRule="auto"/>
    </w:pPr>
  </w:style>
  <w:style w:type="character" w:customStyle="1" w:styleId="af1">
    <w:name w:val="Верхній колонтитул Знак"/>
    <w:basedOn w:val="a0"/>
    <w:link w:val="af0"/>
    <w:uiPriority w:val="99"/>
    <w:rsid w:val="00B436A3"/>
  </w:style>
  <w:style w:type="paragraph" w:styleId="af2">
    <w:name w:val="footer"/>
    <w:basedOn w:val="a"/>
    <w:link w:val="af3"/>
    <w:uiPriority w:val="99"/>
    <w:unhideWhenUsed/>
    <w:rsid w:val="00B436A3"/>
    <w:pPr>
      <w:tabs>
        <w:tab w:val="center" w:pos="4677"/>
        <w:tab w:val="right" w:pos="9355"/>
      </w:tabs>
      <w:spacing w:after="0" w:line="240" w:lineRule="auto"/>
    </w:pPr>
  </w:style>
  <w:style w:type="character" w:customStyle="1" w:styleId="af3">
    <w:name w:val="Нижній колонтитул Знак"/>
    <w:basedOn w:val="a0"/>
    <w:link w:val="af2"/>
    <w:uiPriority w:val="99"/>
    <w:rsid w:val="00B43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3927">
      <w:bodyDiv w:val="1"/>
      <w:marLeft w:val="0"/>
      <w:marRight w:val="0"/>
      <w:marTop w:val="0"/>
      <w:marBottom w:val="0"/>
      <w:divBdr>
        <w:top w:val="none" w:sz="0" w:space="0" w:color="auto"/>
        <w:left w:val="none" w:sz="0" w:space="0" w:color="auto"/>
        <w:bottom w:val="none" w:sz="0" w:space="0" w:color="auto"/>
        <w:right w:val="none" w:sz="0" w:space="0" w:color="auto"/>
      </w:divBdr>
      <w:divsChild>
        <w:div w:id="1321810117">
          <w:marLeft w:val="0"/>
          <w:marRight w:val="0"/>
          <w:marTop w:val="0"/>
          <w:marBottom w:val="0"/>
          <w:divBdr>
            <w:top w:val="none" w:sz="0" w:space="0" w:color="auto"/>
            <w:left w:val="none" w:sz="0" w:space="0" w:color="auto"/>
            <w:bottom w:val="none" w:sz="0" w:space="0" w:color="auto"/>
            <w:right w:val="none" w:sz="0" w:space="0" w:color="auto"/>
          </w:divBdr>
          <w:divsChild>
            <w:div w:id="213472180">
              <w:marLeft w:val="0"/>
              <w:marRight w:val="0"/>
              <w:marTop w:val="0"/>
              <w:marBottom w:val="0"/>
              <w:divBdr>
                <w:top w:val="none" w:sz="0" w:space="0" w:color="auto"/>
                <w:left w:val="none" w:sz="0" w:space="0" w:color="auto"/>
                <w:bottom w:val="none" w:sz="0" w:space="0" w:color="auto"/>
                <w:right w:val="none" w:sz="0" w:space="0" w:color="auto"/>
              </w:divBdr>
              <w:divsChild>
                <w:div w:id="20017217">
                  <w:marLeft w:val="0"/>
                  <w:marRight w:val="0"/>
                  <w:marTop w:val="0"/>
                  <w:marBottom w:val="0"/>
                  <w:divBdr>
                    <w:top w:val="none" w:sz="0" w:space="0" w:color="auto"/>
                    <w:left w:val="none" w:sz="0" w:space="0" w:color="auto"/>
                    <w:bottom w:val="none" w:sz="0" w:space="0" w:color="auto"/>
                    <w:right w:val="none" w:sz="0" w:space="0" w:color="auto"/>
                  </w:divBdr>
                  <w:divsChild>
                    <w:div w:id="664090061">
                      <w:marLeft w:val="0"/>
                      <w:marRight w:val="0"/>
                      <w:marTop w:val="0"/>
                      <w:marBottom w:val="0"/>
                      <w:divBdr>
                        <w:top w:val="none" w:sz="0" w:space="0" w:color="auto"/>
                        <w:left w:val="none" w:sz="0" w:space="0" w:color="auto"/>
                        <w:bottom w:val="none" w:sz="0" w:space="0" w:color="auto"/>
                        <w:right w:val="none" w:sz="0" w:space="0" w:color="auto"/>
                      </w:divBdr>
                      <w:divsChild>
                        <w:div w:id="1918246288">
                          <w:marLeft w:val="0"/>
                          <w:marRight w:val="0"/>
                          <w:marTop w:val="0"/>
                          <w:marBottom w:val="0"/>
                          <w:divBdr>
                            <w:top w:val="none" w:sz="0" w:space="0" w:color="auto"/>
                            <w:left w:val="none" w:sz="0" w:space="0" w:color="auto"/>
                            <w:bottom w:val="none" w:sz="0" w:space="0" w:color="auto"/>
                            <w:right w:val="none" w:sz="0" w:space="0" w:color="auto"/>
                          </w:divBdr>
                          <w:divsChild>
                            <w:div w:id="99766134">
                              <w:marLeft w:val="0"/>
                              <w:marRight w:val="0"/>
                              <w:marTop w:val="0"/>
                              <w:marBottom w:val="0"/>
                              <w:divBdr>
                                <w:top w:val="none" w:sz="0" w:space="0" w:color="auto"/>
                                <w:left w:val="none" w:sz="0" w:space="0" w:color="auto"/>
                                <w:bottom w:val="none" w:sz="0" w:space="0" w:color="auto"/>
                                <w:right w:val="none" w:sz="0" w:space="0" w:color="auto"/>
                              </w:divBdr>
                              <w:divsChild>
                                <w:div w:id="1257665654">
                                  <w:marLeft w:val="0"/>
                                  <w:marRight w:val="0"/>
                                  <w:marTop w:val="0"/>
                                  <w:marBottom w:val="0"/>
                                  <w:divBdr>
                                    <w:top w:val="none" w:sz="0" w:space="0" w:color="auto"/>
                                    <w:left w:val="none" w:sz="0" w:space="0" w:color="auto"/>
                                    <w:bottom w:val="none" w:sz="0" w:space="0" w:color="auto"/>
                                    <w:right w:val="none" w:sz="0" w:space="0" w:color="auto"/>
                                  </w:divBdr>
                                  <w:divsChild>
                                    <w:div w:id="302925214">
                                      <w:marLeft w:val="0"/>
                                      <w:marRight w:val="0"/>
                                      <w:marTop w:val="0"/>
                                      <w:marBottom w:val="0"/>
                                      <w:divBdr>
                                        <w:top w:val="none" w:sz="0" w:space="0" w:color="auto"/>
                                        <w:left w:val="none" w:sz="0" w:space="0" w:color="auto"/>
                                        <w:bottom w:val="none" w:sz="0" w:space="0" w:color="auto"/>
                                        <w:right w:val="none" w:sz="0" w:space="0" w:color="auto"/>
                                      </w:divBdr>
                                      <w:divsChild>
                                        <w:div w:id="35783170">
                                          <w:marLeft w:val="0"/>
                                          <w:marRight w:val="0"/>
                                          <w:marTop w:val="0"/>
                                          <w:marBottom w:val="0"/>
                                          <w:divBdr>
                                            <w:top w:val="none" w:sz="0" w:space="0" w:color="auto"/>
                                            <w:left w:val="none" w:sz="0" w:space="0" w:color="auto"/>
                                            <w:bottom w:val="none" w:sz="0" w:space="0" w:color="auto"/>
                                            <w:right w:val="none" w:sz="0" w:space="0" w:color="auto"/>
                                          </w:divBdr>
                                          <w:divsChild>
                                            <w:div w:id="1831629315">
                                              <w:marLeft w:val="0"/>
                                              <w:marRight w:val="0"/>
                                              <w:marTop w:val="0"/>
                                              <w:marBottom w:val="495"/>
                                              <w:divBdr>
                                                <w:top w:val="none" w:sz="0" w:space="0" w:color="auto"/>
                                                <w:left w:val="none" w:sz="0" w:space="0" w:color="auto"/>
                                                <w:bottom w:val="none" w:sz="0" w:space="0" w:color="auto"/>
                                                <w:right w:val="none" w:sz="0" w:space="0" w:color="auto"/>
                                              </w:divBdr>
                                              <w:divsChild>
                                                <w:div w:id="175658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8440617">
      <w:bodyDiv w:val="1"/>
      <w:marLeft w:val="0"/>
      <w:marRight w:val="0"/>
      <w:marTop w:val="0"/>
      <w:marBottom w:val="0"/>
      <w:divBdr>
        <w:top w:val="none" w:sz="0" w:space="0" w:color="auto"/>
        <w:left w:val="none" w:sz="0" w:space="0" w:color="auto"/>
        <w:bottom w:val="none" w:sz="0" w:space="0" w:color="auto"/>
        <w:right w:val="none" w:sz="0" w:space="0" w:color="auto"/>
      </w:divBdr>
    </w:div>
    <w:div w:id="314342481">
      <w:bodyDiv w:val="1"/>
      <w:marLeft w:val="0"/>
      <w:marRight w:val="0"/>
      <w:marTop w:val="0"/>
      <w:marBottom w:val="0"/>
      <w:divBdr>
        <w:top w:val="none" w:sz="0" w:space="0" w:color="auto"/>
        <w:left w:val="none" w:sz="0" w:space="0" w:color="auto"/>
        <w:bottom w:val="none" w:sz="0" w:space="0" w:color="auto"/>
        <w:right w:val="none" w:sz="0" w:space="0" w:color="auto"/>
      </w:divBdr>
      <w:divsChild>
        <w:div w:id="1453134496">
          <w:marLeft w:val="0"/>
          <w:marRight w:val="0"/>
          <w:marTop w:val="0"/>
          <w:marBottom w:val="0"/>
          <w:divBdr>
            <w:top w:val="none" w:sz="0" w:space="0" w:color="auto"/>
            <w:left w:val="none" w:sz="0" w:space="0" w:color="auto"/>
            <w:bottom w:val="none" w:sz="0" w:space="0" w:color="auto"/>
            <w:right w:val="none" w:sz="0" w:space="0" w:color="auto"/>
          </w:divBdr>
          <w:divsChild>
            <w:div w:id="1337267490">
              <w:marLeft w:val="0"/>
              <w:marRight w:val="0"/>
              <w:marTop w:val="0"/>
              <w:marBottom w:val="0"/>
              <w:divBdr>
                <w:top w:val="none" w:sz="0" w:space="0" w:color="auto"/>
                <w:left w:val="single" w:sz="6" w:space="0" w:color="CCCCCC"/>
                <w:bottom w:val="none" w:sz="0" w:space="0" w:color="auto"/>
                <w:right w:val="single" w:sz="6" w:space="0" w:color="CCCCCC"/>
              </w:divBdr>
              <w:divsChild>
                <w:div w:id="53162873">
                  <w:marLeft w:val="-225"/>
                  <w:marRight w:val="-225"/>
                  <w:marTop w:val="0"/>
                  <w:marBottom w:val="0"/>
                  <w:divBdr>
                    <w:top w:val="none" w:sz="0" w:space="0" w:color="auto"/>
                    <w:left w:val="none" w:sz="0" w:space="0" w:color="auto"/>
                    <w:bottom w:val="none" w:sz="0" w:space="0" w:color="auto"/>
                    <w:right w:val="none" w:sz="0" w:space="0" w:color="auto"/>
                  </w:divBdr>
                  <w:divsChild>
                    <w:div w:id="917832394">
                      <w:marLeft w:val="0"/>
                      <w:marRight w:val="0"/>
                      <w:marTop w:val="0"/>
                      <w:marBottom w:val="0"/>
                      <w:divBdr>
                        <w:top w:val="none" w:sz="0" w:space="0" w:color="auto"/>
                        <w:left w:val="none" w:sz="0" w:space="0" w:color="auto"/>
                        <w:bottom w:val="none" w:sz="0" w:space="0" w:color="auto"/>
                        <w:right w:val="none" w:sz="0" w:space="0" w:color="auto"/>
                      </w:divBdr>
                      <w:divsChild>
                        <w:div w:id="641934200">
                          <w:marLeft w:val="0"/>
                          <w:marRight w:val="0"/>
                          <w:marTop w:val="0"/>
                          <w:marBottom w:val="0"/>
                          <w:divBdr>
                            <w:top w:val="none" w:sz="0" w:space="0" w:color="auto"/>
                            <w:left w:val="none" w:sz="0" w:space="0" w:color="auto"/>
                            <w:bottom w:val="none" w:sz="0" w:space="0" w:color="auto"/>
                            <w:right w:val="none" w:sz="0" w:space="0" w:color="auto"/>
                          </w:divBdr>
                          <w:divsChild>
                            <w:div w:id="1200246277">
                              <w:marLeft w:val="-225"/>
                              <w:marRight w:val="-225"/>
                              <w:marTop w:val="0"/>
                              <w:marBottom w:val="0"/>
                              <w:divBdr>
                                <w:top w:val="none" w:sz="0" w:space="0" w:color="auto"/>
                                <w:left w:val="none" w:sz="0" w:space="0" w:color="auto"/>
                                <w:bottom w:val="none" w:sz="0" w:space="0" w:color="auto"/>
                                <w:right w:val="none" w:sz="0" w:space="0" w:color="auto"/>
                              </w:divBdr>
                              <w:divsChild>
                                <w:div w:id="1268734140">
                                  <w:marLeft w:val="0"/>
                                  <w:marRight w:val="0"/>
                                  <w:marTop w:val="0"/>
                                  <w:marBottom w:val="0"/>
                                  <w:divBdr>
                                    <w:top w:val="none" w:sz="0" w:space="0" w:color="auto"/>
                                    <w:left w:val="none" w:sz="0" w:space="0" w:color="auto"/>
                                    <w:bottom w:val="none" w:sz="0" w:space="0" w:color="auto"/>
                                    <w:right w:val="none" w:sz="0" w:space="0" w:color="auto"/>
                                  </w:divBdr>
                                  <w:divsChild>
                                    <w:div w:id="1269268117">
                                      <w:marLeft w:val="0"/>
                                      <w:marRight w:val="0"/>
                                      <w:marTop w:val="0"/>
                                      <w:marBottom w:val="0"/>
                                      <w:divBdr>
                                        <w:top w:val="none" w:sz="0" w:space="0" w:color="auto"/>
                                        <w:left w:val="none" w:sz="0" w:space="0" w:color="auto"/>
                                        <w:bottom w:val="none" w:sz="0" w:space="0" w:color="auto"/>
                                        <w:right w:val="none" w:sz="0" w:space="0" w:color="auto"/>
                                      </w:divBdr>
                                      <w:divsChild>
                                        <w:div w:id="1201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001798">
      <w:bodyDiv w:val="1"/>
      <w:marLeft w:val="0"/>
      <w:marRight w:val="0"/>
      <w:marTop w:val="0"/>
      <w:marBottom w:val="0"/>
      <w:divBdr>
        <w:top w:val="none" w:sz="0" w:space="0" w:color="auto"/>
        <w:left w:val="none" w:sz="0" w:space="0" w:color="auto"/>
        <w:bottom w:val="none" w:sz="0" w:space="0" w:color="auto"/>
        <w:right w:val="none" w:sz="0" w:space="0" w:color="auto"/>
      </w:divBdr>
      <w:divsChild>
        <w:div w:id="1429079909">
          <w:marLeft w:val="0"/>
          <w:marRight w:val="0"/>
          <w:marTop w:val="0"/>
          <w:marBottom w:val="0"/>
          <w:divBdr>
            <w:top w:val="none" w:sz="0" w:space="0" w:color="auto"/>
            <w:left w:val="none" w:sz="0" w:space="0" w:color="auto"/>
            <w:bottom w:val="none" w:sz="0" w:space="0" w:color="auto"/>
            <w:right w:val="none" w:sz="0" w:space="0" w:color="auto"/>
          </w:divBdr>
          <w:divsChild>
            <w:div w:id="1376001111">
              <w:marLeft w:val="0"/>
              <w:marRight w:val="0"/>
              <w:marTop w:val="0"/>
              <w:marBottom w:val="0"/>
              <w:divBdr>
                <w:top w:val="none" w:sz="0" w:space="0" w:color="auto"/>
                <w:left w:val="single" w:sz="6" w:space="0" w:color="CCCCCC"/>
                <w:bottom w:val="none" w:sz="0" w:space="0" w:color="auto"/>
                <w:right w:val="single" w:sz="6" w:space="0" w:color="CCCCCC"/>
              </w:divBdr>
              <w:divsChild>
                <w:div w:id="1142187628">
                  <w:marLeft w:val="-225"/>
                  <w:marRight w:val="-225"/>
                  <w:marTop w:val="0"/>
                  <w:marBottom w:val="0"/>
                  <w:divBdr>
                    <w:top w:val="none" w:sz="0" w:space="0" w:color="auto"/>
                    <w:left w:val="none" w:sz="0" w:space="0" w:color="auto"/>
                    <w:bottom w:val="none" w:sz="0" w:space="0" w:color="auto"/>
                    <w:right w:val="none" w:sz="0" w:space="0" w:color="auto"/>
                  </w:divBdr>
                  <w:divsChild>
                    <w:div w:id="1333293623">
                      <w:marLeft w:val="0"/>
                      <w:marRight w:val="0"/>
                      <w:marTop w:val="0"/>
                      <w:marBottom w:val="0"/>
                      <w:divBdr>
                        <w:top w:val="none" w:sz="0" w:space="0" w:color="auto"/>
                        <w:left w:val="none" w:sz="0" w:space="0" w:color="auto"/>
                        <w:bottom w:val="none" w:sz="0" w:space="0" w:color="auto"/>
                        <w:right w:val="none" w:sz="0" w:space="0" w:color="auto"/>
                      </w:divBdr>
                      <w:divsChild>
                        <w:div w:id="34235097">
                          <w:marLeft w:val="0"/>
                          <w:marRight w:val="0"/>
                          <w:marTop w:val="0"/>
                          <w:marBottom w:val="0"/>
                          <w:divBdr>
                            <w:top w:val="none" w:sz="0" w:space="0" w:color="auto"/>
                            <w:left w:val="none" w:sz="0" w:space="0" w:color="auto"/>
                            <w:bottom w:val="none" w:sz="0" w:space="0" w:color="auto"/>
                            <w:right w:val="none" w:sz="0" w:space="0" w:color="auto"/>
                          </w:divBdr>
                          <w:divsChild>
                            <w:div w:id="890847487">
                              <w:marLeft w:val="-225"/>
                              <w:marRight w:val="-225"/>
                              <w:marTop w:val="0"/>
                              <w:marBottom w:val="0"/>
                              <w:divBdr>
                                <w:top w:val="none" w:sz="0" w:space="0" w:color="auto"/>
                                <w:left w:val="none" w:sz="0" w:space="0" w:color="auto"/>
                                <w:bottom w:val="none" w:sz="0" w:space="0" w:color="auto"/>
                                <w:right w:val="none" w:sz="0" w:space="0" w:color="auto"/>
                              </w:divBdr>
                              <w:divsChild>
                                <w:div w:id="2127118976">
                                  <w:marLeft w:val="0"/>
                                  <w:marRight w:val="0"/>
                                  <w:marTop w:val="0"/>
                                  <w:marBottom w:val="0"/>
                                  <w:divBdr>
                                    <w:top w:val="none" w:sz="0" w:space="0" w:color="auto"/>
                                    <w:left w:val="none" w:sz="0" w:space="0" w:color="auto"/>
                                    <w:bottom w:val="none" w:sz="0" w:space="0" w:color="auto"/>
                                    <w:right w:val="none" w:sz="0" w:space="0" w:color="auto"/>
                                  </w:divBdr>
                                  <w:divsChild>
                                    <w:div w:id="592393226">
                                      <w:marLeft w:val="0"/>
                                      <w:marRight w:val="0"/>
                                      <w:marTop w:val="0"/>
                                      <w:marBottom w:val="0"/>
                                      <w:divBdr>
                                        <w:top w:val="none" w:sz="0" w:space="0" w:color="auto"/>
                                        <w:left w:val="none" w:sz="0" w:space="0" w:color="auto"/>
                                        <w:bottom w:val="none" w:sz="0" w:space="0" w:color="auto"/>
                                        <w:right w:val="none" w:sz="0" w:space="0" w:color="auto"/>
                                      </w:divBdr>
                                      <w:divsChild>
                                        <w:div w:id="8330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3541963">
      <w:bodyDiv w:val="1"/>
      <w:marLeft w:val="0"/>
      <w:marRight w:val="0"/>
      <w:marTop w:val="0"/>
      <w:marBottom w:val="0"/>
      <w:divBdr>
        <w:top w:val="none" w:sz="0" w:space="0" w:color="auto"/>
        <w:left w:val="none" w:sz="0" w:space="0" w:color="auto"/>
        <w:bottom w:val="none" w:sz="0" w:space="0" w:color="auto"/>
        <w:right w:val="none" w:sz="0" w:space="0" w:color="auto"/>
      </w:divBdr>
    </w:div>
    <w:div w:id="1012492716">
      <w:bodyDiv w:val="1"/>
      <w:marLeft w:val="0"/>
      <w:marRight w:val="0"/>
      <w:marTop w:val="0"/>
      <w:marBottom w:val="0"/>
      <w:divBdr>
        <w:top w:val="none" w:sz="0" w:space="0" w:color="auto"/>
        <w:left w:val="none" w:sz="0" w:space="0" w:color="auto"/>
        <w:bottom w:val="none" w:sz="0" w:space="0" w:color="auto"/>
        <w:right w:val="none" w:sz="0" w:space="0" w:color="auto"/>
      </w:divBdr>
      <w:divsChild>
        <w:div w:id="1145856575">
          <w:marLeft w:val="0"/>
          <w:marRight w:val="0"/>
          <w:marTop w:val="0"/>
          <w:marBottom w:val="0"/>
          <w:divBdr>
            <w:top w:val="none" w:sz="0" w:space="0" w:color="auto"/>
            <w:left w:val="none" w:sz="0" w:space="0" w:color="auto"/>
            <w:bottom w:val="none" w:sz="0" w:space="0" w:color="auto"/>
            <w:right w:val="none" w:sz="0" w:space="0" w:color="auto"/>
          </w:divBdr>
          <w:divsChild>
            <w:div w:id="2145929146">
              <w:marLeft w:val="0"/>
              <w:marRight w:val="0"/>
              <w:marTop w:val="0"/>
              <w:marBottom w:val="0"/>
              <w:divBdr>
                <w:top w:val="none" w:sz="0" w:space="0" w:color="auto"/>
                <w:left w:val="none" w:sz="0" w:space="0" w:color="auto"/>
                <w:bottom w:val="none" w:sz="0" w:space="0" w:color="auto"/>
                <w:right w:val="none" w:sz="0" w:space="0" w:color="auto"/>
              </w:divBdr>
              <w:divsChild>
                <w:div w:id="508907652">
                  <w:marLeft w:val="-225"/>
                  <w:marRight w:val="-225"/>
                  <w:marTop w:val="0"/>
                  <w:marBottom w:val="0"/>
                  <w:divBdr>
                    <w:top w:val="none" w:sz="0" w:space="0" w:color="auto"/>
                    <w:left w:val="none" w:sz="0" w:space="0" w:color="auto"/>
                    <w:bottom w:val="none" w:sz="0" w:space="0" w:color="auto"/>
                    <w:right w:val="none" w:sz="0" w:space="0" w:color="auto"/>
                  </w:divBdr>
                  <w:divsChild>
                    <w:div w:id="59713743">
                      <w:marLeft w:val="0"/>
                      <w:marRight w:val="0"/>
                      <w:marTop w:val="0"/>
                      <w:marBottom w:val="0"/>
                      <w:divBdr>
                        <w:top w:val="none" w:sz="0" w:space="0" w:color="auto"/>
                        <w:left w:val="none" w:sz="0" w:space="0" w:color="auto"/>
                        <w:bottom w:val="none" w:sz="0" w:space="0" w:color="auto"/>
                        <w:right w:val="none" w:sz="0" w:space="0" w:color="auto"/>
                      </w:divBdr>
                      <w:divsChild>
                        <w:div w:id="1387921818">
                          <w:marLeft w:val="0"/>
                          <w:marRight w:val="0"/>
                          <w:marTop w:val="0"/>
                          <w:marBottom w:val="0"/>
                          <w:divBdr>
                            <w:top w:val="none" w:sz="0" w:space="0" w:color="auto"/>
                            <w:left w:val="none" w:sz="0" w:space="0" w:color="auto"/>
                            <w:bottom w:val="none" w:sz="0" w:space="0" w:color="auto"/>
                            <w:right w:val="none" w:sz="0" w:space="0" w:color="auto"/>
                          </w:divBdr>
                          <w:divsChild>
                            <w:div w:id="839932012">
                              <w:marLeft w:val="-225"/>
                              <w:marRight w:val="-225"/>
                              <w:marTop w:val="0"/>
                              <w:marBottom w:val="0"/>
                              <w:divBdr>
                                <w:top w:val="none" w:sz="0" w:space="0" w:color="auto"/>
                                <w:left w:val="none" w:sz="0" w:space="0" w:color="auto"/>
                                <w:bottom w:val="none" w:sz="0" w:space="0" w:color="auto"/>
                                <w:right w:val="none" w:sz="0" w:space="0" w:color="auto"/>
                              </w:divBdr>
                              <w:divsChild>
                                <w:div w:id="1604413879">
                                  <w:marLeft w:val="0"/>
                                  <w:marRight w:val="0"/>
                                  <w:marTop w:val="0"/>
                                  <w:marBottom w:val="0"/>
                                  <w:divBdr>
                                    <w:top w:val="none" w:sz="0" w:space="0" w:color="auto"/>
                                    <w:left w:val="none" w:sz="0" w:space="0" w:color="auto"/>
                                    <w:bottom w:val="none" w:sz="0" w:space="0" w:color="auto"/>
                                    <w:right w:val="none" w:sz="0" w:space="0" w:color="auto"/>
                                  </w:divBdr>
                                  <w:divsChild>
                                    <w:div w:id="1172917619">
                                      <w:marLeft w:val="0"/>
                                      <w:marRight w:val="0"/>
                                      <w:marTop w:val="0"/>
                                      <w:marBottom w:val="0"/>
                                      <w:divBdr>
                                        <w:top w:val="none" w:sz="0" w:space="0" w:color="auto"/>
                                        <w:left w:val="none" w:sz="0" w:space="0" w:color="auto"/>
                                        <w:bottom w:val="none" w:sz="0" w:space="0" w:color="auto"/>
                                        <w:right w:val="none" w:sz="0" w:space="0" w:color="auto"/>
                                      </w:divBdr>
                                      <w:divsChild>
                                        <w:div w:id="1688827504">
                                          <w:marLeft w:val="0"/>
                                          <w:marRight w:val="0"/>
                                          <w:marTop w:val="0"/>
                                          <w:marBottom w:val="0"/>
                                          <w:divBdr>
                                            <w:top w:val="none" w:sz="0" w:space="0" w:color="auto"/>
                                            <w:left w:val="none" w:sz="0" w:space="0" w:color="auto"/>
                                            <w:bottom w:val="none" w:sz="0" w:space="0" w:color="auto"/>
                                            <w:right w:val="none" w:sz="0" w:space="0" w:color="auto"/>
                                          </w:divBdr>
                                          <w:divsChild>
                                            <w:div w:id="4064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3597913">
      <w:bodyDiv w:val="1"/>
      <w:marLeft w:val="0"/>
      <w:marRight w:val="0"/>
      <w:marTop w:val="0"/>
      <w:marBottom w:val="0"/>
      <w:divBdr>
        <w:top w:val="none" w:sz="0" w:space="0" w:color="auto"/>
        <w:left w:val="none" w:sz="0" w:space="0" w:color="auto"/>
        <w:bottom w:val="none" w:sz="0" w:space="0" w:color="auto"/>
        <w:right w:val="none" w:sz="0" w:space="0" w:color="auto"/>
      </w:divBdr>
    </w:div>
    <w:div w:id="1466199126">
      <w:bodyDiv w:val="1"/>
      <w:marLeft w:val="0"/>
      <w:marRight w:val="0"/>
      <w:marTop w:val="0"/>
      <w:marBottom w:val="0"/>
      <w:divBdr>
        <w:top w:val="none" w:sz="0" w:space="0" w:color="auto"/>
        <w:left w:val="none" w:sz="0" w:space="0" w:color="auto"/>
        <w:bottom w:val="none" w:sz="0" w:space="0" w:color="auto"/>
        <w:right w:val="none" w:sz="0" w:space="0" w:color="auto"/>
      </w:divBdr>
      <w:divsChild>
        <w:div w:id="2036812214">
          <w:marLeft w:val="0"/>
          <w:marRight w:val="0"/>
          <w:marTop w:val="0"/>
          <w:marBottom w:val="0"/>
          <w:divBdr>
            <w:top w:val="none" w:sz="0" w:space="0" w:color="auto"/>
            <w:left w:val="none" w:sz="0" w:space="0" w:color="auto"/>
            <w:bottom w:val="none" w:sz="0" w:space="0" w:color="auto"/>
            <w:right w:val="none" w:sz="0" w:space="0" w:color="auto"/>
          </w:divBdr>
          <w:divsChild>
            <w:div w:id="291518364">
              <w:marLeft w:val="0"/>
              <w:marRight w:val="0"/>
              <w:marTop w:val="0"/>
              <w:marBottom w:val="0"/>
              <w:divBdr>
                <w:top w:val="none" w:sz="0" w:space="0" w:color="auto"/>
                <w:left w:val="none" w:sz="0" w:space="0" w:color="auto"/>
                <w:bottom w:val="none" w:sz="0" w:space="0" w:color="auto"/>
                <w:right w:val="none" w:sz="0" w:space="0" w:color="auto"/>
              </w:divBdr>
              <w:divsChild>
                <w:div w:id="1143884298">
                  <w:marLeft w:val="0"/>
                  <w:marRight w:val="0"/>
                  <w:marTop w:val="0"/>
                  <w:marBottom w:val="0"/>
                  <w:divBdr>
                    <w:top w:val="none" w:sz="0" w:space="0" w:color="auto"/>
                    <w:left w:val="none" w:sz="0" w:space="0" w:color="auto"/>
                    <w:bottom w:val="none" w:sz="0" w:space="0" w:color="auto"/>
                    <w:right w:val="none" w:sz="0" w:space="0" w:color="auto"/>
                  </w:divBdr>
                  <w:divsChild>
                    <w:div w:id="1320842036">
                      <w:marLeft w:val="0"/>
                      <w:marRight w:val="0"/>
                      <w:marTop w:val="0"/>
                      <w:marBottom w:val="0"/>
                      <w:divBdr>
                        <w:top w:val="none" w:sz="0" w:space="0" w:color="auto"/>
                        <w:left w:val="none" w:sz="0" w:space="0" w:color="auto"/>
                        <w:bottom w:val="none" w:sz="0" w:space="0" w:color="auto"/>
                        <w:right w:val="none" w:sz="0" w:space="0" w:color="auto"/>
                      </w:divBdr>
                      <w:divsChild>
                        <w:div w:id="625965407">
                          <w:marLeft w:val="0"/>
                          <w:marRight w:val="0"/>
                          <w:marTop w:val="0"/>
                          <w:marBottom w:val="0"/>
                          <w:divBdr>
                            <w:top w:val="none" w:sz="0" w:space="0" w:color="auto"/>
                            <w:left w:val="none" w:sz="0" w:space="0" w:color="auto"/>
                            <w:bottom w:val="none" w:sz="0" w:space="0" w:color="auto"/>
                            <w:right w:val="none" w:sz="0" w:space="0" w:color="auto"/>
                          </w:divBdr>
                          <w:divsChild>
                            <w:div w:id="2126457226">
                              <w:marLeft w:val="0"/>
                              <w:marRight w:val="0"/>
                              <w:marTop w:val="0"/>
                              <w:marBottom w:val="0"/>
                              <w:divBdr>
                                <w:top w:val="none" w:sz="0" w:space="0" w:color="auto"/>
                                <w:left w:val="none" w:sz="0" w:space="0" w:color="auto"/>
                                <w:bottom w:val="none" w:sz="0" w:space="0" w:color="auto"/>
                                <w:right w:val="none" w:sz="0" w:space="0" w:color="auto"/>
                              </w:divBdr>
                              <w:divsChild>
                                <w:div w:id="1562935141">
                                  <w:marLeft w:val="0"/>
                                  <w:marRight w:val="0"/>
                                  <w:marTop w:val="0"/>
                                  <w:marBottom w:val="0"/>
                                  <w:divBdr>
                                    <w:top w:val="none" w:sz="0" w:space="0" w:color="auto"/>
                                    <w:left w:val="none" w:sz="0" w:space="0" w:color="auto"/>
                                    <w:bottom w:val="none" w:sz="0" w:space="0" w:color="auto"/>
                                    <w:right w:val="none" w:sz="0" w:space="0" w:color="auto"/>
                                  </w:divBdr>
                                  <w:divsChild>
                                    <w:div w:id="1666664709">
                                      <w:marLeft w:val="0"/>
                                      <w:marRight w:val="0"/>
                                      <w:marTop w:val="0"/>
                                      <w:marBottom w:val="0"/>
                                      <w:divBdr>
                                        <w:top w:val="none" w:sz="0" w:space="0" w:color="auto"/>
                                        <w:left w:val="none" w:sz="0" w:space="0" w:color="auto"/>
                                        <w:bottom w:val="none" w:sz="0" w:space="0" w:color="auto"/>
                                        <w:right w:val="none" w:sz="0" w:space="0" w:color="auto"/>
                                      </w:divBdr>
                                      <w:divsChild>
                                        <w:div w:id="1188760229">
                                          <w:marLeft w:val="0"/>
                                          <w:marRight w:val="0"/>
                                          <w:marTop w:val="0"/>
                                          <w:marBottom w:val="0"/>
                                          <w:divBdr>
                                            <w:top w:val="none" w:sz="0" w:space="0" w:color="auto"/>
                                            <w:left w:val="none" w:sz="0" w:space="0" w:color="auto"/>
                                            <w:bottom w:val="none" w:sz="0" w:space="0" w:color="auto"/>
                                            <w:right w:val="none" w:sz="0" w:space="0" w:color="auto"/>
                                          </w:divBdr>
                                          <w:divsChild>
                                            <w:div w:id="975641644">
                                              <w:marLeft w:val="0"/>
                                              <w:marRight w:val="0"/>
                                              <w:marTop w:val="0"/>
                                              <w:marBottom w:val="495"/>
                                              <w:divBdr>
                                                <w:top w:val="none" w:sz="0" w:space="0" w:color="auto"/>
                                                <w:left w:val="none" w:sz="0" w:space="0" w:color="auto"/>
                                                <w:bottom w:val="none" w:sz="0" w:space="0" w:color="auto"/>
                                                <w:right w:val="none" w:sz="0" w:space="0" w:color="auto"/>
                                              </w:divBdr>
                                              <w:divsChild>
                                                <w:div w:id="124048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1602452">
      <w:bodyDiv w:val="1"/>
      <w:marLeft w:val="0"/>
      <w:marRight w:val="0"/>
      <w:marTop w:val="0"/>
      <w:marBottom w:val="0"/>
      <w:divBdr>
        <w:top w:val="none" w:sz="0" w:space="0" w:color="auto"/>
        <w:left w:val="none" w:sz="0" w:space="0" w:color="auto"/>
        <w:bottom w:val="none" w:sz="0" w:space="0" w:color="auto"/>
        <w:right w:val="none" w:sz="0" w:space="0" w:color="auto"/>
      </w:divBdr>
    </w:div>
    <w:div w:id="1549757428">
      <w:bodyDiv w:val="1"/>
      <w:marLeft w:val="0"/>
      <w:marRight w:val="0"/>
      <w:marTop w:val="0"/>
      <w:marBottom w:val="0"/>
      <w:divBdr>
        <w:top w:val="none" w:sz="0" w:space="0" w:color="auto"/>
        <w:left w:val="none" w:sz="0" w:space="0" w:color="auto"/>
        <w:bottom w:val="none" w:sz="0" w:space="0" w:color="auto"/>
        <w:right w:val="none" w:sz="0" w:space="0" w:color="auto"/>
      </w:divBdr>
      <w:divsChild>
        <w:div w:id="1670794605">
          <w:marLeft w:val="0"/>
          <w:marRight w:val="0"/>
          <w:marTop w:val="0"/>
          <w:marBottom w:val="0"/>
          <w:divBdr>
            <w:top w:val="none" w:sz="0" w:space="0" w:color="auto"/>
            <w:left w:val="none" w:sz="0" w:space="0" w:color="auto"/>
            <w:bottom w:val="none" w:sz="0" w:space="0" w:color="auto"/>
            <w:right w:val="none" w:sz="0" w:space="0" w:color="auto"/>
          </w:divBdr>
          <w:divsChild>
            <w:div w:id="1910000174">
              <w:marLeft w:val="0"/>
              <w:marRight w:val="0"/>
              <w:marTop w:val="0"/>
              <w:marBottom w:val="0"/>
              <w:divBdr>
                <w:top w:val="none" w:sz="0" w:space="0" w:color="auto"/>
                <w:left w:val="single" w:sz="6" w:space="0" w:color="CCCCCC"/>
                <w:bottom w:val="none" w:sz="0" w:space="0" w:color="auto"/>
                <w:right w:val="single" w:sz="6" w:space="0" w:color="CCCCCC"/>
              </w:divBdr>
              <w:divsChild>
                <w:div w:id="1313366106">
                  <w:marLeft w:val="-225"/>
                  <w:marRight w:val="-225"/>
                  <w:marTop w:val="0"/>
                  <w:marBottom w:val="0"/>
                  <w:divBdr>
                    <w:top w:val="none" w:sz="0" w:space="0" w:color="auto"/>
                    <w:left w:val="none" w:sz="0" w:space="0" w:color="auto"/>
                    <w:bottom w:val="none" w:sz="0" w:space="0" w:color="auto"/>
                    <w:right w:val="none" w:sz="0" w:space="0" w:color="auto"/>
                  </w:divBdr>
                  <w:divsChild>
                    <w:div w:id="1232276906">
                      <w:marLeft w:val="0"/>
                      <w:marRight w:val="0"/>
                      <w:marTop w:val="0"/>
                      <w:marBottom w:val="0"/>
                      <w:divBdr>
                        <w:top w:val="none" w:sz="0" w:space="0" w:color="auto"/>
                        <w:left w:val="none" w:sz="0" w:space="0" w:color="auto"/>
                        <w:bottom w:val="none" w:sz="0" w:space="0" w:color="auto"/>
                        <w:right w:val="none" w:sz="0" w:space="0" w:color="auto"/>
                      </w:divBdr>
                      <w:divsChild>
                        <w:div w:id="2013870403">
                          <w:marLeft w:val="0"/>
                          <w:marRight w:val="0"/>
                          <w:marTop w:val="0"/>
                          <w:marBottom w:val="0"/>
                          <w:divBdr>
                            <w:top w:val="none" w:sz="0" w:space="0" w:color="auto"/>
                            <w:left w:val="none" w:sz="0" w:space="0" w:color="auto"/>
                            <w:bottom w:val="none" w:sz="0" w:space="0" w:color="auto"/>
                            <w:right w:val="none" w:sz="0" w:space="0" w:color="auto"/>
                          </w:divBdr>
                          <w:divsChild>
                            <w:div w:id="1021669163">
                              <w:marLeft w:val="-225"/>
                              <w:marRight w:val="-225"/>
                              <w:marTop w:val="0"/>
                              <w:marBottom w:val="0"/>
                              <w:divBdr>
                                <w:top w:val="none" w:sz="0" w:space="0" w:color="auto"/>
                                <w:left w:val="none" w:sz="0" w:space="0" w:color="auto"/>
                                <w:bottom w:val="none" w:sz="0" w:space="0" w:color="auto"/>
                                <w:right w:val="none" w:sz="0" w:space="0" w:color="auto"/>
                              </w:divBdr>
                              <w:divsChild>
                                <w:div w:id="523245798">
                                  <w:marLeft w:val="0"/>
                                  <w:marRight w:val="0"/>
                                  <w:marTop w:val="0"/>
                                  <w:marBottom w:val="0"/>
                                  <w:divBdr>
                                    <w:top w:val="none" w:sz="0" w:space="0" w:color="auto"/>
                                    <w:left w:val="none" w:sz="0" w:space="0" w:color="auto"/>
                                    <w:bottom w:val="none" w:sz="0" w:space="0" w:color="auto"/>
                                    <w:right w:val="none" w:sz="0" w:space="0" w:color="auto"/>
                                  </w:divBdr>
                                  <w:divsChild>
                                    <w:div w:id="1908032250">
                                      <w:marLeft w:val="0"/>
                                      <w:marRight w:val="0"/>
                                      <w:marTop w:val="0"/>
                                      <w:marBottom w:val="0"/>
                                      <w:divBdr>
                                        <w:top w:val="none" w:sz="0" w:space="0" w:color="auto"/>
                                        <w:left w:val="none" w:sz="0" w:space="0" w:color="auto"/>
                                        <w:bottom w:val="none" w:sz="0" w:space="0" w:color="auto"/>
                                        <w:right w:val="none" w:sz="0" w:space="0" w:color="auto"/>
                                      </w:divBdr>
                                      <w:divsChild>
                                        <w:div w:id="1623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968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922-19" TargetMode="External"/><Relationship Id="rId18" Type="http://schemas.openxmlformats.org/officeDocument/2006/relationships/hyperlink" Target="https://zakon.rada.gov.ua/laws/show/922-19"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laws/show/922-19" TargetMode="External"/><Relationship Id="rId17" Type="http://schemas.openxmlformats.org/officeDocument/2006/relationships/hyperlink" Target="https://zakon.rada.gov.ua/laws/show/922-19" TargetMode="External"/><Relationship Id="rId2" Type="http://schemas.openxmlformats.org/officeDocument/2006/relationships/customXml" Target="../customXml/item2.xml"/><Relationship Id="rId16" Type="http://schemas.openxmlformats.org/officeDocument/2006/relationships/hyperlink" Target="https://zakon.rada.gov.ua/laws/show/922-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922-19" TargetMode="External"/><Relationship Id="rId5" Type="http://schemas.openxmlformats.org/officeDocument/2006/relationships/numbering" Target="numbering.xml"/><Relationship Id="rId15" Type="http://schemas.openxmlformats.org/officeDocument/2006/relationships/hyperlink" Target="https://zakon.rada.gov.ua/laws/show/922-19" TargetMode="External"/><Relationship Id="rId10" Type="http://schemas.openxmlformats.org/officeDocument/2006/relationships/endnotes" Target="endnotes.xml"/><Relationship Id="rId19" Type="http://schemas.openxmlformats.org/officeDocument/2006/relationships/hyperlink" Target="https://zakon.rada.gov.ua/laws/show/922-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922-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48D9E-F52A-4997-AF1B-81626DCA70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82B6EA-51EE-42D7-A305-A23C42DDD7CA}">
  <ds:schemaRefs>
    <ds:schemaRef ds:uri="http://schemas.microsoft.com/sharepoint/v3/contenttype/forms"/>
  </ds:schemaRefs>
</ds:datastoreItem>
</file>

<file path=customXml/itemProps3.xml><?xml version="1.0" encoding="utf-8"?>
<ds:datastoreItem xmlns:ds="http://schemas.openxmlformats.org/officeDocument/2006/customXml" ds:itemID="{90311AA5-0C0F-4DDB-A557-2FEBC1B20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4E11BE-CE92-467E-A30B-092E2D29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6096</Words>
  <Characters>3476</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2021-02-22T10:39:00Z</dcterms:created>
  <dcterms:modified xsi:type="dcterms:W3CDTF">2021-02-22T10:39:00Z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