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145" w:rsidRDefault="004A7145" w:rsidP="004A7145">
      <w:pPr>
        <w:tabs>
          <w:tab w:val="left" w:pos="284"/>
          <w:tab w:val="left" w:pos="709"/>
          <w:tab w:val="left" w:pos="7938"/>
        </w:tabs>
        <w:spacing w:after="0"/>
        <w:ind w:firstLine="709"/>
        <w:jc w:val="right"/>
        <w:rPr>
          <w:rFonts w:ascii="Times New Roman" w:hAnsi="Times New Roman"/>
          <w:color w:val="000000" w:themeColor="text1"/>
          <w:sz w:val="24"/>
          <w:szCs w:val="24"/>
        </w:rPr>
      </w:pPr>
    </w:p>
    <w:p w:rsidR="009F28CF" w:rsidRPr="009F28CF" w:rsidRDefault="009F28CF" w:rsidP="009F28CF">
      <w:pPr>
        <w:spacing w:after="0"/>
        <w:ind w:firstLine="708"/>
        <w:jc w:val="right"/>
        <w:rPr>
          <w:rFonts w:ascii="Times New Roman" w:eastAsia="Times New Roman" w:hAnsi="Times New Roman"/>
          <w:sz w:val="24"/>
          <w:szCs w:val="24"/>
          <w:lang w:eastAsia="ru-RU"/>
        </w:rPr>
      </w:pPr>
      <w:r w:rsidRPr="009F28CF">
        <w:rPr>
          <w:rFonts w:ascii="Times New Roman" w:eastAsia="Times New Roman" w:hAnsi="Times New Roman"/>
          <w:sz w:val="24"/>
          <w:szCs w:val="24"/>
          <w:lang w:eastAsia="ru-RU"/>
        </w:rPr>
        <w:t>До реєстр. № 5110</w:t>
      </w:r>
    </w:p>
    <w:p w:rsidR="009F28CF" w:rsidRPr="009F28CF" w:rsidRDefault="009F28CF" w:rsidP="009F28CF">
      <w:pPr>
        <w:spacing w:after="0"/>
        <w:ind w:firstLine="708"/>
        <w:jc w:val="right"/>
        <w:rPr>
          <w:rFonts w:ascii="Times New Roman" w:eastAsia="Times New Roman" w:hAnsi="Times New Roman"/>
          <w:sz w:val="24"/>
          <w:szCs w:val="24"/>
          <w:lang w:eastAsia="ru-RU"/>
        </w:rPr>
      </w:pPr>
      <w:r w:rsidRPr="009F28CF">
        <w:rPr>
          <w:rFonts w:ascii="Times New Roman" w:eastAsia="Times New Roman" w:hAnsi="Times New Roman"/>
          <w:sz w:val="24"/>
          <w:szCs w:val="24"/>
          <w:lang w:eastAsia="ru-RU"/>
        </w:rPr>
        <w:t>(друге читання)</w:t>
      </w:r>
    </w:p>
    <w:p w:rsidR="009F28CF" w:rsidRPr="009F28CF" w:rsidRDefault="009F28CF" w:rsidP="009F28CF">
      <w:pPr>
        <w:ind w:firstLine="708"/>
        <w:jc w:val="center"/>
        <w:rPr>
          <w:rFonts w:ascii="Times New Roman" w:eastAsia="Times New Roman" w:hAnsi="Times New Roman"/>
          <w:sz w:val="28"/>
          <w:szCs w:val="28"/>
          <w:lang w:eastAsia="ru-RU"/>
        </w:rPr>
      </w:pPr>
    </w:p>
    <w:p w:rsidR="009F28CF" w:rsidRPr="009F28CF" w:rsidRDefault="009F28CF" w:rsidP="009F28CF">
      <w:pPr>
        <w:ind w:firstLine="708"/>
        <w:jc w:val="center"/>
        <w:rPr>
          <w:rFonts w:ascii="Times New Roman" w:eastAsia="Times New Roman" w:hAnsi="Times New Roman"/>
          <w:sz w:val="28"/>
          <w:szCs w:val="28"/>
          <w:lang w:eastAsia="ru-RU"/>
        </w:rPr>
      </w:pPr>
    </w:p>
    <w:p w:rsidR="009F28CF" w:rsidRPr="009F28CF" w:rsidRDefault="009F28CF" w:rsidP="009F28CF">
      <w:pPr>
        <w:ind w:firstLine="708"/>
        <w:jc w:val="center"/>
        <w:rPr>
          <w:rFonts w:ascii="Times New Roman" w:eastAsia="Times New Roman" w:hAnsi="Times New Roman"/>
          <w:b/>
          <w:sz w:val="28"/>
          <w:szCs w:val="28"/>
          <w:lang w:eastAsia="ru-RU"/>
        </w:rPr>
      </w:pPr>
      <w:r w:rsidRPr="009F28CF">
        <w:rPr>
          <w:rFonts w:ascii="Times New Roman" w:eastAsia="Times New Roman" w:hAnsi="Times New Roman"/>
          <w:b/>
          <w:sz w:val="28"/>
          <w:szCs w:val="28"/>
          <w:lang w:eastAsia="ru-RU"/>
        </w:rPr>
        <w:t>ЗАУВАЖЕННЯ</w:t>
      </w:r>
    </w:p>
    <w:p w:rsidR="009F28CF" w:rsidRPr="009F28CF" w:rsidRDefault="009F28CF" w:rsidP="009F28CF">
      <w:pPr>
        <w:spacing w:after="0"/>
        <w:ind w:firstLine="708"/>
        <w:jc w:val="center"/>
        <w:rPr>
          <w:rFonts w:ascii="Times New Roman" w:hAnsi="Times New Roman"/>
          <w:b/>
          <w:bCs/>
          <w:sz w:val="28"/>
          <w:szCs w:val="28"/>
        </w:rPr>
      </w:pPr>
      <w:r w:rsidRPr="009F28CF">
        <w:rPr>
          <w:rFonts w:ascii="Times New Roman" w:eastAsia="Times New Roman" w:hAnsi="Times New Roman"/>
          <w:b/>
          <w:sz w:val="28"/>
          <w:szCs w:val="28"/>
          <w:lang w:eastAsia="ru-RU"/>
        </w:rPr>
        <w:t>до проекту Закону України  «Про внесення зміни до</w:t>
      </w:r>
      <w:r w:rsidRPr="009F28CF">
        <w:rPr>
          <w:rFonts w:ascii="Times New Roman" w:hAnsi="Times New Roman"/>
          <w:b/>
          <w:bCs/>
          <w:sz w:val="28"/>
          <w:szCs w:val="28"/>
        </w:rPr>
        <w:t xml:space="preserve"> статті 161 Кримінального кодексу України для реалізації положень Закону України «Про запобігання та протидію антисемітизму в Україні»</w:t>
      </w:r>
    </w:p>
    <w:p w:rsidR="009F28CF" w:rsidRPr="009F28CF" w:rsidRDefault="009F28CF" w:rsidP="009F28CF">
      <w:pPr>
        <w:ind w:firstLine="708"/>
        <w:jc w:val="center"/>
        <w:rPr>
          <w:rFonts w:ascii="Times New Roman" w:hAnsi="Times New Roman"/>
          <w:b/>
          <w:bCs/>
          <w:sz w:val="28"/>
          <w:szCs w:val="28"/>
        </w:rPr>
      </w:pPr>
    </w:p>
    <w:p w:rsidR="009F28CF" w:rsidRPr="009F28CF" w:rsidRDefault="009F28CF" w:rsidP="009F28CF">
      <w:pPr>
        <w:spacing w:after="0" w:line="276" w:lineRule="auto"/>
        <w:ind w:firstLine="708"/>
        <w:jc w:val="both"/>
        <w:rPr>
          <w:rFonts w:ascii="Times New Roman" w:hAnsi="Times New Roman"/>
          <w:sz w:val="28"/>
          <w:szCs w:val="28"/>
        </w:rPr>
      </w:pPr>
      <w:r w:rsidRPr="009F28CF">
        <w:rPr>
          <w:rFonts w:ascii="Times New Roman" w:hAnsi="Times New Roman"/>
          <w:bCs/>
          <w:sz w:val="28"/>
          <w:szCs w:val="28"/>
        </w:rPr>
        <w:t>У Головному юридичному управлінні проаналізовано проект Закону України «Про внесення зміни до статті 161 Кримінального кодексу України», підготовлений Комітетом з питань правоохоронної діяльності для розгляду Верховною Радою України в другому читанні.</w:t>
      </w:r>
    </w:p>
    <w:p w:rsidR="009F28CF" w:rsidRPr="009F28CF" w:rsidRDefault="009F28CF" w:rsidP="009F28CF">
      <w:pPr>
        <w:spacing w:after="0" w:line="276" w:lineRule="auto"/>
        <w:ind w:firstLine="709"/>
        <w:jc w:val="both"/>
        <w:rPr>
          <w:rFonts w:ascii="Times New Roman" w:hAnsi="Times New Roman"/>
          <w:sz w:val="28"/>
          <w:szCs w:val="28"/>
        </w:rPr>
      </w:pPr>
      <w:r w:rsidRPr="009F28CF">
        <w:rPr>
          <w:rFonts w:ascii="Times New Roman" w:hAnsi="Times New Roman"/>
          <w:sz w:val="28"/>
          <w:szCs w:val="28"/>
        </w:rPr>
        <w:t xml:space="preserve">Як зазначено </w:t>
      </w:r>
      <w:r w:rsidRPr="009F28CF">
        <w:rPr>
          <w:rFonts w:ascii="Times New Roman" w:hAnsi="Times New Roman"/>
          <w:sz w:val="28"/>
          <w:szCs w:val="28"/>
          <w:lang w:val="ru-RU"/>
        </w:rPr>
        <w:t>в</w:t>
      </w:r>
      <w:r w:rsidRPr="009F28CF">
        <w:rPr>
          <w:rFonts w:ascii="Times New Roman" w:hAnsi="Times New Roman"/>
          <w:sz w:val="28"/>
          <w:szCs w:val="28"/>
        </w:rPr>
        <w:t xml:space="preserve"> пояснювальній записці, метою законопроекту є «</w:t>
      </w:r>
      <w:r w:rsidRPr="009F28CF">
        <w:rPr>
          <w:rFonts w:ascii="Times New Roman" w:hAnsi="Times New Roman"/>
          <w:sz w:val="28"/>
          <w:szCs w:val="28"/>
          <w:lang w:eastAsia="uk-UA"/>
        </w:rPr>
        <w:t xml:space="preserve">унормування положень </w:t>
      </w:r>
      <w:r w:rsidRPr="009F28CF">
        <w:rPr>
          <w:rFonts w:ascii="Times New Roman" w:hAnsi="Times New Roman"/>
          <w:sz w:val="28"/>
          <w:szCs w:val="28"/>
        </w:rPr>
        <w:t xml:space="preserve">Кримінального кодексу України  відповідно до положень законопроекту «Про запобігання та протидію антисемітизму в Україні», яким </w:t>
      </w:r>
      <w:r w:rsidRPr="009F28CF">
        <w:rPr>
          <w:rFonts w:ascii="Times New Roman" w:hAnsi="Times New Roman"/>
          <w:sz w:val="28"/>
          <w:szCs w:val="28"/>
          <w:lang w:eastAsia="uk-UA"/>
        </w:rPr>
        <w:t xml:space="preserve">законодавчо врегульовуються питання протидії та запобігання антисемітизму, його проявам в Україні». </w:t>
      </w:r>
      <w:r w:rsidRPr="009F28CF">
        <w:rPr>
          <w:rFonts w:ascii="Times New Roman" w:eastAsia="Times New Roman" w:hAnsi="Times New Roman"/>
          <w:sz w:val="28"/>
          <w:szCs w:val="28"/>
          <w:lang w:eastAsia="ru-RU"/>
        </w:rPr>
        <w:t>У зв’язку з цим законопроектом пропонується</w:t>
      </w:r>
      <w:r w:rsidRPr="009F28CF">
        <w:rPr>
          <w:rFonts w:ascii="Times New Roman" w:hAnsi="Times New Roman"/>
          <w:sz w:val="28"/>
          <w:szCs w:val="28"/>
        </w:rPr>
        <w:t xml:space="preserve">  внести зміни до статті 161 «</w:t>
      </w:r>
      <w:r w:rsidRPr="009F28CF">
        <w:rPr>
          <w:rFonts w:ascii="Times New Roman" w:hAnsi="Times New Roman"/>
          <w:sz w:val="28"/>
          <w:szCs w:val="28"/>
          <w:shd w:val="clear" w:color="auto" w:fill="FFFFFF"/>
        </w:rPr>
        <w:t>Порушення рівноправності громадян залежно від їх расової, національної належності, релігійних переконань, інвалідності та за іншими ознаками</w:t>
      </w:r>
      <w:r w:rsidRPr="009F28CF">
        <w:rPr>
          <w:rFonts w:ascii="Times New Roman" w:hAnsi="Times New Roman"/>
          <w:sz w:val="28"/>
          <w:szCs w:val="28"/>
        </w:rPr>
        <w:t xml:space="preserve">» Кримінального кодексу України. </w:t>
      </w:r>
    </w:p>
    <w:p w:rsidR="009F28CF" w:rsidRPr="009F28CF" w:rsidRDefault="009F28CF" w:rsidP="009F28CF">
      <w:pPr>
        <w:pStyle w:val="ac"/>
        <w:spacing w:line="276" w:lineRule="auto"/>
        <w:ind w:firstLine="709"/>
        <w:rPr>
          <w:szCs w:val="28"/>
        </w:rPr>
      </w:pPr>
      <w:r w:rsidRPr="009F28CF">
        <w:rPr>
          <w:szCs w:val="28"/>
        </w:rPr>
        <w:t>За результатами аналізу тексту законопроекту вважаємо за необхідне зазначити таке.</w:t>
      </w:r>
    </w:p>
    <w:p w:rsidR="009F28CF" w:rsidRPr="009F28CF" w:rsidRDefault="009F28CF" w:rsidP="009F28CF">
      <w:pPr>
        <w:pStyle w:val="ac"/>
        <w:spacing w:line="276" w:lineRule="auto"/>
        <w:ind w:firstLine="709"/>
        <w:rPr>
          <w:szCs w:val="28"/>
        </w:rPr>
      </w:pPr>
    </w:p>
    <w:p w:rsidR="009F28CF" w:rsidRPr="009F28CF" w:rsidRDefault="009F28CF" w:rsidP="009F28CF">
      <w:pPr>
        <w:shd w:val="clear" w:color="auto" w:fill="FFFFFF"/>
        <w:spacing w:after="0" w:line="276" w:lineRule="auto"/>
        <w:ind w:firstLine="709"/>
        <w:jc w:val="both"/>
        <w:rPr>
          <w:rFonts w:ascii="Times New Roman" w:hAnsi="Times New Roman"/>
          <w:sz w:val="28"/>
          <w:szCs w:val="28"/>
        </w:rPr>
      </w:pPr>
      <w:r w:rsidRPr="009F28CF">
        <w:rPr>
          <w:rFonts w:ascii="Times New Roman" w:hAnsi="Times New Roman"/>
          <w:sz w:val="28"/>
          <w:szCs w:val="28"/>
        </w:rPr>
        <w:t xml:space="preserve">1. Проектом пропонується доповнити диспозицію частини першої статті 161 Кримінального кодексу України такою ознакою об’єктивної сторони складу кримінального правопорушення, як «прояви антисемітизму». </w:t>
      </w:r>
      <w:r w:rsidRPr="009F28CF">
        <w:rPr>
          <w:rFonts w:ascii="Times New Roman" w:eastAsia="Times New Roman" w:hAnsi="Times New Roman"/>
          <w:sz w:val="28"/>
          <w:szCs w:val="28"/>
        </w:rPr>
        <w:t>Проте необхідно зазначити, що чинна редакція статті 161 Кримінального кодексу України</w:t>
      </w:r>
      <w:r w:rsidRPr="009F28CF">
        <w:rPr>
          <w:rFonts w:ascii="Times New Roman" w:hAnsi="Times New Roman"/>
          <w:sz w:val="28"/>
          <w:szCs w:val="28"/>
        </w:rPr>
        <w:t xml:space="preserve"> передбачає відповідальність за умисні дії, спрямовані на розпалювання </w:t>
      </w:r>
      <w:r w:rsidRPr="009F28CF">
        <w:rPr>
          <w:rFonts w:ascii="Times New Roman" w:hAnsi="Times New Roman"/>
          <w:sz w:val="28"/>
          <w:szCs w:val="28"/>
          <w:shd w:val="clear" w:color="auto" w:fill="FFFFFF"/>
        </w:rPr>
        <w:t xml:space="preserve">національної, расової чи релігійної ворожнечі та ненависті, на </w:t>
      </w:r>
      <w:r w:rsidRPr="009F28CF">
        <w:rPr>
          <w:rFonts w:ascii="Times New Roman" w:hAnsi="Times New Roman"/>
          <w:sz w:val="28"/>
          <w:szCs w:val="28"/>
          <w:shd w:val="clear" w:color="auto" w:fill="FFFFFF"/>
        </w:rPr>
        <w:lastRenderedPageBreak/>
        <w:t>приниження національної честі та гідності</w:t>
      </w:r>
      <w:r w:rsidRPr="009F28CF">
        <w:rPr>
          <w:rFonts w:ascii="Times New Roman" w:hAnsi="Times New Roman"/>
          <w:iCs/>
          <w:sz w:val="28"/>
          <w:szCs w:val="28"/>
          <w:shd w:val="clear" w:color="auto" w:fill="FFFFFF"/>
        </w:rPr>
        <w:t xml:space="preserve">, а також за </w:t>
      </w:r>
      <w:r w:rsidRPr="009F28CF">
        <w:rPr>
          <w:rFonts w:ascii="Times New Roman" w:hAnsi="Times New Roman"/>
          <w:sz w:val="28"/>
          <w:szCs w:val="28"/>
          <w:shd w:val="clear" w:color="auto" w:fill="FFFFFF"/>
        </w:rPr>
        <w:t>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При цьому у рекомендації</w:t>
      </w:r>
      <w:hyperlink r:id="rId7" w:history="1">
        <w:r w:rsidRPr="009F28CF">
          <w:rPr>
            <w:rFonts w:ascii="Times New Roman" w:hAnsi="Times New Roman"/>
            <w:sz w:val="28"/>
            <w:szCs w:val="28"/>
            <w:shd w:val="clear" w:color="auto" w:fill="FFFFFF"/>
          </w:rPr>
          <w:t xml:space="preserve"> № R (97) 20 Комітету міністрів Ради Європи, </w:t>
        </w:r>
      </w:hyperlink>
      <w:r w:rsidRPr="009F28CF">
        <w:rPr>
          <w:rFonts w:ascii="Times New Roman" w:hAnsi="Times New Roman"/>
          <w:sz w:val="28"/>
          <w:szCs w:val="28"/>
        </w:rPr>
        <w:t>прийнятої  30.10.1997,</w:t>
      </w:r>
      <w:r w:rsidRPr="009F28CF">
        <w:rPr>
          <w:rFonts w:ascii="Times New Roman" w:hAnsi="Times New Roman"/>
          <w:sz w:val="28"/>
          <w:szCs w:val="28"/>
          <w:shd w:val="clear" w:color="auto" w:fill="FFFFFF"/>
        </w:rPr>
        <w:t xml:space="preserve"> зазначалося, що «розпалювання ненависті» необхідно розуміти як поняття</w:t>
      </w:r>
      <w:r w:rsidRPr="009F28CF">
        <w:rPr>
          <w:rFonts w:ascii="Times New Roman" w:hAnsi="Times New Roman"/>
          <w:sz w:val="28"/>
          <w:szCs w:val="28"/>
        </w:rPr>
        <w:t xml:space="preserve">, що «охоплює усі форми самовираження: поширення, провокування, стимулювання або виправдання расової ненависті, ксенофобії, </w:t>
      </w:r>
      <w:r w:rsidRPr="009F28CF">
        <w:rPr>
          <w:rFonts w:ascii="Times New Roman" w:hAnsi="Times New Roman"/>
          <w:iCs/>
          <w:sz w:val="28"/>
          <w:szCs w:val="28"/>
        </w:rPr>
        <w:t>антисемітизму</w:t>
      </w:r>
      <w:r w:rsidRPr="009F28CF">
        <w:rPr>
          <w:rFonts w:ascii="Times New Roman" w:hAnsi="Times New Roman"/>
          <w:sz w:val="28"/>
          <w:szCs w:val="28"/>
        </w:rPr>
        <w:t xml:space="preserve"> або інших видів ненависті на основі нетерпимості, включаючи нетерпимість у виді агресивного націоналізму або етноцентризму, дискримінації і ворожості щодо меншостей, мігрантів і осіб з емігрантськими коренями». </w:t>
      </w:r>
    </w:p>
    <w:p w:rsidR="009F28CF" w:rsidRPr="009F28CF" w:rsidRDefault="009F28CF" w:rsidP="009F28CF">
      <w:pPr>
        <w:spacing w:line="276" w:lineRule="auto"/>
        <w:ind w:firstLine="708"/>
        <w:jc w:val="both"/>
        <w:rPr>
          <w:rFonts w:ascii="Times New Roman" w:hAnsi="Times New Roman"/>
          <w:sz w:val="28"/>
          <w:szCs w:val="28"/>
        </w:rPr>
      </w:pPr>
      <w:r w:rsidRPr="009F28CF">
        <w:rPr>
          <w:rFonts w:ascii="Times New Roman" w:hAnsi="Times New Roman"/>
          <w:sz w:val="28"/>
          <w:szCs w:val="28"/>
          <w:shd w:val="clear" w:color="auto" w:fill="FFFFFF"/>
        </w:rPr>
        <w:t>Разом з тим</w:t>
      </w:r>
      <w:r w:rsidRPr="009F28CF">
        <w:rPr>
          <w:rFonts w:ascii="Times New Roman" w:hAnsi="Times New Roman"/>
          <w:sz w:val="28"/>
          <w:szCs w:val="28"/>
        </w:rPr>
        <w:t xml:space="preserve">, криміналізація окремих проявів антисемітизму, на нашу думку, закладає підґрунтя для подальших законодавчих ініціатив щодо особливого кримінально-правового захисту тієї чи іншої «категорії» осіб, оскільки на території України проживають представники понад 130 національностей і народностей. </w:t>
      </w:r>
    </w:p>
    <w:p w:rsidR="009F28CF" w:rsidRPr="009F28CF" w:rsidRDefault="009F28CF" w:rsidP="009F28CF">
      <w:pPr>
        <w:shd w:val="clear" w:color="auto" w:fill="FFFFFF"/>
        <w:spacing w:after="0" w:line="276" w:lineRule="auto"/>
        <w:ind w:firstLine="709"/>
        <w:jc w:val="both"/>
        <w:rPr>
          <w:rFonts w:ascii="Times New Roman" w:eastAsia="Times New Roman" w:hAnsi="Times New Roman"/>
          <w:sz w:val="28"/>
          <w:szCs w:val="28"/>
        </w:rPr>
      </w:pPr>
      <w:r w:rsidRPr="009F28CF">
        <w:rPr>
          <w:rFonts w:ascii="Times New Roman" w:hAnsi="Times New Roman"/>
          <w:sz w:val="28"/>
          <w:szCs w:val="28"/>
        </w:rPr>
        <w:t xml:space="preserve">2. </w:t>
      </w:r>
      <w:r w:rsidRPr="009F28CF">
        <w:rPr>
          <w:rFonts w:ascii="Times New Roman" w:hAnsi="Times New Roman"/>
          <w:sz w:val="28"/>
          <w:szCs w:val="28"/>
          <w:lang w:eastAsia="uk-UA"/>
        </w:rPr>
        <w:t xml:space="preserve">Відповідно до  редакції статті 2 </w:t>
      </w:r>
      <w:r w:rsidRPr="009F28CF">
        <w:rPr>
          <w:rFonts w:ascii="Times New Roman" w:hAnsi="Times New Roman"/>
          <w:sz w:val="28"/>
          <w:szCs w:val="28"/>
        </w:rPr>
        <w:t>Закону України «Про запобігання та протидію антисемітизму в Україні»  проявами антисемітизму є:</w:t>
      </w:r>
      <w:r w:rsidRPr="009F28CF">
        <w:rPr>
          <w:rFonts w:ascii="Times New Roman" w:eastAsia="Times New Roman" w:hAnsi="Times New Roman"/>
          <w:sz w:val="28"/>
          <w:szCs w:val="28"/>
        </w:rPr>
        <w:t xml:space="preserve"> заперечення у праві самоідентифікації осіб єврейського походження;</w:t>
      </w:r>
      <w:r w:rsidRPr="009F28CF">
        <w:rPr>
          <w:rFonts w:ascii="Times New Roman" w:hAnsi="Times New Roman"/>
          <w:sz w:val="28"/>
          <w:szCs w:val="28"/>
        </w:rPr>
        <w:t xml:space="preserve"> </w:t>
      </w:r>
      <w:r w:rsidRPr="009F28CF">
        <w:rPr>
          <w:rFonts w:ascii="Times New Roman" w:eastAsia="Times New Roman" w:hAnsi="Times New Roman"/>
          <w:sz w:val="28"/>
          <w:szCs w:val="28"/>
        </w:rPr>
        <w:t>заклик, приховування або виправдання вбивства чи заподіяння шкоди особам єврейського походження;</w:t>
      </w:r>
      <w:r w:rsidRPr="009F28CF">
        <w:rPr>
          <w:rFonts w:ascii="Times New Roman" w:hAnsi="Times New Roman"/>
          <w:sz w:val="28"/>
          <w:szCs w:val="28"/>
        </w:rPr>
        <w:t xml:space="preserve"> </w:t>
      </w:r>
      <w:r w:rsidRPr="009F28CF">
        <w:rPr>
          <w:rFonts w:ascii="Times New Roman" w:eastAsia="Times New Roman" w:hAnsi="Times New Roman"/>
          <w:sz w:val="28"/>
          <w:szCs w:val="28"/>
        </w:rPr>
        <w:t>висловлення неправдивих відомостей, ненависницьких та таких, що озлоблюють, заяв про осіб єврейського походження;</w:t>
      </w:r>
      <w:r w:rsidRPr="009F28CF">
        <w:rPr>
          <w:rFonts w:ascii="Times New Roman" w:hAnsi="Times New Roman"/>
          <w:sz w:val="28"/>
          <w:szCs w:val="28"/>
        </w:rPr>
        <w:t xml:space="preserve"> </w:t>
      </w:r>
      <w:r w:rsidRPr="009F28CF">
        <w:rPr>
          <w:rFonts w:ascii="Times New Roman" w:eastAsia="Times New Roman" w:hAnsi="Times New Roman"/>
          <w:sz w:val="28"/>
          <w:szCs w:val="28"/>
        </w:rPr>
        <w:t>публічні висловлювання, по’вязані  із засудженням осіб єврейського походження як колективно відповідальних за реальні чи уявні правопорушення, скоєні однією особою або групою осіб незалежно від етнічного походження чи віросповідання;</w:t>
      </w:r>
      <w:r w:rsidRPr="009F28CF">
        <w:rPr>
          <w:rFonts w:ascii="Times New Roman" w:hAnsi="Times New Roman"/>
          <w:sz w:val="28"/>
          <w:szCs w:val="28"/>
        </w:rPr>
        <w:t xml:space="preserve"> </w:t>
      </w:r>
      <w:r w:rsidRPr="009F28CF">
        <w:rPr>
          <w:rFonts w:ascii="Times New Roman" w:eastAsia="Times New Roman" w:hAnsi="Times New Roman"/>
          <w:sz w:val="28"/>
          <w:szCs w:val="28"/>
        </w:rPr>
        <w:t>заперечення факту переслідування і масового знищення євреїв під час Другої світової війни (Голокост);</w:t>
      </w:r>
      <w:r w:rsidRPr="009F28CF">
        <w:rPr>
          <w:rFonts w:ascii="Times New Roman" w:hAnsi="Times New Roman"/>
          <w:sz w:val="28"/>
          <w:szCs w:val="28"/>
        </w:rPr>
        <w:t xml:space="preserve"> </w:t>
      </w:r>
      <w:r w:rsidRPr="009F28CF">
        <w:rPr>
          <w:rFonts w:ascii="Times New Roman" w:eastAsia="Times New Roman" w:hAnsi="Times New Roman"/>
          <w:sz w:val="28"/>
          <w:szCs w:val="28"/>
        </w:rPr>
        <w:t>виготовлення, поширення будь-яких матеріалів, що містять антисемітські висловлювання, а також публічне використання матеріалів, символів та зображень антисемітського змісту;</w:t>
      </w:r>
      <w:r w:rsidRPr="009F28CF">
        <w:rPr>
          <w:rFonts w:ascii="Times New Roman" w:hAnsi="Times New Roman"/>
          <w:sz w:val="28"/>
          <w:szCs w:val="28"/>
        </w:rPr>
        <w:t xml:space="preserve"> </w:t>
      </w:r>
      <w:r w:rsidRPr="009F28CF">
        <w:rPr>
          <w:rFonts w:ascii="Times New Roman" w:eastAsia="Times New Roman" w:hAnsi="Times New Roman"/>
          <w:sz w:val="28"/>
          <w:szCs w:val="28"/>
        </w:rPr>
        <w:t>умисне пошкодження або руйнування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 споруд (будинків) з мотивів антисемітизму;</w:t>
      </w:r>
      <w:r w:rsidRPr="009F28CF">
        <w:rPr>
          <w:rFonts w:ascii="Times New Roman" w:hAnsi="Times New Roman"/>
          <w:sz w:val="28"/>
          <w:szCs w:val="28"/>
        </w:rPr>
        <w:t xml:space="preserve"> </w:t>
      </w:r>
      <w:r w:rsidRPr="009F28CF">
        <w:rPr>
          <w:rFonts w:ascii="Times New Roman" w:eastAsia="Times New Roman" w:hAnsi="Times New Roman"/>
          <w:sz w:val="28"/>
          <w:szCs w:val="28"/>
        </w:rPr>
        <w:t>умисне пошкодження, руйнування або осквернення, місць поховань осіб єврейського походження, пам’ятників, пам’ятних знаків, присвячених особам єврейського походження з мотивів антисемітизму;</w:t>
      </w:r>
      <w:r w:rsidRPr="009F28CF">
        <w:rPr>
          <w:rFonts w:ascii="Times New Roman" w:hAnsi="Times New Roman"/>
          <w:sz w:val="28"/>
          <w:szCs w:val="28"/>
        </w:rPr>
        <w:t xml:space="preserve"> </w:t>
      </w:r>
      <w:r w:rsidRPr="009F28CF">
        <w:rPr>
          <w:rFonts w:ascii="Times New Roman" w:eastAsia="Times New Roman" w:hAnsi="Times New Roman"/>
          <w:sz w:val="28"/>
          <w:szCs w:val="28"/>
        </w:rPr>
        <w:t>нетерпимість до осіб неєврейського походження, які були ідентифіковані як особи єврейського походження;</w:t>
      </w:r>
      <w:r w:rsidRPr="009F28CF">
        <w:rPr>
          <w:rFonts w:ascii="Times New Roman" w:hAnsi="Times New Roman"/>
          <w:sz w:val="28"/>
          <w:szCs w:val="28"/>
        </w:rPr>
        <w:t xml:space="preserve"> </w:t>
      </w:r>
      <w:r w:rsidRPr="009F28CF">
        <w:rPr>
          <w:rFonts w:ascii="Times New Roman" w:eastAsia="Times New Roman" w:hAnsi="Times New Roman"/>
          <w:sz w:val="28"/>
          <w:szCs w:val="28"/>
        </w:rPr>
        <w:t xml:space="preserve">заклики до антисемітизму. </w:t>
      </w:r>
    </w:p>
    <w:p w:rsidR="009F28CF" w:rsidRPr="009F28CF" w:rsidRDefault="009F28CF" w:rsidP="009F28CF">
      <w:pPr>
        <w:shd w:val="clear" w:color="auto" w:fill="FFFFFF"/>
        <w:spacing w:after="0" w:line="276" w:lineRule="auto"/>
        <w:ind w:firstLine="709"/>
        <w:jc w:val="both"/>
        <w:rPr>
          <w:rFonts w:ascii="Times New Roman" w:hAnsi="Times New Roman"/>
          <w:sz w:val="28"/>
          <w:szCs w:val="28"/>
        </w:rPr>
      </w:pPr>
      <w:r w:rsidRPr="009F28CF">
        <w:rPr>
          <w:rFonts w:ascii="Times New Roman" w:hAnsi="Times New Roman"/>
          <w:sz w:val="28"/>
          <w:szCs w:val="28"/>
        </w:rPr>
        <w:lastRenderedPageBreak/>
        <w:t xml:space="preserve"> Відтак, до проявів антисемітизму у цьому Законі належать як окремі форми вираження </w:t>
      </w:r>
      <w:r w:rsidRPr="009F28CF">
        <w:rPr>
          <w:rFonts w:ascii="Times New Roman" w:hAnsi="Times New Roman"/>
          <w:sz w:val="28"/>
          <w:szCs w:val="28"/>
          <w:shd w:val="clear" w:color="auto" w:fill="FFFFFF"/>
        </w:rPr>
        <w:t xml:space="preserve">нетерпимості </w:t>
      </w:r>
      <w:r w:rsidRPr="009F28CF">
        <w:rPr>
          <w:rFonts w:ascii="Times New Roman" w:eastAsia="Times New Roman" w:hAnsi="Times New Roman"/>
          <w:sz w:val="28"/>
          <w:szCs w:val="28"/>
        </w:rPr>
        <w:t>до осіб єврейського походження (наприклад, поширення матеріалів, що містять антисемітські висловлювання), так і завдання шкоди</w:t>
      </w:r>
      <w:r w:rsidRPr="009F28CF">
        <w:rPr>
          <w:rFonts w:ascii="Times New Roman" w:hAnsi="Times New Roman"/>
          <w:sz w:val="28"/>
          <w:szCs w:val="28"/>
        </w:rPr>
        <w:t xml:space="preserve"> (наприклад, умисне пошкодження або руйнування будівель, інших споруд, що належать особам єврейського походження). </w:t>
      </w:r>
    </w:p>
    <w:p w:rsidR="009F28CF" w:rsidRPr="009F28CF" w:rsidRDefault="009F28CF" w:rsidP="009F28CF">
      <w:pPr>
        <w:shd w:val="clear" w:color="auto" w:fill="FFFFFF"/>
        <w:spacing w:after="0" w:line="276" w:lineRule="auto"/>
        <w:ind w:firstLine="709"/>
        <w:jc w:val="both"/>
        <w:rPr>
          <w:rFonts w:ascii="Times New Roman" w:hAnsi="Times New Roman"/>
          <w:sz w:val="28"/>
          <w:szCs w:val="28"/>
        </w:rPr>
      </w:pPr>
      <w:r w:rsidRPr="009F28CF">
        <w:rPr>
          <w:rFonts w:ascii="Times New Roman" w:hAnsi="Times New Roman"/>
          <w:sz w:val="28"/>
          <w:szCs w:val="28"/>
        </w:rPr>
        <w:t>Проте за такого законодавчого підходу не вбачається, за якими критеріями віднесено ті чи інші форми вираження ненависті що</w:t>
      </w:r>
      <w:r w:rsidRPr="009F28CF">
        <w:rPr>
          <w:rFonts w:ascii="Times New Roman" w:eastAsia="Times New Roman" w:hAnsi="Times New Roman"/>
          <w:sz w:val="28"/>
          <w:szCs w:val="28"/>
        </w:rPr>
        <w:t xml:space="preserve">до осіб єврейського походження саме до </w:t>
      </w:r>
      <w:r w:rsidRPr="009F28CF">
        <w:rPr>
          <w:rFonts w:ascii="Times New Roman" w:hAnsi="Times New Roman"/>
          <w:sz w:val="28"/>
          <w:szCs w:val="28"/>
        </w:rPr>
        <w:t xml:space="preserve">проявів антисемітизму. Так, до проявів антисемітизму, зокрема, не віднесено заподіяння шкоди життю або здоров’ю відповідних осіб </w:t>
      </w:r>
      <w:r w:rsidRPr="009F28CF">
        <w:rPr>
          <w:rFonts w:ascii="Times New Roman" w:eastAsia="Times New Roman" w:hAnsi="Times New Roman"/>
          <w:sz w:val="28"/>
          <w:szCs w:val="28"/>
        </w:rPr>
        <w:t>з мотивів антисемітизму.</w:t>
      </w:r>
      <w:r w:rsidRPr="009F28CF">
        <w:rPr>
          <w:rFonts w:ascii="Times New Roman" w:hAnsi="Times New Roman"/>
          <w:sz w:val="28"/>
          <w:szCs w:val="28"/>
        </w:rPr>
        <w:t xml:space="preserve"> Водночас умисне пошкодження або руйнування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 споруд (будинків) з мотивів антисемітизму, умисне пошкодження, руйнування або осквернення місць поховань осіб єврейського походження, пам’ятників, пам’ятних знаків, присвячених особам єврейського походження з мотивів антисемітизму є проявом антисемітизму. Аналіз визначених статтею 2 цього ж Закону проявів </w:t>
      </w:r>
      <w:bookmarkStart w:id="0" w:name="_Hlk66957905"/>
      <w:r w:rsidRPr="009F28CF">
        <w:rPr>
          <w:rFonts w:ascii="Times New Roman" w:hAnsi="Times New Roman"/>
          <w:sz w:val="28"/>
          <w:szCs w:val="28"/>
        </w:rPr>
        <w:t>антисемітизму</w:t>
      </w:r>
      <w:bookmarkEnd w:id="0"/>
      <w:r w:rsidRPr="009F28CF">
        <w:rPr>
          <w:rFonts w:ascii="Times New Roman" w:hAnsi="Times New Roman"/>
          <w:sz w:val="28"/>
          <w:szCs w:val="28"/>
        </w:rPr>
        <w:t xml:space="preserve"> свідчить про відсутність у більшості форм вираження антисемітизму вказівки на відповідний антисемітський мотив. </w:t>
      </w:r>
      <w:r w:rsidRPr="009F28CF">
        <w:rPr>
          <w:rFonts w:ascii="Times New Roman" w:eastAsia="Times New Roman" w:hAnsi="Times New Roman"/>
          <w:sz w:val="28"/>
          <w:szCs w:val="28"/>
        </w:rPr>
        <w:t>Відтак</w:t>
      </w:r>
      <w:r w:rsidRPr="009F28CF">
        <w:rPr>
          <w:rFonts w:ascii="Times New Roman" w:hAnsi="Times New Roman"/>
          <w:sz w:val="28"/>
          <w:szCs w:val="28"/>
        </w:rPr>
        <w:t xml:space="preserve"> будь-який заклик до заподіяння шкоди особі єврейського походження слід буде розцінювати як прояв антисемітизму, незалежно від того, чи зумовлений такий заклик мотивом нетерпимості до такої особи чи ні. </w:t>
      </w:r>
    </w:p>
    <w:p w:rsidR="009F28CF" w:rsidRPr="009F28CF" w:rsidRDefault="009F28CF" w:rsidP="009F28CF">
      <w:pPr>
        <w:shd w:val="clear" w:color="auto" w:fill="FFFFFF"/>
        <w:spacing w:after="0" w:line="276" w:lineRule="auto"/>
        <w:ind w:firstLine="709"/>
        <w:jc w:val="both"/>
        <w:rPr>
          <w:rFonts w:ascii="Times New Roman" w:hAnsi="Times New Roman"/>
          <w:i/>
          <w:sz w:val="28"/>
          <w:szCs w:val="28"/>
        </w:rPr>
      </w:pPr>
    </w:p>
    <w:p w:rsidR="009F28CF" w:rsidRPr="009F28CF" w:rsidRDefault="009F28CF" w:rsidP="009F28CF">
      <w:pPr>
        <w:spacing w:after="0" w:line="276" w:lineRule="auto"/>
        <w:ind w:firstLine="708"/>
        <w:jc w:val="both"/>
        <w:rPr>
          <w:rFonts w:ascii="Times New Roman" w:hAnsi="Times New Roman"/>
          <w:sz w:val="28"/>
          <w:szCs w:val="28"/>
        </w:rPr>
      </w:pPr>
      <w:r w:rsidRPr="009F28CF">
        <w:rPr>
          <w:rFonts w:ascii="Times New Roman" w:hAnsi="Times New Roman"/>
          <w:sz w:val="28"/>
          <w:szCs w:val="28"/>
        </w:rPr>
        <w:t xml:space="preserve">Разом з тим, з огляду на положення абзацу третього статті 2 Закону України «Про запобігання та протидію антисемітизму в Україні» до проявів антисемітизму  віднесено заклик, </w:t>
      </w:r>
      <w:r w:rsidRPr="009F28CF">
        <w:rPr>
          <w:rFonts w:ascii="Times New Roman" w:eastAsia="Times New Roman" w:hAnsi="Times New Roman"/>
          <w:sz w:val="28"/>
          <w:szCs w:val="28"/>
        </w:rPr>
        <w:t>приховування або виправдання вбивства чи заподіяння шкоди особам єврейського походження</w:t>
      </w:r>
      <w:r w:rsidRPr="009F28CF">
        <w:rPr>
          <w:rFonts w:ascii="Times New Roman" w:hAnsi="Times New Roman"/>
          <w:sz w:val="28"/>
          <w:szCs w:val="28"/>
        </w:rPr>
        <w:t xml:space="preserve">. За такого законодавчого підходу не вбачається, </w:t>
      </w:r>
      <w:r w:rsidRPr="009F28CF">
        <w:rPr>
          <w:rFonts w:ascii="Times New Roman" w:eastAsia="Times New Roman" w:hAnsi="Times New Roman"/>
          <w:sz w:val="28"/>
          <w:szCs w:val="28"/>
        </w:rPr>
        <w:t xml:space="preserve">про заподіяння якої саме шкоди особам єврейського походження йдеться, що породжуватиме правову невизначеність. Водночас </w:t>
      </w:r>
      <w:r w:rsidRPr="009F28CF">
        <w:rPr>
          <w:rFonts w:ascii="Times New Roman" w:hAnsi="Times New Roman"/>
          <w:sz w:val="28"/>
          <w:szCs w:val="28"/>
        </w:rPr>
        <w:t xml:space="preserve">заклик до вчинення вбивства є одним із різновидів схиляння певної особи до вчинення відповідного злочину та визначається кримінальним законодавством як підбурювання до вчинення умисного вбивства. А кримінальна відповідальність за заздалегідь не обіцяне приховування тяжкого чи особливо тяжкого злочину передбачена частиною першою статті 396 Кримінального кодексу України. </w:t>
      </w:r>
      <w:bookmarkStart w:id="1" w:name="n2810"/>
      <w:bookmarkEnd w:id="1"/>
    </w:p>
    <w:p w:rsidR="009F28CF" w:rsidRPr="009F28CF" w:rsidRDefault="009F28CF" w:rsidP="009F28CF">
      <w:pPr>
        <w:spacing w:after="0" w:line="276" w:lineRule="auto"/>
        <w:ind w:firstLine="708"/>
        <w:jc w:val="both"/>
        <w:rPr>
          <w:rFonts w:ascii="Times New Roman" w:hAnsi="Times New Roman"/>
          <w:sz w:val="28"/>
          <w:szCs w:val="28"/>
        </w:rPr>
      </w:pPr>
    </w:p>
    <w:p w:rsidR="009F28CF" w:rsidRPr="009F28CF" w:rsidRDefault="009F28CF" w:rsidP="009F28CF">
      <w:pPr>
        <w:ind w:firstLine="720"/>
        <w:jc w:val="both"/>
        <w:rPr>
          <w:rFonts w:ascii="Times New Roman" w:hAnsi="Times New Roman"/>
          <w:sz w:val="28"/>
          <w:szCs w:val="28"/>
        </w:rPr>
      </w:pPr>
      <w:r w:rsidRPr="009F28CF">
        <w:rPr>
          <w:rFonts w:ascii="Times New Roman" w:hAnsi="Times New Roman"/>
          <w:sz w:val="28"/>
          <w:szCs w:val="28"/>
        </w:rPr>
        <w:t>Відтак, за такого законодавчого підходу з удосконалення питань кримінально-правової відповідальності виникатиме необхідність додаткового тлумачення положень</w:t>
      </w:r>
      <w:r w:rsidRPr="009F28CF">
        <w:rPr>
          <w:rFonts w:ascii="Times New Roman" w:hAnsi="Times New Roman"/>
          <w:sz w:val="28"/>
          <w:szCs w:val="28"/>
          <w:lang w:eastAsia="uk-UA"/>
        </w:rPr>
        <w:t xml:space="preserve"> </w:t>
      </w:r>
      <w:r w:rsidRPr="009F28CF">
        <w:rPr>
          <w:rFonts w:ascii="Times New Roman" w:hAnsi="Times New Roman"/>
          <w:sz w:val="28"/>
          <w:szCs w:val="28"/>
        </w:rPr>
        <w:t xml:space="preserve">Закону України «Про запобігання та протидію </w:t>
      </w:r>
      <w:r w:rsidRPr="009F28CF">
        <w:rPr>
          <w:rFonts w:ascii="Times New Roman" w:hAnsi="Times New Roman"/>
          <w:sz w:val="28"/>
          <w:szCs w:val="28"/>
        </w:rPr>
        <w:lastRenderedPageBreak/>
        <w:t>антисемітизму в Україні», що не відповідає вимозі правової визначеності як складовій визначеного частиною першою статті 8 Конституції України принципу верховенства права на що зверталася увага, зокрема,  у рішеннях Конституційного суду України від 22 вересня 2005 року №5 та від 29 червня 2010 року №17. А це в свою чергу може ускладнити  правозастосування відповідних норм Кримінального кодексу України на практиці.</w:t>
      </w:r>
    </w:p>
    <w:p w:rsidR="009F28CF" w:rsidRPr="009F28CF" w:rsidRDefault="009F28CF" w:rsidP="009F28CF">
      <w:pPr>
        <w:spacing w:after="0" w:line="276" w:lineRule="auto"/>
        <w:ind w:firstLine="709"/>
        <w:jc w:val="both"/>
        <w:rPr>
          <w:rFonts w:ascii="Times New Roman" w:hAnsi="Times New Roman"/>
          <w:sz w:val="28"/>
          <w:szCs w:val="28"/>
        </w:rPr>
      </w:pPr>
      <w:r w:rsidRPr="009F28CF">
        <w:rPr>
          <w:rFonts w:ascii="Times New Roman" w:hAnsi="Times New Roman"/>
          <w:sz w:val="28"/>
          <w:szCs w:val="28"/>
        </w:rPr>
        <w:t>3. Згідно з абзацами восьмим та дев’ятим статті 2 Закону України «Про запобігання та протидію антисемітизму в Україні» проявами антисемітизму також є умисне пошкодження або руйнування</w:t>
      </w:r>
      <w:r w:rsidRPr="009F28CF">
        <w:rPr>
          <w:rFonts w:ascii="Times New Roman" w:eastAsia="Times New Roman" w:hAnsi="Times New Roman"/>
          <w:sz w:val="28"/>
          <w:szCs w:val="28"/>
        </w:rPr>
        <w:t xml:space="preserve">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 споруд (будинків) з мотивів антисемітизму; умисне пошкодження, зруйнування або осквернення, місць поховань осіб єврейського походження, пам’ятників, пам’ятних знаків, присвячених особам єврейського походження з мотивів антисемітизму.</w:t>
      </w:r>
    </w:p>
    <w:p w:rsidR="009F28CF" w:rsidRPr="009F28CF" w:rsidRDefault="009F28CF" w:rsidP="009F28CF">
      <w:pPr>
        <w:spacing w:after="0" w:line="276" w:lineRule="auto"/>
        <w:ind w:firstLine="709"/>
        <w:jc w:val="both"/>
        <w:rPr>
          <w:rFonts w:ascii="Times New Roman" w:hAnsi="Times New Roman"/>
          <w:sz w:val="28"/>
          <w:szCs w:val="28"/>
        </w:rPr>
      </w:pPr>
      <w:r w:rsidRPr="009F28CF">
        <w:rPr>
          <w:rFonts w:ascii="Times New Roman" w:hAnsi="Times New Roman"/>
          <w:sz w:val="28"/>
          <w:szCs w:val="28"/>
        </w:rPr>
        <w:t>Проте доповнення</w:t>
      </w:r>
      <w:r w:rsidRPr="009F28CF">
        <w:rPr>
          <w:rFonts w:ascii="Times New Roman" w:eastAsia="Times New Roman" w:hAnsi="Times New Roman"/>
          <w:sz w:val="28"/>
          <w:szCs w:val="28"/>
        </w:rPr>
        <w:t xml:space="preserve"> </w:t>
      </w:r>
      <w:r w:rsidRPr="009F28CF">
        <w:rPr>
          <w:rFonts w:ascii="Times New Roman" w:hAnsi="Times New Roman"/>
          <w:sz w:val="28"/>
          <w:szCs w:val="28"/>
        </w:rPr>
        <w:t xml:space="preserve">диспозиції частини першої статті 161 Кримінального кодексу України словосполученням «прояви антисемітизму», на нашу думку,  сприятиме пом’якшенню в цій частині кримінальної </w:t>
      </w:r>
      <w:r w:rsidRPr="009F28CF">
        <w:rPr>
          <w:rFonts w:ascii="Times New Roman" w:eastAsia="Times New Roman" w:hAnsi="Times New Roman"/>
          <w:sz w:val="28"/>
          <w:szCs w:val="28"/>
        </w:rPr>
        <w:t>відповідальності, оскільки чинні положення Кодексу дозволяють призначати покарання за сукупністю кримінальних правопорушень (стаття 70 Кодексу). Н</w:t>
      </w:r>
      <w:r w:rsidRPr="009F28CF">
        <w:rPr>
          <w:rFonts w:ascii="Times New Roman" w:hAnsi="Times New Roman"/>
          <w:sz w:val="28"/>
          <w:szCs w:val="28"/>
        </w:rPr>
        <w:t xml:space="preserve">априклад, якщо образа почуттів осіб єврейського походження у зв’язку з їх релігійними переконаннями супроводжувалась пошкодженням релігійних споруд чи культових будинків, паплюженням або знищенням релігійних святинь, перешкоджанням здійсненню релігійного обряду, то такі дії натепер слід кваліфікувати за сукупністю кримінальних правопорушень, передбачених статтею 161 та статтями 178 «Пошкодження релігійних споруд чи культових будинків», 179 «Незаконне утримування, осквернення або знищення релігійних святинь», 180 «Перешкоджання здійсненню релігійного обряду» Кримінального кодексу України. </w:t>
      </w:r>
    </w:p>
    <w:p w:rsidR="009F28CF" w:rsidRPr="009F28CF" w:rsidRDefault="009F28CF" w:rsidP="009F28CF">
      <w:pPr>
        <w:spacing w:after="0" w:line="276" w:lineRule="auto"/>
        <w:ind w:firstLine="709"/>
        <w:jc w:val="both"/>
        <w:rPr>
          <w:rFonts w:ascii="Times New Roman" w:hAnsi="Times New Roman"/>
          <w:sz w:val="28"/>
          <w:szCs w:val="28"/>
        </w:rPr>
      </w:pPr>
    </w:p>
    <w:p w:rsidR="009F28CF" w:rsidRPr="009F28CF" w:rsidRDefault="009F28CF" w:rsidP="009F28CF">
      <w:pPr>
        <w:spacing w:line="276" w:lineRule="auto"/>
        <w:ind w:firstLine="707"/>
        <w:jc w:val="both"/>
        <w:rPr>
          <w:rFonts w:ascii="Times New Roman" w:eastAsia="Times New Roman" w:hAnsi="Times New Roman"/>
          <w:sz w:val="28"/>
          <w:szCs w:val="28"/>
          <w:lang w:eastAsia="ru-RU"/>
        </w:rPr>
      </w:pPr>
      <w:r w:rsidRPr="009F28CF">
        <w:rPr>
          <w:rFonts w:ascii="Times New Roman" w:eastAsia="Times New Roman" w:hAnsi="Times New Roman"/>
          <w:sz w:val="28"/>
          <w:szCs w:val="28"/>
          <w:lang w:eastAsia="ru-RU"/>
        </w:rPr>
        <w:t xml:space="preserve">Узагальнюючий висновок: 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 </w:t>
      </w:r>
    </w:p>
    <w:p w:rsidR="009F28CF" w:rsidRPr="009F28CF" w:rsidRDefault="009F28CF" w:rsidP="009F28CF">
      <w:pPr>
        <w:spacing w:line="276" w:lineRule="auto"/>
        <w:jc w:val="both"/>
        <w:rPr>
          <w:rFonts w:ascii="Times New Roman" w:eastAsia="Times New Roman" w:hAnsi="Times New Roman"/>
          <w:sz w:val="28"/>
          <w:szCs w:val="28"/>
          <w:lang w:eastAsia="ru-RU"/>
        </w:rPr>
      </w:pPr>
    </w:p>
    <w:p w:rsidR="009F28CF" w:rsidRPr="009F28CF" w:rsidRDefault="009F28CF" w:rsidP="009F28CF">
      <w:pPr>
        <w:spacing w:after="0" w:line="276" w:lineRule="auto"/>
        <w:jc w:val="both"/>
        <w:rPr>
          <w:rFonts w:ascii="Times New Roman" w:eastAsia="Times New Roman" w:hAnsi="Times New Roman"/>
          <w:sz w:val="28"/>
          <w:szCs w:val="28"/>
          <w:lang w:eastAsia="ru-RU"/>
        </w:rPr>
      </w:pPr>
      <w:r w:rsidRPr="009F28CF">
        <w:rPr>
          <w:rFonts w:ascii="Times New Roman" w:eastAsia="Times New Roman" w:hAnsi="Times New Roman"/>
          <w:sz w:val="28"/>
          <w:szCs w:val="28"/>
          <w:lang w:eastAsia="ru-RU"/>
        </w:rPr>
        <w:t>Заступник керівника</w:t>
      </w:r>
    </w:p>
    <w:p w:rsidR="009F28CF" w:rsidRPr="009F28CF" w:rsidRDefault="009F28CF" w:rsidP="009F28CF">
      <w:pPr>
        <w:spacing w:after="0" w:line="276" w:lineRule="auto"/>
        <w:jc w:val="both"/>
        <w:rPr>
          <w:rFonts w:ascii="Times New Roman" w:eastAsia="Times New Roman" w:hAnsi="Times New Roman"/>
          <w:sz w:val="28"/>
          <w:szCs w:val="28"/>
          <w:lang w:eastAsia="ru-RU"/>
        </w:rPr>
      </w:pPr>
      <w:r w:rsidRPr="009F28CF">
        <w:rPr>
          <w:rFonts w:ascii="Times New Roman" w:eastAsia="Times New Roman" w:hAnsi="Times New Roman"/>
          <w:sz w:val="28"/>
          <w:szCs w:val="28"/>
          <w:lang w:eastAsia="ru-RU"/>
        </w:rPr>
        <w:t>Головного управління                                                             С. МІШУРА</w:t>
      </w:r>
      <w:bookmarkStart w:id="2" w:name="_GoBack"/>
      <w:bookmarkEnd w:id="2"/>
    </w:p>
    <w:p w:rsidR="009F28CF" w:rsidRPr="009F28CF" w:rsidRDefault="009F28CF" w:rsidP="009F28CF">
      <w:pPr>
        <w:spacing w:after="0" w:line="276" w:lineRule="auto"/>
        <w:jc w:val="both"/>
        <w:rPr>
          <w:rFonts w:ascii="Times New Roman" w:eastAsia="Times New Roman" w:hAnsi="Times New Roman"/>
          <w:sz w:val="28"/>
          <w:szCs w:val="28"/>
          <w:lang w:eastAsia="ru-RU"/>
        </w:rPr>
      </w:pPr>
    </w:p>
    <w:p w:rsidR="008D2A00" w:rsidRPr="0083121F" w:rsidRDefault="008D2A00" w:rsidP="00CE418D">
      <w:pPr>
        <w:spacing w:after="0"/>
        <w:ind w:firstLine="708"/>
        <w:jc w:val="right"/>
        <w:rPr>
          <w:rFonts w:ascii="Times New Roman" w:hAnsi="Times New Roman"/>
          <w:sz w:val="28"/>
          <w:szCs w:val="28"/>
        </w:rPr>
      </w:pPr>
    </w:p>
    <w:sectPr w:rsidR="008D2A00" w:rsidRPr="0083121F" w:rsidSect="00634A7D">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854" w:rsidRDefault="00A51854" w:rsidP="005E306B">
      <w:pPr>
        <w:spacing w:after="0" w:line="240" w:lineRule="auto"/>
      </w:pPr>
      <w:r>
        <w:separator/>
      </w:r>
    </w:p>
  </w:endnote>
  <w:endnote w:type="continuationSeparator" w:id="0">
    <w:p w:rsidR="00A51854" w:rsidRDefault="00A518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005"/>
      <w:docPartObj>
        <w:docPartGallery w:val="Page Numbers (Bottom of Page)"/>
        <w:docPartUnique/>
      </w:docPartObj>
    </w:sdtPr>
    <w:sdtEndPr/>
    <w:sdtContent>
      <w:p w:rsidR="000F7F0B" w:rsidRDefault="000F7F0B">
        <w:pPr>
          <w:pStyle w:val="a5"/>
          <w:jc w:val="center"/>
        </w:pPr>
        <w:r>
          <w:fldChar w:fldCharType="begin"/>
        </w:r>
        <w:r>
          <w:instrText>PAGE   \* MERGEFORMAT</w:instrText>
        </w:r>
        <w:r>
          <w:fldChar w:fldCharType="separate"/>
        </w:r>
        <w:r w:rsidR="00EE62A1">
          <w:rPr>
            <w:noProof/>
          </w:rPr>
          <w:t>4</w:t>
        </w:r>
        <w:r>
          <w:fldChar w:fldCharType="end"/>
        </w:r>
      </w:p>
    </w:sdtContent>
  </w:sdt>
  <w:p w:rsidR="000F7F0B" w:rsidRDefault="000F7F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854" w:rsidRDefault="00A51854" w:rsidP="005E306B">
      <w:pPr>
        <w:spacing w:after="0" w:line="240" w:lineRule="auto"/>
      </w:pPr>
      <w:r>
        <w:separator/>
      </w:r>
    </w:p>
  </w:footnote>
  <w:footnote w:type="continuationSeparator" w:id="0">
    <w:p w:rsidR="00A51854" w:rsidRDefault="00A518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BDE"/>
    <w:rsid w:val="00015E5A"/>
    <w:rsid w:val="000163C3"/>
    <w:rsid w:val="00031519"/>
    <w:rsid w:val="000571AA"/>
    <w:rsid w:val="000707A3"/>
    <w:rsid w:val="000B6CE8"/>
    <w:rsid w:val="000D6C58"/>
    <w:rsid w:val="000F1586"/>
    <w:rsid w:val="000F7F0B"/>
    <w:rsid w:val="00137CF0"/>
    <w:rsid w:val="00141617"/>
    <w:rsid w:val="00142338"/>
    <w:rsid w:val="00143822"/>
    <w:rsid w:val="001847E4"/>
    <w:rsid w:val="0018721D"/>
    <w:rsid w:val="0019108F"/>
    <w:rsid w:val="001966F0"/>
    <w:rsid w:val="001A7A9C"/>
    <w:rsid w:val="001C0C82"/>
    <w:rsid w:val="001D1645"/>
    <w:rsid w:val="001D2700"/>
    <w:rsid w:val="001D3C24"/>
    <w:rsid w:val="001D70F4"/>
    <w:rsid w:val="00235CD7"/>
    <w:rsid w:val="00271BD1"/>
    <w:rsid w:val="002A0E1F"/>
    <w:rsid w:val="002A5D4C"/>
    <w:rsid w:val="002B5FC1"/>
    <w:rsid w:val="002D0561"/>
    <w:rsid w:val="002E0A18"/>
    <w:rsid w:val="002E31BF"/>
    <w:rsid w:val="002E44DA"/>
    <w:rsid w:val="003143BE"/>
    <w:rsid w:val="00363747"/>
    <w:rsid w:val="003A405A"/>
    <w:rsid w:val="003C1687"/>
    <w:rsid w:val="003C5FA9"/>
    <w:rsid w:val="003D1CBA"/>
    <w:rsid w:val="003D365C"/>
    <w:rsid w:val="00427407"/>
    <w:rsid w:val="00451750"/>
    <w:rsid w:val="00452EE8"/>
    <w:rsid w:val="00491528"/>
    <w:rsid w:val="004A7145"/>
    <w:rsid w:val="004B473D"/>
    <w:rsid w:val="004C4718"/>
    <w:rsid w:val="004E4F5C"/>
    <w:rsid w:val="004F7B8A"/>
    <w:rsid w:val="0050620F"/>
    <w:rsid w:val="005146E4"/>
    <w:rsid w:val="0055005A"/>
    <w:rsid w:val="0056352F"/>
    <w:rsid w:val="005A4728"/>
    <w:rsid w:val="005B4A35"/>
    <w:rsid w:val="005B71F5"/>
    <w:rsid w:val="005C688A"/>
    <w:rsid w:val="005E1CD5"/>
    <w:rsid w:val="005E306B"/>
    <w:rsid w:val="005F0D8E"/>
    <w:rsid w:val="005F20B5"/>
    <w:rsid w:val="006134B2"/>
    <w:rsid w:val="00626A3E"/>
    <w:rsid w:val="006312F4"/>
    <w:rsid w:val="00634A7D"/>
    <w:rsid w:val="00646453"/>
    <w:rsid w:val="0066623D"/>
    <w:rsid w:val="00685898"/>
    <w:rsid w:val="00696584"/>
    <w:rsid w:val="006A786C"/>
    <w:rsid w:val="006F10E8"/>
    <w:rsid w:val="00706710"/>
    <w:rsid w:val="00713E93"/>
    <w:rsid w:val="0072592B"/>
    <w:rsid w:val="0073224C"/>
    <w:rsid w:val="007473F5"/>
    <w:rsid w:val="00773760"/>
    <w:rsid w:val="00784FD9"/>
    <w:rsid w:val="007A5BAD"/>
    <w:rsid w:val="007B29B3"/>
    <w:rsid w:val="007D7714"/>
    <w:rsid w:val="007E2A5D"/>
    <w:rsid w:val="007F02E8"/>
    <w:rsid w:val="007F5D91"/>
    <w:rsid w:val="007F6FFF"/>
    <w:rsid w:val="0080545D"/>
    <w:rsid w:val="0083121F"/>
    <w:rsid w:val="008552D8"/>
    <w:rsid w:val="008632FC"/>
    <w:rsid w:val="008864E0"/>
    <w:rsid w:val="008D2A00"/>
    <w:rsid w:val="008D2FA6"/>
    <w:rsid w:val="008E12AB"/>
    <w:rsid w:val="00906B12"/>
    <w:rsid w:val="0091619C"/>
    <w:rsid w:val="009363B9"/>
    <w:rsid w:val="00945B68"/>
    <w:rsid w:val="00957D31"/>
    <w:rsid w:val="00961CF7"/>
    <w:rsid w:val="00982E94"/>
    <w:rsid w:val="009A65DF"/>
    <w:rsid w:val="009A720A"/>
    <w:rsid w:val="009B5FD6"/>
    <w:rsid w:val="009D3F3C"/>
    <w:rsid w:val="009D6983"/>
    <w:rsid w:val="009E0F75"/>
    <w:rsid w:val="009F05AF"/>
    <w:rsid w:val="009F28CF"/>
    <w:rsid w:val="00A00059"/>
    <w:rsid w:val="00A005EE"/>
    <w:rsid w:val="00A368C6"/>
    <w:rsid w:val="00A37068"/>
    <w:rsid w:val="00A51854"/>
    <w:rsid w:val="00A612F2"/>
    <w:rsid w:val="00A75F11"/>
    <w:rsid w:val="00A777A3"/>
    <w:rsid w:val="00A833C8"/>
    <w:rsid w:val="00A91DBE"/>
    <w:rsid w:val="00AA1404"/>
    <w:rsid w:val="00AD21E9"/>
    <w:rsid w:val="00AD7F82"/>
    <w:rsid w:val="00AF274F"/>
    <w:rsid w:val="00B13966"/>
    <w:rsid w:val="00B17873"/>
    <w:rsid w:val="00B37A3F"/>
    <w:rsid w:val="00B538DB"/>
    <w:rsid w:val="00B6696C"/>
    <w:rsid w:val="00B7213D"/>
    <w:rsid w:val="00B91E58"/>
    <w:rsid w:val="00B96F7B"/>
    <w:rsid w:val="00BC6C9A"/>
    <w:rsid w:val="00BD0801"/>
    <w:rsid w:val="00BF1E95"/>
    <w:rsid w:val="00C07D69"/>
    <w:rsid w:val="00C11FB6"/>
    <w:rsid w:val="00C27AE9"/>
    <w:rsid w:val="00C40573"/>
    <w:rsid w:val="00C414D7"/>
    <w:rsid w:val="00C47E9F"/>
    <w:rsid w:val="00C71F91"/>
    <w:rsid w:val="00CB41D6"/>
    <w:rsid w:val="00CC39A1"/>
    <w:rsid w:val="00CC3BEA"/>
    <w:rsid w:val="00CD4A38"/>
    <w:rsid w:val="00CE3E1B"/>
    <w:rsid w:val="00CE418D"/>
    <w:rsid w:val="00CE6A4B"/>
    <w:rsid w:val="00D03ADA"/>
    <w:rsid w:val="00D242C2"/>
    <w:rsid w:val="00D26766"/>
    <w:rsid w:val="00D35200"/>
    <w:rsid w:val="00D57E1B"/>
    <w:rsid w:val="00D70897"/>
    <w:rsid w:val="00D925CF"/>
    <w:rsid w:val="00DC070E"/>
    <w:rsid w:val="00DD6C75"/>
    <w:rsid w:val="00DE692A"/>
    <w:rsid w:val="00DF7CA2"/>
    <w:rsid w:val="00E44C5A"/>
    <w:rsid w:val="00E50354"/>
    <w:rsid w:val="00E5143A"/>
    <w:rsid w:val="00EE62A1"/>
    <w:rsid w:val="00EF58B0"/>
    <w:rsid w:val="00F01A33"/>
    <w:rsid w:val="00F44513"/>
    <w:rsid w:val="00F50010"/>
    <w:rsid w:val="00F55423"/>
    <w:rsid w:val="00F55DC4"/>
    <w:rsid w:val="00F91DD3"/>
    <w:rsid w:val="00FB05C7"/>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customStyle="1" w:styleId="af3">
    <w:name w:val="Нормальний текст"/>
    <w:basedOn w:val="a"/>
    <w:uiPriority w:val="99"/>
    <w:rsid w:val="00B7213D"/>
    <w:pPr>
      <w:spacing w:before="120" w:after="0" w:line="240" w:lineRule="auto"/>
      <w:ind w:firstLine="567"/>
      <w:jc w:val="both"/>
    </w:pPr>
    <w:rPr>
      <w:rFonts w:ascii="Antiqua" w:eastAsia="Times New Roman" w:hAnsi="Antiqua"/>
      <w:sz w:val="26"/>
      <w:szCs w:val="20"/>
      <w:lang w:eastAsia="ru-RU"/>
    </w:rPr>
  </w:style>
  <w:style w:type="character" w:customStyle="1" w:styleId="rvts0">
    <w:name w:val="rvts0"/>
    <w:basedOn w:val="a0"/>
    <w:rsid w:val="00B7213D"/>
  </w:style>
  <w:style w:type="character" w:customStyle="1" w:styleId="rvts9">
    <w:name w:val="rvts9"/>
    <w:basedOn w:val="a0"/>
    <w:rsid w:val="00B7213D"/>
  </w:style>
  <w:style w:type="paragraph" w:styleId="af4">
    <w:name w:val="No Spacing"/>
    <w:uiPriority w:val="99"/>
    <w:qFormat/>
    <w:rsid w:val="00CE418D"/>
    <w:rPr>
      <w:rFonts w:ascii="Times New Roman" w:eastAsiaTheme="minorHAnsi" w:hAnsi="Times New Roman" w:cstheme="minorBidi"/>
      <w:sz w:val="28"/>
      <w:lang w:val="ru-RU"/>
    </w:rPr>
  </w:style>
  <w:style w:type="character" w:customStyle="1" w:styleId="st42">
    <w:name w:val="st42"/>
    <w:uiPriority w:val="99"/>
    <w:rsid w:val="00CE418D"/>
    <w:rPr>
      <w:rFonts w:ascii="Times New Roman" w:hAnsi="Times New Roman" w:cs="Times New Roman"/>
      <w:color w:val="000000"/>
    </w:rPr>
  </w:style>
  <w:style w:type="paragraph" w:styleId="af5">
    <w:name w:val="List Paragraph"/>
    <w:basedOn w:val="a"/>
    <w:uiPriority w:val="99"/>
    <w:qFormat/>
    <w:rsid w:val="00C07D69"/>
    <w:pPr>
      <w:spacing w:after="200" w:line="276" w:lineRule="auto"/>
      <w:ind w:left="720"/>
      <w:contextualSpacing/>
    </w:pPr>
    <w:rPr>
      <w:rFonts w:asciiTheme="minorHAnsi" w:eastAsia="Times New Roman" w:hAnsiTheme="minorHAnsi"/>
      <w:lang w:val="ru-RU"/>
    </w:rPr>
  </w:style>
  <w:style w:type="character" w:customStyle="1" w:styleId="rvts23">
    <w:name w:val="rvts23"/>
    <w:basedOn w:val="a0"/>
    <w:rsid w:val="00C07D69"/>
  </w:style>
  <w:style w:type="paragraph" w:styleId="af6">
    <w:name w:val="Normal (Web)"/>
    <w:basedOn w:val="a"/>
    <w:uiPriority w:val="99"/>
    <w:rsid w:val="00C07D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f7">
    <w:name w:val="Символи виноски"/>
    <w:rsid w:val="00982E94"/>
    <w:rPr>
      <w:vertAlign w:val="superscript"/>
    </w:rPr>
  </w:style>
  <w:style w:type="character" w:customStyle="1" w:styleId="apple-converted-space">
    <w:name w:val="apple-converted-space"/>
    <w:rsid w:val="00982E94"/>
  </w:style>
  <w:style w:type="paragraph" w:customStyle="1" w:styleId="rvps2">
    <w:name w:val="rvps2"/>
    <w:basedOn w:val="a"/>
    <w:rsid w:val="00982E94"/>
    <w:pPr>
      <w:spacing w:before="100" w:beforeAutospacing="1" w:after="100" w:afterAutospacing="1" w:line="240" w:lineRule="auto"/>
    </w:pPr>
    <w:rPr>
      <w:rFonts w:ascii="Times New Roman" w:eastAsia="Times New Roman" w:hAnsi="Times New Roman"/>
      <w:sz w:val="24"/>
      <w:szCs w:val="24"/>
      <w:lang w:val="ru-RU" w:eastAsia="zh-CN"/>
    </w:rPr>
  </w:style>
  <w:style w:type="paragraph" w:customStyle="1" w:styleId="st2">
    <w:name w:val="st2"/>
    <w:uiPriority w:val="99"/>
    <w:rsid w:val="0083121F"/>
    <w:pPr>
      <w:autoSpaceDE w:val="0"/>
      <w:autoSpaceDN w:val="0"/>
      <w:adjustRightInd w:val="0"/>
      <w:spacing w:after="150"/>
      <w:ind w:firstLine="450"/>
      <w:jc w:val="both"/>
    </w:pPr>
    <w:rPr>
      <w:rFonts w:ascii="Courier New" w:eastAsiaTheme="minorHAnsi"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kon.rada.gov.ua/go/994_09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B3F65-75A3-4065-AEE2-2F30E9BB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5714</Words>
  <Characters>3257</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Гонтар Алла Іванівна</cp:lastModifiedBy>
  <cp:revision>2</cp:revision>
  <cp:lastPrinted>2021-12-16T07:27:00Z</cp:lastPrinted>
  <dcterms:created xsi:type="dcterms:W3CDTF">2022-02-01T14:11:00Z</dcterms:created>
  <dcterms:modified xsi:type="dcterms:W3CDTF">2022-02-01T14:11:00Z</dcterms:modified>
</cp:coreProperties>
</file>