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26325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5120</w:t>
            </w:r>
          </w:p>
        </w:tc>
      </w:tr>
      <w:tr w:rsidR="0026325C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деяких законодавчих актів України у зв'язку з ратифікацією Конвенції про угоди про вибір суду</w:t>
            </w:r>
          </w:p>
        </w:tc>
        <w:tc>
          <w:tcPr>
            <w:tcW w:w="20" w:type="pct"/>
          </w:tcPr>
          <w:p w:rsidR="0026325C" w:rsidRDefault="0026325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6325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Президент </w:t>
            </w:r>
            <w:r>
              <w:rPr>
                <w:rFonts w:ascii="Times New Roman" w:hAnsi="Times New Roman" w:cs="Times New Roman"/>
                <w:sz w:val="28"/>
              </w:rPr>
              <w:t>України Зеленський В. О.</w:t>
            </w:r>
          </w:p>
        </w:tc>
        <w:tc>
          <w:tcPr>
            <w:tcW w:w="20" w:type="pct"/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26325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правової політики</w:t>
            </w:r>
          </w:p>
        </w:tc>
        <w:tc>
          <w:tcPr>
            <w:tcW w:w="20" w:type="pct"/>
          </w:tcPr>
          <w:p w:rsidR="0026325C" w:rsidRDefault="0026325C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26325C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26325C" w:rsidRDefault="006107D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01.12.2021</w:t>
            </w:r>
          </w:p>
        </w:tc>
        <w:tc>
          <w:tcPr>
            <w:tcW w:w="20" w:type="pct"/>
          </w:tcPr>
          <w:p w:rsidR="0026325C" w:rsidRDefault="0026325C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6325C" w:rsidRDefault="002632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325C" w:rsidRDefault="002632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325C" w:rsidRDefault="006107D3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26325C" w:rsidRDefault="006107D3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деяких законодавчих актів України у зв'язку з ратифікацією Конвенції про угоди про вибір суду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Внести зміни до таких законодавчих актів України: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статтю 497 Цивільного процесуального код</w:t>
      </w:r>
      <w:r>
        <w:rPr>
          <w:rFonts w:ascii="Times New Roman" w:hAnsi="Times New Roman" w:cs="Times New Roman"/>
          <w:sz w:val="28"/>
        </w:rPr>
        <w:t xml:space="preserve">ексу України (Відомості Верховної Ради України, 2017 р., № 48, ст. 436) доповнити частиною другою такого змісту: 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"2. У випадках, встановлених законом або міжнародним договором, згода на обов'язковість якого надана Верховною Радою України, підсудність суда</w:t>
      </w:r>
      <w:r>
        <w:rPr>
          <w:rFonts w:ascii="Times New Roman" w:hAnsi="Times New Roman" w:cs="Times New Roman"/>
          <w:sz w:val="28"/>
        </w:rPr>
        <w:t>м України цивільних справ з іноземним елементом може бути визначено за угодою сторін";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статтю 366 Господарського процесуального кодексу України (Відомості Верховної Ради України, 2017 р., № 48, ст. 436) доповнити частиною другою такого змісту: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"2. У випадках, встановлених законом або міжнародним договором, згода на обов'язковість якого надана Верховною Радою України, підсудність справ за участю іноземних осіб може бути визначено за угодою сторін";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Законі України "Про міжнародне приватне пра</w:t>
      </w:r>
      <w:r>
        <w:rPr>
          <w:rFonts w:ascii="Times New Roman" w:hAnsi="Times New Roman" w:cs="Times New Roman"/>
          <w:sz w:val="28"/>
        </w:rPr>
        <w:t>во" (Відомості Верховної Ради України, 2005 р., № 32, ст. 422 із наступними змінами):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а) доповнити статтею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Вибір суду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1. Учасники приватноправових відносин з іноземним елементом можуть укласти угоду про вибір суду, якою визнач</w:t>
      </w:r>
      <w:r>
        <w:rPr>
          <w:rFonts w:ascii="Times New Roman" w:hAnsi="Times New Roman" w:cs="Times New Roman"/>
          <w:sz w:val="28"/>
        </w:rPr>
        <w:t>ити підсудність судам певної держави або одному чи декільком конкретним судам певної держави справ у спорах, що виникли або можуть виникнути між ними у зв'язку з такими правовими відносинами.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Угода про вибір суду укладається у письмовій формі незалежно </w:t>
      </w:r>
      <w:r>
        <w:rPr>
          <w:rFonts w:ascii="Times New Roman" w:hAnsi="Times New Roman" w:cs="Times New Roman"/>
          <w:sz w:val="28"/>
        </w:rPr>
        <w:t xml:space="preserve">від місця її укладення. Угода про вибір суду, якою обрано суд України, укладається у письмовій формі відповідно до закону України. 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Угода про вибір суду не може передбачати зміну виключної підсудності справи з іноземним елементом судам України.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Недій</w:t>
      </w:r>
      <w:r>
        <w:rPr>
          <w:rFonts w:ascii="Times New Roman" w:hAnsi="Times New Roman" w:cs="Times New Roman"/>
          <w:sz w:val="28"/>
        </w:rPr>
        <w:t>сність правочину, складовою частиною якого є угода про вибір суду, не тягне за собою недійсність угоди про вибір суду";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б) статтю 75 викласти в такій редакції: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75. Загальні правила підсудності судам України справ з іноземним елементом</w:t>
      </w:r>
    </w:p>
    <w:p w:rsidR="0026325C" w:rsidRDefault="0026325C">
      <w:pPr>
        <w:ind w:firstLine="273"/>
        <w:jc w:val="both"/>
      </w:pP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Підсудніс</w:t>
      </w:r>
      <w:r>
        <w:rPr>
          <w:rFonts w:ascii="Times New Roman" w:hAnsi="Times New Roman" w:cs="Times New Roman"/>
          <w:sz w:val="28"/>
        </w:rPr>
        <w:t>ть судам України справ з іноземним елементом визначається на момент відкриття провадження у справі, незважаючи на те, що в ході провадження у справі підстави для такої підсудності відпали або змінилися.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Суд відмовляє у відкритті провадження у справі, як</w:t>
      </w:r>
      <w:r>
        <w:rPr>
          <w:rFonts w:ascii="Times New Roman" w:hAnsi="Times New Roman" w:cs="Times New Roman"/>
          <w:sz w:val="28"/>
        </w:rPr>
        <w:t>що у суді чи іншому юрисдикційному органі іноземної держави є справа із спору між тими самими сторонами, про той самий предмет і з тих самих підстав та про наявність таких підстав суду стало відомо до відкриття провадження у справі.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Суд залишає позов бе</w:t>
      </w:r>
      <w:r>
        <w:rPr>
          <w:rFonts w:ascii="Times New Roman" w:hAnsi="Times New Roman" w:cs="Times New Roman"/>
          <w:sz w:val="28"/>
        </w:rPr>
        <w:t>з розгляду, якщо після відкриття провадження у справі буде з’ясовано, що у суді чи іншому юрисдикційному органі іноземної держави є справа із спору між тими самими сторонами, про той самий предмет і з тих самих підстав";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в) абзац перший частини першої стат</w:t>
      </w:r>
      <w:r>
        <w:rPr>
          <w:rFonts w:ascii="Times New Roman" w:hAnsi="Times New Roman" w:cs="Times New Roman"/>
          <w:sz w:val="28"/>
        </w:rPr>
        <w:t>ті 76 викласти в такій редакції: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"1. Суди розглядають будь-які справи з іноземним елементом у таких випадках".</w:t>
      </w:r>
    </w:p>
    <w:p w:rsidR="0026325C" w:rsidRDefault="006107D3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Цей Закон набирає чинності з дня, наступного за днем його опублікування.</w:t>
      </w:r>
    </w:p>
    <w:sectPr w:rsidR="0026325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26325C"/>
    <w:rsid w:val="005A6C16"/>
    <w:rsid w:val="006107D3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2204</Words>
  <Characters>1257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2</cp:revision>
  <dcterms:created xsi:type="dcterms:W3CDTF">2021-12-14T10:53:00Z</dcterms:created>
  <dcterms:modified xsi:type="dcterms:W3CDTF">2021-12-14T10:53:00Z</dcterms:modified>
</cp:coreProperties>
</file>