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07" w:rsidRPr="004248F5" w:rsidRDefault="001714AD" w:rsidP="00643C97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4248F5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027807" w:rsidRPr="004248F5" w:rsidRDefault="001714AD" w:rsidP="00352967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 xml:space="preserve">до проекту </w:t>
      </w:r>
      <w:r w:rsidR="00EC39F5" w:rsidRPr="004248F5">
        <w:rPr>
          <w:rFonts w:ascii="Times New Roman" w:hAnsi="Times New Roman"/>
          <w:b/>
          <w:bCs/>
          <w:sz w:val="28"/>
          <w:szCs w:val="28"/>
        </w:rPr>
        <w:t>Закону України «</w:t>
      </w:r>
      <w:r w:rsidR="00352967" w:rsidRPr="00352967">
        <w:rPr>
          <w:rFonts w:ascii="Times New Roman" w:hAnsi="Times New Roman"/>
          <w:b/>
          <w:bCs/>
          <w:sz w:val="28"/>
          <w:szCs w:val="28"/>
        </w:rPr>
        <w:t>Про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</w:t>
      </w:r>
      <w:r w:rsidR="00352967">
        <w:rPr>
          <w:rFonts w:ascii="Times New Roman" w:hAnsi="Times New Roman"/>
          <w:b/>
          <w:bCs/>
          <w:sz w:val="28"/>
          <w:szCs w:val="28"/>
        </w:rPr>
        <w:t>»</w:t>
      </w:r>
    </w:p>
    <w:p w:rsidR="00027807" w:rsidRPr="004248F5" w:rsidRDefault="00027807" w:rsidP="00643C97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sz w:val="28"/>
          <w:szCs w:val="28"/>
        </w:rPr>
      </w:pPr>
    </w:p>
    <w:p w:rsidR="00027807" w:rsidRPr="004248F5" w:rsidRDefault="001714AD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1.</w:t>
      </w:r>
      <w:r w:rsidRPr="004248F5">
        <w:rPr>
          <w:rFonts w:ascii="Times New Roman" w:hAnsi="Times New Roman"/>
          <w:b/>
          <w:bCs/>
          <w:sz w:val="28"/>
          <w:szCs w:val="28"/>
        </w:rPr>
        <w:tab/>
        <w:t>Обґрунтування необхідності прийняття законопроекту</w:t>
      </w:r>
    </w:p>
    <w:p w:rsidR="00EF0278" w:rsidRPr="004248F5" w:rsidRDefault="004248F5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248F5">
        <w:rPr>
          <w:rFonts w:ascii="Times New Roman" w:hAnsi="Times New Roman"/>
          <w:bCs/>
          <w:sz w:val="28"/>
          <w:szCs w:val="28"/>
        </w:rPr>
        <w:t>28 серпня 2020 року Конституційним Судом України ухвалено рішення № 9-р/2020 у справі № 1-9/2020(197/20)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за конституційним поданням 51 народного депутата України щодо відповідності Конституції України (конституційності) Указу Президента України „Про призначення А. Ситника Директором Національного антикорупційного бюро України“ від 16 квітня 2015 року № 218/2015 (Урядовий курʼєр, 2015 р., 18 квітня).</w:t>
      </w:r>
    </w:p>
    <w:p w:rsidR="00EE0F9E" w:rsidRPr="004248F5" w:rsidRDefault="004248F5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248F5">
        <w:rPr>
          <w:rFonts w:ascii="Times New Roman" w:hAnsi="Times New Roman"/>
          <w:bCs/>
          <w:sz w:val="28"/>
          <w:szCs w:val="28"/>
        </w:rPr>
        <w:t>16 вересня 2020 року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Конституційним Судом України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ухвалено рішення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№ 11-р/2020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у справі № 1-19/2020(345/20)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за конституційним поданням 50 народних депутатів України щодо відповідності Конституції України (конституційності) окремих положень Закону України „Про Національне антикорупційне бюро України“ від 14 жовтня 2014 року № 1698–VII (Відомості Верховної Ради України, 2014 р., № 47, ст. 2</w:t>
      </w:r>
      <w:r>
        <w:rPr>
          <w:rFonts w:ascii="Times New Roman" w:hAnsi="Times New Roman"/>
          <w:bCs/>
          <w:sz w:val="28"/>
          <w:szCs w:val="28"/>
        </w:rPr>
        <w:t>051).</w:t>
      </w:r>
    </w:p>
    <w:p w:rsidR="00B12178" w:rsidRDefault="00B12178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 цих рішеннях Конституційний Суд України визнав </w:t>
      </w:r>
      <w:r w:rsidRPr="00B12178">
        <w:rPr>
          <w:rFonts w:ascii="Times New Roman" w:hAnsi="Times New Roman"/>
          <w:bCs/>
          <w:sz w:val="28"/>
          <w:szCs w:val="28"/>
        </w:rPr>
        <w:t>такими, що не відповідають Конституції України (є неконституційними)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B12178" w:rsidRDefault="00B12178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B12178">
        <w:rPr>
          <w:rFonts w:ascii="Times New Roman" w:hAnsi="Times New Roman"/>
          <w:bCs/>
          <w:sz w:val="28"/>
          <w:szCs w:val="28"/>
        </w:rPr>
        <w:t>Указ Президента України „Про призначення А. Ситника Директором Національного антикорупційного бюро України“ від 16 квітня 2015 року № 218/2015</w:t>
      </w:r>
    </w:p>
    <w:p w:rsidR="00B12178" w:rsidRPr="00B12178" w:rsidRDefault="00B12178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B12178">
        <w:rPr>
          <w:rFonts w:ascii="Times New Roman" w:hAnsi="Times New Roman"/>
          <w:bCs/>
          <w:sz w:val="28"/>
          <w:szCs w:val="28"/>
        </w:rPr>
        <w:t>положення Закону України „Про Національне антикорупційне бюро України“ від 14 жовтня 2014 року № 1698–VII зі змінами, а саме:</w:t>
      </w:r>
    </w:p>
    <w:p w:rsidR="00B12178" w:rsidRPr="00B12178" w:rsidRDefault="00B12178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частини другої статті 1;</w:t>
      </w:r>
    </w:p>
    <w:p w:rsidR="00B12178" w:rsidRPr="00B12178" w:rsidRDefault="00B12178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частини першої статті 6 щодо надання Президенту України повноважень призначати на посаду та звільняти з посади Директора Національного антикорупційного бюро України;</w:t>
      </w:r>
    </w:p>
    <w:p w:rsidR="00B12178" w:rsidRPr="00B12178" w:rsidRDefault="00B12178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пункту 1 частини третьої, абзацу другого частини дев’ятої статті 7;</w:t>
      </w:r>
    </w:p>
    <w:p w:rsidR="00B12178" w:rsidRPr="00B12178" w:rsidRDefault="00B12178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другого речення абзацу другого частини шостої статті 26 щодо визначення Президентом України одного члена комісії зовнішнього контролю;</w:t>
      </w:r>
    </w:p>
    <w:p w:rsidR="00EE0F9E" w:rsidRPr="004248F5" w:rsidRDefault="00B12178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частини другої статті 31.</w:t>
      </w:r>
    </w:p>
    <w:p w:rsidR="007F0BE2" w:rsidRDefault="007F0BE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</w:t>
      </w:r>
      <w:r w:rsidRPr="007F0BE2">
        <w:rPr>
          <w:rFonts w:ascii="Times New Roman" w:hAnsi="Times New Roman"/>
          <w:bCs/>
          <w:sz w:val="28"/>
          <w:szCs w:val="28"/>
        </w:rPr>
        <w:t>, неконституційними визнано положення Закону, якими Президент України наділявся повноваженнями, що не передбачені Основним Законом, зокрема в частині створення Національного антикорупційного бюро України, призначення на посаду Директора Національного антикорупційного бюро України тощо.</w:t>
      </w:r>
    </w:p>
    <w:p w:rsidR="00EE0F9E" w:rsidRDefault="007F0BE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F0BE2">
        <w:rPr>
          <w:rFonts w:ascii="Times New Roman" w:hAnsi="Times New Roman"/>
          <w:bCs/>
          <w:sz w:val="28"/>
          <w:szCs w:val="28"/>
        </w:rPr>
        <w:lastRenderedPageBreak/>
        <w:t>Неконституційні положення Закону України «Про Національне антикорупційне бюро України» втрат</w:t>
      </w:r>
      <w:r w:rsidR="00A07002">
        <w:rPr>
          <w:rFonts w:ascii="Times New Roman" w:hAnsi="Times New Roman"/>
          <w:bCs/>
          <w:sz w:val="28"/>
          <w:szCs w:val="28"/>
        </w:rPr>
        <w:t>или</w:t>
      </w:r>
      <w:r w:rsidRPr="007F0BE2">
        <w:rPr>
          <w:rFonts w:ascii="Times New Roman" w:hAnsi="Times New Roman"/>
          <w:bCs/>
          <w:sz w:val="28"/>
          <w:szCs w:val="28"/>
        </w:rPr>
        <w:t xml:space="preserve"> чинність через три місяці з дня ухвалення Конституційним Судом України зазначеного Рішення, тобто з 17 грудня 2020 року.</w:t>
      </w:r>
    </w:p>
    <w:p w:rsidR="00A07002" w:rsidRP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Кабінетом Міністрів України</w:t>
      </w:r>
      <w:r w:rsidRPr="00A07002">
        <w:rPr>
          <w:rFonts w:ascii="Times New Roman" w:hAnsi="Times New Roman"/>
          <w:bCs/>
          <w:sz w:val="28"/>
          <w:szCs w:val="28"/>
        </w:rPr>
        <w:t xml:space="preserve"> 15 лютого 2021 року на розгляд Верховної Ради України внесено проект Закону України «Про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України» (реєстр. № 50</w:t>
      </w:r>
      <w:r>
        <w:rPr>
          <w:rFonts w:ascii="Times New Roman" w:hAnsi="Times New Roman"/>
          <w:bCs/>
          <w:sz w:val="28"/>
          <w:szCs w:val="28"/>
        </w:rPr>
        <w:t>70</w:t>
      </w:r>
      <w:r w:rsidRPr="00A07002">
        <w:rPr>
          <w:rFonts w:ascii="Times New Roman" w:hAnsi="Times New Roman"/>
          <w:bCs/>
          <w:sz w:val="28"/>
          <w:szCs w:val="28"/>
        </w:rPr>
        <w:t xml:space="preserve">). </w:t>
      </w:r>
    </w:p>
    <w:p w:rsidR="00A07002" w:rsidRP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Проектом № 5070 запропоновано </w:t>
      </w:r>
      <w:r w:rsidRPr="00A07002">
        <w:rPr>
          <w:rFonts w:ascii="Times New Roman" w:hAnsi="Times New Roman"/>
          <w:bCs/>
          <w:sz w:val="28"/>
          <w:szCs w:val="28"/>
        </w:rPr>
        <w:t xml:space="preserve">внести зміни до окремих статей  Закону України «Про Національне антикорупційне бюро України», а також Законів України «Про державну службу» та Закону України «Про Раду національної безпеки та оборони». </w:t>
      </w:r>
    </w:p>
    <w:p w:rsidR="00A07002" w:rsidRP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Так, п</w:t>
      </w:r>
      <w:r w:rsidRPr="00A07002">
        <w:rPr>
          <w:rFonts w:ascii="Times New Roman" w:hAnsi="Times New Roman"/>
          <w:bCs/>
          <w:sz w:val="28"/>
          <w:szCs w:val="28"/>
        </w:rPr>
        <w:t>ропонованими змінами передбачається:</w:t>
      </w:r>
    </w:p>
    <w:p w:rsidR="00A07002" w:rsidRP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07002">
        <w:rPr>
          <w:rFonts w:ascii="Times New Roman" w:hAnsi="Times New Roman"/>
          <w:bCs/>
          <w:sz w:val="28"/>
          <w:szCs w:val="28"/>
        </w:rPr>
        <w:t>1) змінити статус Національного бюро на центральний орган виконавчої влади зі спеціальним статусом;</w:t>
      </w:r>
    </w:p>
    <w:p w:rsidR="00A07002" w:rsidRP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07002">
        <w:rPr>
          <w:rFonts w:ascii="Times New Roman" w:hAnsi="Times New Roman"/>
          <w:bCs/>
          <w:sz w:val="28"/>
          <w:szCs w:val="28"/>
        </w:rPr>
        <w:t>2) визначити, що Національне бюро утворюється і здійснює свою діяльність відповідно до вимог Закону;</w:t>
      </w:r>
    </w:p>
    <w:p w:rsidR="00A07002" w:rsidRP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07002">
        <w:rPr>
          <w:rFonts w:ascii="Times New Roman" w:hAnsi="Times New Roman"/>
          <w:bCs/>
          <w:sz w:val="28"/>
          <w:szCs w:val="28"/>
        </w:rPr>
        <w:t>3) встановити особливості взаємодії Національного бюро із Кабінетом Міністрів України, центральними органами виконавчої влади з метою унеможливлення втручання Уряду у діяльність Національного бюро;</w:t>
      </w:r>
    </w:p>
    <w:p w:rsidR="00A07002" w:rsidRP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07002">
        <w:rPr>
          <w:rFonts w:ascii="Times New Roman" w:hAnsi="Times New Roman"/>
          <w:bCs/>
          <w:sz w:val="28"/>
          <w:szCs w:val="28"/>
        </w:rPr>
        <w:t>4) надати Кабінету Міністрів України повноваження щодо призначення на посаду Директора Національного бюро та звільнення з цієї посади за наявності встановлених Законом підстав;</w:t>
      </w:r>
    </w:p>
    <w:p w:rsidR="00A07002" w:rsidRP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07002">
        <w:rPr>
          <w:rFonts w:ascii="Times New Roman" w:hAnsi="Times New Roman"/>
          <w:bCs/>
          <w:sz w:val="28"/>
          <w:szCs w:val="28"/>
        </w:rPr>
        <w:t>5) врегулювати порядок проведення конкурсного добору на посади Директора Національного бюро, визначивши, що добір організовує та проводить відповідна конкурсна комісія, яка формується з дев’яти осіб, із яких три особи визначаються Радою національної безпеки та оборони України, три особи визначаються Кабінетом Міністрів України, та три особи – визначаються Кабінетом Міністрів України на підставі пропозицій донорів, які надавали Україні міжнародну технічну допомогу у запобіганні та протидії корупції;</w:t>
      </w:r>
    </w:p>
    <w:p w:rsidR="00A07002" w:rsidRP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07002">
        <w:rPr>
          <w:rFonts w:ascii="Times New Roman" w:hAnsi="Times New Roman"/>
          <w:bCs/>
          <w:sz w:val="28"/>
          <w:szCs w:val="28"/>
        </w:rPr>
        <w:t>6) визначити, що зовнішню оцінку ефективності діяльності Національного бюро проводить комісія у складі трьох осіб, визначених Кабінетом Міністрів України на підставі пропозицій донорів, які надавали Україні міжнародну технічну допомогу у запобіганні та протидії корупції.</w:t>
      </w:r>
    </w:p>
    <w:p w:rsidR="007F0BE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07002">
        <w:rPr>
          <w:rFonts w:ascii="Times New Roman" w:hAnsi="Times New Roman"/>
          <w:bCs/>
          <w:sz w:val="28"/>
          <w:szCs w:val="28"/>
        </w:rPr>
        <w:t xml:space="preserve">Крім того, з метою забезпечення безперервності в діяльності органу та належного виконання покладених на нього функцій проектом закону пропонується передбачити, що особа, яка станом на день набрання чинності цим Законом займає посаду першого заступника Директора Національного </w:t>
      </w:r>
      <w:r w:rsidRPr="00A07002">
        <w:rPr>
          <w:rFonts w:ascii="Times New Roman" w:hAnsi="Times New Roman"/>
          <w:bCs/>
          <w:sz w:val="28"/>
          <w:szCs w:val="28"/>
        </w:rPr>
        <w:lastRenderedPageBreak/>
        <w:t>антикорупційного бюро України, здійснює всі повноваження Директора Національного антикорупційного бюро України, передбачені законом, до моменту призначення Директора Національного антикорупційного бюро України в порядку, визначеному цим Законом.</w:t>
      </w:r>
    </w:p>
    <w:p w:rsidR="007F0BE2" w:rsidRPr="009007C7" w:rsidRDefault="009007C7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9007C7">
        <w:rPr>
          <w:rFonts w:ascii="Times New Roman" w:hAnsi="Times New Roman"/>
          <w:bCs/>
          <w:sz w:val="28"/>
          <w:szCs w:val="28"/>
        </w:rPr>
        <w:t xml:space="preserve">У зв’язку із цим пропонується до розгляду </w:t>
      </w:r>
      <w:r w:rsidR="008C42BF" w:rsidRPr="009007C7">
        <w:rPr>
          <w:rFonts w:ascii="Times New Roman" w:hAnsi="Times New Roman"/>
          <w:bCs/>
          <w:sz w:val="28"/>
          <w:szCs w:val="28"/>
        </w:rPr>
        <w:t>законопроект</w:t>
      </w:r>
      <w:r w:rsidRPr="009007C7">
        <w:rPr>
          <w:rFonts w:ascii="Times New Roman" w:hAnsi="Times New Roman"/>
          <w:bCs/>
          <w:sz w:val="28"/>
          <w:szCs w:val="28"/>
        </w:rPr>
        <w:t xml:space="preserve">, альтернативний до законопроекту № </w:t>
      </w:r>
      <w:r w:rsidR="00A07002">
        <w:rPr>
          <w:rFonts w:ascii="Times New Roman" w:hAnsi="Times New Roman"/>
          <w:bCs/>
          <w:sz w:val="28"/>
          <w:szCs w:val="28"/>
        </w:rPr>
        <w:t>5070</w:t>
      </w:r>
      <w:r w:rsidRPr="009007C7">
        <w:rPr>
          <w:rFonts w:ascii="Times New Roman" w:hAnsi="Times New Roman"/>
          <w:bCs/>
          <w:sz w:val="28"/>
          <w:szCs w:val="28"/>
        </w:rPr>
        <w:t xml:space="preserve"> від </w:t>
      </w:r>
      <w:r w:rsidR="00A07002">
        <w:rPr>
          <w:rFonts w:ascii="Times New Roman" w:hAnsi="Times New Roman"/>
          <w:bCs/>
          <w:sz w:val="28"/>
          <w:szCs w:val="28"/>
        </w:rPr>
        <w:t>15</w:t>
      </w:r>
      <w:r w:rsidRPr="009007C7">
        <w:rPr>
          <w:rFonts w:ascii="Times New Roman" w:hAnsi="Times New Roman"/>
          <w:bCs/>
          <w:sz w:val="28"/>
          <w:szCs w:val="28"/>
        </w:rPr>
        <w:t>.</w:t>
      </w:r>
      <w:r w:rsidR="00A07002">
        <w:rPr>
          <w:rFonts w:ascii="Times New Roman" w:hAnsi="Times New Roman"/>
          <w:bCs/>
          <w:sz w:val="28"/>
          <w:szCs w:val="28"/>
        </w:rPr>
        <w:t>02</w:t>
      </w:r>
      <w:r w:rsidRPr="009007C7">
        <w:rPr>
          <w:rFonts w:ascii="Times New Roman" w:hAnsi="Times New Roman"/>
          <w:bCs/>
          <w:sz w:val="28"/>
          <w:szCs w:val="28"/>
        </w:rPr>
        <w:t>.202</w:t>
      </w:r>
      <w:r w:rsidR="00A07002">
        <w:rPr>
          <w:rFonts w:ascii="Times New Roman" w:hAnsi="Times New Roman"/>
          <w:bCs/>
          <w:sz w:val="28"/>
          <w:szCs w:val="28"/>
        </w:rPr>
        <w:t>1</w:t>
      </w:r>
      <w:r w:rsidRPr="009007C7">
        <w:rPr>
          <w:rFonts w:ascii="Times New Roman" w:hAnsi="Times New Roman"/>
          <w:bCs/>
          <w:sz w:val="28"/>
          <w:szCs w:val="28"/>
        </w:rPr>
        <w:t xml:space="preserve">, яким пропонується інший шлях вирішення проблем, що виникли у зв’язку із визнанням неконституційними норм Закону України </w:t>
      </w:r>
      <w:r>
        <w:rPr>
          <w:rFonts w:ascii="Times New Roman" w:hAnsi="Times New Roman"/>
          <w:bCs/>
          <w:sz w:val="28"/>
          <w:szCs w:val="28"/>
        </w:rPr>
        <w:t>«</w:t>
      </w:r>
      <w:r w:rsidRPr="009007C7">
        <w:rPr>
          <w:rFonts w:ascii="Times New Roman" w:hAnsi="Times New Roman"/>
          <w:bCs/>
          <w:sz w:val="28"/>
          <w:szCs w:val="28"/>
        </w:rPr>
        <w:t>Про Націонал</w:t>
      </w:r>
      <w:r>
        <w:rPr>
          <w:rFonts w:ascii="Times New Roman" w:hAnsi="Times New Roman"/>
          <w:bCs/>
          <w:sz w:val="28"/>
          <w:szCs w:val="28"/>
        </w:rPr>
        <w:t>ьне антикорупційне бюро України».</w:t>
      </w:r>
    </w:p>
    <w:p w:rsid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51"/>
        </w:tabs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7807" w:rsidRPr="004248F5" w:rsidRDefault="001714AD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51"/>
        </w:tabs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2.</w:t>
      </w:r>
      <w:r w:rsidRPr="004248F5">
        <w:rPr>
          <w:rFonts w:ascii="Times New Roman" w:hAnsi="Times New Roman"/>
          <w:b/>
          <w:bCs/>
          <w:sz w:val="28"/>
          <w:szCs w:val="28"/>
        </w:rPr>
        <w:tab/>
        <w:t xml:space="preserve"> Цілі і завдання прийняття законопроекту</w:t>
      </w:r>
    </w:p>
    <w:p w:rsidR="00027807" w:rsidRPr="004248F5" w:rsidRDefault="00DD64AC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4AC">
        <w:rPr>
          <w:rFonts w:ascii="Times New Roman" w:hAnsi="Times New Roman"/>
          <w:sz w:val="28"/>
          <w:szCs w:val="28"/>
        </w:rPr>
        <w:t>Проект Закону України спрямований на усунення суперечностей між Конституцією України та Законом України «Про Національне антикорупційне бюро України», а також на забезпечення гарантій незалежності Національного бюро та стабільності його функціонування.</w:t>
      </w:r>
      <w:r w:rsidR="001714AD" w:rsidRPr="004248F5">
        <w:rPr>
          <w:rFonts w:ascii="Times New Roman" w:hAnsi="Times New Roman"/>
          <w:sz w:val="28"/>
          <w:szCs w:val="28"/>
        </w:rPr>
        <w:t xml:space="preserve"> </w:t>
      </w:r>
    </w:p>
    <w:p w:rsid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993"/>
        </w:tabs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7807" w:rsidRPr="004248F5" w:rsidRDefault="001714AD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3.</w:t>
      </w:r>
      <w:r w:rsidRPr="004248F5">
        <w:rPr>
          <w:rFonts w:ascii="Times New Roman" w:hAnsi="Times New Roman"/>
          <w:b/>
          <w:bCs/>
          <w:sz w:val="28"/>
          <w:szCs w:val="28"/>
        </w:rPr>
        <w:tab/>
        <w:t>Загальна характеристика і основні  положення законопроекту</w:t>
      </w:r>
    </w:p>
    <w:p w:rsidR="002B343B" w:rsidRPr="002B343B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Проектом Закону України пропонується:</w:t>
      </w:r>
    </w:p>
    <w:p w:rsidR="002B343B" w:rsidRPr="002B343B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установити статус НАБУ як центрального органу виконавчої влади</w:t>
      </w:r>
      <w:r>
        <w:rPr>
          <w:rFonts w:ascii="Times New Roman" w:hAnsi="Times New Roman" w:cs="Times New Roman"/>
          <w:sz w:val="28"/>
          <w:szCs w:val="28"/>
        </w:rPr>
        <w:t xml:space="preserve"> зі спеціальним статусом</w:t>
      </w:r>
      <w:r w:rsidRPr="002B343B">
        <w:rPr>
          <w:rFonts w:ascii="Times New Roman" w:hAnsi="Times New Roman" w:cs="Times New Roman"/>
          <w:sz w:val="28"/>
          <w:szCs w:val="28"/>
        </w:rPr>
        <w:t>;</w:t>
      </w:r>
    </w:p>
    <w:p w:rsidR="002B343B" w:rsidRPr="002B343B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визначити особливості порядку взаємодії НАБУ із Кабінетом Міністрів України, центральними органами виконавчої влади з метою унеможливлення втручання Кабінету Міністрів України у діяльність НАБУ;</w:t>
      </w:r>
    </w:p>
    <w:p w:rsidR="002B343B" w:rsidRPr="002B343B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посилити гарантії незалежності НАБУ;</w:t>
      </w:r>
    </w:p>
    <w:p w:rsidR="002B343B" w:rsidRPr="002B343B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визначити повноваження Кабінету Міністрів України щодо призначення на посаду Директора Національного антикорупційного бюро України та звільнення з цієї посади за наявності встановлених Законом підстав;</w:t>
      </w:r>
    </w:p>
    <w:p w:rsidR="002B343B" w:rsidRPr="002B343B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визначити порядок проведення конкурсного добору на посаду Директора Національного антикорупційного бюро України;</w:t>
      </w:r>
    </w:p>
    <w:p w:rsidR="002B343B" w:rsidRPr="002B343B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 xml:space="preserve">- уточнити </w:t>
      </w:r>
      <w:r>
        <w:rPr>
          <w:rFonts w:ascii="Times New Roman" w:hAnsi="Times New Roman" w:cs="Times New Roman"/>
          <w:sz w:val="28"/>
          <w:szCs w:val="28"/>
        </w:rPr>
        <w:t>підстави звільнення</w:t>
      </w:r>
      <w:r w:rsidRPr="002B343B">
        <w:rPr>
          <w:rFonts w:ascii="Times New Roman" w:hAnsi="Times New Roman" w:cs="Times New Roman"/>
          <w:sz w:val="28"/>
          <w:szCs w:val="28"/>
        </w:rPr>
        <w:t xml:space="preserve"> Директора НАБУ;</w:t>
      </w:r>
    </w:p>
    <w:p w:rsidR="002B343B" w:rsidRPr="002B343B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визначити, що повноваження Директора НАБУ, його першого заступника та заступників, Керівника Головного підрозділу детективів, або осіб, які виконують їхні обов’язки, членів Ради громадського контролю при НАБУ припиняються достроково.</w:t>
      </w:r>
    </w:p>
    <w:p w:rsidR="00027807" w:rsidRPr="004248F5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 xml:space="preserve">Кабінету Міністрів України упродовж п’яти робочих днів з дня набрання чинності цим Законом призначити тимчасово виконуючого обов’язки Директора Національного антикорупційного бюро України, який має повноваження Директора Національного антикорупційного бюро України, передбачені Законом України </w:t>
      </w:r>
      <w:r w:rsidR="00BB1966">
        <w:rPr>
          <w:rFonts w:ascii="Times New Roman" w:hAnsi="Times New Roman" w:cs="Times New Roman"/>
          <w:sz w:val="28"/>
          <w:szCs w:val="28"/>
        </w:rPr>
        <w:t>«</w:t>
      </w:r>
      <w:r w:rsidRPr="002B343B">
        <w:rPr>
          <w:rFonts w:ascii="Times New Roman" w:hAnsi="Times New Roman" w:cs="Times New Roman"/>
          <w:sz w:val="28"/>
          <w:szCs w:val="28"/>
        </w:rPr>
        <w:t>Про Національне антикорупційне бюро України</w:t>
      </w:r>
      <w:r w:rsidR="00BB1966">
        <w:rPr>
          <w:rFonts w:ascii="Times New Roman" w:hAnsi="Times New Roman" w:cs="Times New Roman"/>
          <w:sz w:val="28"/>
          <w:szCs w:val="28"/>
        </w:rPr>
        <w:t>»</w:t>
      </w:r>
      <w:r w:rsidRPr="002B343B">
        <w:rPr>
          <w:rFonts w:ascii="Times New Roman" w:hAnsi="Times New Roman" w:cs="Times New Roman"/>
          <w:sz w:val="28"/>
          <w:szCs w:val="28"/>
        </w:rPr>
        <w:t xml:space="preserve">  та у 30-денний строк з дня набрання чинності цим Законом визначити своїх представників до Конкурсної комісії із призначення </w:t>
      </w:r>
      <w:r w:rsidRPr="002B343B">
        <w:rPr>
          <w:rFonts w:ascii="Times New Roman" w:hAnsi="Times New Roman" w:cs="Times New Roman"/>
          <w:sz w:val="28"/>
          <w:szCs w:val="28"/>
        </w:rPr>
        <w:lastRenderedPageBreak/>
        <w:t>Директора Національного антикорупційного бюро України та  Комісії з проведення зовнішньої незалежної оцінки (аудиту) ефективності діяльності Національного бюро.</w:t>
      </w:r>
    </w:p>
    <w:p w:rsidR="002B343B" w:rsidRDefault="002B343B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7807" w:rsidRPr="004248F5" w:rsidRDefault="001714AD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027807" w:rsidRDefault="006E0B97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sz w:val="28"/>
          <w:szCs w:val="28"/>
        </w:rPr>
      </w:pPr>
      <w:r w:rsidRPr="006E0B97">
        <w:rPr>
          <w:rFonts w:ascii="Times New Roman" w:hAnsi="Times New Roman"/>
          <w:sz w:val="28"/>
          <w:szCs w:val="28"/>
        </w:rPr>
        <w:t xml:space="preserve">Правовідносини у зазначеній сфері регулюються </w:t>
      </w:r>
      <w:r w:rsidR="00BB1966">
        <w:rPr>
          <w:rFonts w:ascii="Times New Roman" w:hAnsi="Times New Roman"/>
          <w:sz w:val="28"/>
          <w:szCs w:val="28"/>
        </w:rPr>
        <w:t xml:space="preserve">Конституцією України, </w:t>
      </w:r>
      <w:r w:rsidRPr="006E0B97">
        <w:rPr>
          <w:rFonts w:ascii="Times New Roman" w:hAnsi="Times New Roman"/>
          <w:sz w:val="28"/>
          <w:szCs w:val="28"/>
        </w:rPr>
        <w:t>Законом України «Про Національне антикорупційне бюро України»</w:t>
      </w:r>
      <w:r w:rsidR="00BB1966">
        <w:rPr>
          <w:rFonts w:ascii="Times New Roman" w:hAnsi="Times New Roman"/>
          <w:sz w:val="28"/>
          <w:szCs w:val="28"/>
        </w:rPr>
        <w:t>, іншими нормативно-правовими актами</w:t>
      </w:r>
      <w:r w:rsidRPr="006E0B97">
        <w:rPr>
          <w:rFonts w:ascii="Times New Roman" w:hAnsi="Times New Roman"/>
          <w:sz w:val="28"/>
          <w:szCs w:val="28"/>
        </w:rPr>
        <w:t>.</w:t>
      </w:r>
    </w:p>
    <w:p w:rsidR="00BB1966" w:rsidRPr="004248F5" w:rsidRDefault="00BB1966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 положень законопроекту не потребує внесення змін до інших нормативно-правових актів.</w:t>
      </w:r>
    </w:p>
    <w:p w:rsid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7807" w:rsidRPr="004248F5" w:rsidRDefault="001714AD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027807" w:rsidRPr="004248F5" w:rsidRDefault="001714AD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sz w:val="28"/>
          <w:szCs w:val="28"/>
        </w:rPr>
        <w:t>Прийняття цього проекту Закону не потребує додаткових витрат з Державного бюджету України.</w:t>
      </w:r>
    </w:p>
    <w:p w:rsid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7807" w:rsidRPr="004248F5" w:rsidRDefault="001714AD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6. Прогноз соціально-економічних, правових та інших наслідків прийняття законопроекту</w:t>
      </w:r>
    </w:p>
    <w:p w:rsidR="00DD64AC" w:rsidRPr="00DD64AC" w:rsidRDefault="00DD64AC" w:rsidP="00A07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Прийняття цього законопроекту дозволить:</w:t>
      </w:r>
    </w:p>
    <w:p w:rsidR="00DD64AC" w:rsidRPr="00DD64AC" w:rsidRDefault="00DD64AC" w:rsidP="00A07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виконати Рішення Конституційного Суду України № 11-р/2020, усунувши невідповідність положень Закону України «Про Національне антикорупційне бюро України» вимогам Конституції України;</w:t>
      </w:r>
    </w:p>
    <w:p w:rsidR="00DD64AC" w:rsidRPr="00DD64AC" w:rsidRDefault="00DD64AC" w:rsidP="00A07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забезпечити сталість та безперервність діяльності Національного бюро;</w:t>
      </w:r>
    </w:p>
    <w:p w:rsidR="00DD64AC" w:rsidRPr="00DD64AC" w:rsidRDefault="00DD64AC" w:rsidP="00A07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зберегти гарантії незалежності Національного бюро;</w:t>
      </w:r>
    </w:p>
    <w:p w:rsidR="00027807" w:rsidRPr="004248F5" w:rsidRDefault="00DD64AC" w:rsidP="00A07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забезпечити стабільність функціонування Національного бюро та роботу його керівництва.</w:t>
      </w:r>
    </w:p>
    <w:p w:rsidR="00027807" w:rsidRDefault="00027807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7002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7002" w:rsidRPr="004248F5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807" w:rsidRPr="004248F5" w:rsidRDefault="00A07002" w:rsidP="00A07002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371"/>
        </w:tabs>
        <w:spacing w:after="120"/>
        <w:ind w:right="14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07002">
        <w:rPr>
          <w:rFonts w:ascii="Times New Roman" w:hAnsi="Times New Roman" w:cs="Times New Roman"/>
          <w:b/>
          <w:bCs/>
          <w:sz w:val="28"/>
          <w:szCs w:val="28"/>
        </w:rPr>
        <w:t xml:space="preserve">Народний депутат України  </w:t>
      </w:r>
      <w:r w:rsidRPr="00A07002">
        <w:rPr>
          <w:rFonts w:ascii="Times New Roman" w:hAnsi="Times New Roman" w:cs="Times New Roman"/>
          <w:b/>
          <w:bCs/>
          <w:sz w:val="28"/>
          <w:szCs w:val="28"/>
        </w:rPr>
        <w:tab/>
        <w:t>Г.М. Мамка</w:t>
      </w:r>
    </w:p>
    <w:sectPr w:rsidR="00027807" w:rsidRPr="004248F5" w:rsidSect="00066526">
      <w:headerReference w:type="default" r:id="rId10"/>
      <w:footerReference w:type="default" r:id="rId11"/>
      <w:pgSz w:w="12240" w:h="15840"/>
      <w:pgMar w:top="1440" w:right="1440" w:bottom="1440" w:left="1440" w:header="708" w:footer="864" w:gutter="0"/>
      <w:cols w:space="720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D1D" w:rsidRDefault="00A90D1D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A90D1D" w:rsidRDefault="00A90D1D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526" w:rsidRDefault="0006652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2F7B">
      <w:rPr>
        <w:noProof/>
      </w:rPr>
      <w:t>4</w:t>
    </w:r>
    <w:r>
      <w:fldChar w:fldCharType="end"/>
    </w:r>
  </w:p>
  <w:p w:rsidR="00066526" w:rsidRDefault="0006652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D1D" w:rsidRDefault="00A90D1D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A90D1D" w:rsidRDefault="00A90D1D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807" w:rsidRDefault="0002780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458AA"/>
    <w:multiLevelType w:val="hybridMultilevel"/>
    <w:tmpl w:val="23B09EE4"/>
    <w:numStyleLink w:val="Dash"/>
  </w:abstractNum>
  <w:abstractNum w:abstractNumId="1" w15:restartNumberingAfterBreak="0">
    <w:nsid w:val="58282F81"/>
    <w:multiLevelType w:val="hybridMultilevel"/>
    <w:tmpl w:val="23B09EE4"/>
    <w:styleLink w:val="Dash"/>
    <w:lvl w:ilvl="0" w:tplc="0B647052">
      <w:start w:val="1"/>
      <w:numFmt w:val="bullet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F031D2">
      <w:start w:val="1"/>
      <w:numFmt w:val="bullet"/>
      <w:lvlText w:val="-"/>
      <w:lvlJc w:val="left"/>
      <w:pPr>
        <w:tabs>
          <w:tab w:val="left" w:pos="284"/>
        </w:tabs>
        <w:ind w:left="5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1F090A0">
      <w:start w:val="1"/>
      <w:numFmt w:val="bullet"/>
      <w:lvlText w:val="-"/>
      <w:lvlJc w:val="left"/>
      <w:pPr>
        <w:tabs>
          <w:tab w:val="left" w:pos="284"/>
        </w:tabs>
        <w:ind w:left="7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FE6496">
      <w:start w:val="1"/>
      <w:numFmt w:val="bullet"/>
      <w:lvlText w:val="-"/>
      <w:lvlJc w:val="left"/>
      <w:pPr>
        <w:tabs>
          <w:tab w:val="left" w:pos="284"/>
        </w:tabs>
        <w:ind w:left="10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F2470A0">
      <w:start w:val="1"/>
      <w:numFmt w:val="bullet"/>
      <w:lvlText w:val="-"/>
      <w:lvlJc w:val="left"/>
      <w:pPr>
        <w:tabs>
          <w:tab w:val="left" w:pos="284"/>
        </w:tabs>
        <w:ind w:left="126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48EA7BC">
      <w:start w:val="1"/>
      <w:numFmt w:val="bullet"/>
      <w:lvlText w:val="-"/>
      <w:lvlJc w:val="left"/>
      <w:pPr>
        <w:tabs>
          <w:tab w:val="left" w:pos="284"/>
        </w:tabs>
        <w:ind w:left="15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EA178">
      <w:start w:val="1"/>
      <w:numFmt w:val="bullet"/>
      <w:lvlText w:val="-"/>
      <w:lvlJc w:val="left"/>
      <w:pPr>
        <w:tabs>
          <w:tab w:val="left" w:pos="284"/>
        </w:tabs>
        <w:ind w:left="17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B088C12">
      <w:start w:val="1"/>
      <w:numFmt w:val="bullet"/>
      <w:lvlText w:val="-"/>
      <w:lvlJc w:val="left"/>
      <w:pPr>
        <w:tabs>
          <w:tab w:val="left" w:pos="284"/>
        </w:tabs>
        <w:ind w:left="1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A00610">
      <w:start w:val="1"/>
      <w:numFmt w:val="bullet"/>
      <w:lvlText w:val="-"/>
      <w:lvlJc w:val="left"/>
      <w:pPr>
        <w:tabs>
          <w:tab w:val="left" w:pos="284"/>
        </w:tabs>
        <w:ind w:left="22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07"/>
    <w:rsid w:val="00002958"/>
    <w:rsid w:val="00027807"/>
    <w:rsid w:val="000612A9"/>
    <w:rsid w:val="00066526"/>
    <w:rsid w:val="00080C94"/>
    <w:rsid w:val="000E0391"/>
    <w:rsid w:val="00106D95"/>
    <w:rsid w:val="00141A09"/>
    <w:rsid w:val="001520C6"/>
    <w:rsid w:val="00161497"/>
    <w:rsid w:val="001714AD"/>
    <w:rsid w:val="001834A9"/>
    <w:rsid w:val="001A0590"/>
    <w:rsid w:val="001A2C57"/>
    <w:rsid w:val="001A7711"/>
    <w:rsid w:val="001F49DB"/>
    <w:rsid w:val="00205B04"/>
    <w:rsid w:val="002568DE"/>
    <w:rsid w:val="002B343B"/>
    <w:rsid w:val="003070CE"/>
    <w:rsid w:val="00320998"/>
    <w:rsid w:val="00351E54"/>
    <w:rsid w:val="00352967"/>
    <w:rsid w:val="003720BE"/>
    <w:rsid w:val="00373ABA"/>
    <w:rsid w:val="003F3192"/>
    <w:rsid w:val="004113F8"/>
    <w:rsid w:val="004248F5"/>
    <w:rsid w:val="004A668C"/>
    <w:rsid w:val="005429C6"/>
    <w:rsid w:val="005B52F5"/>
    <w:rsid w:val="005D7EFD"/>
    <w:rsid w:val="00643C97"/>
    <w:rsid w:val="006817EC"/>
    <w:rsid w:val="006E0B97"/>
    <w:rsid w:val="006F567B"/>
    <w:rsid w:val="00710F54"/>
    <w:rsid w:val="007A0A07"/>
    <w:rsid w:val="007A766D"/>
    <w:rsid w:val="007F0BE2"/>
    <w:rsid w:val="008C135F"/>
    <w:rsid w:val="008C42BF"/>
    <w:rsid w:val="009007C7"/>
    <w:rsid w:val="00930986"/>
    <w:rsid w:val="00934A8F"/>
    <w:rsid w:val="009C524C"/>
    <w:rsid w:val="00A07002"/>
    <w:rsid w:val="00A525DE"/>
    <w:rsid w:val="00A90D1D"/>
    <w:rsid w:val="00B12178"/>
    <w:rsid w:val="00B82306"/>
    <w:rsid w:val="00BB1966"/>
    <w:rsid w:val="00C3351B"/>
    <w:rsid w:val="00C56428"/>
    <w:rsid w:val="00D84CBB"/>
    <w:rsid w:val="00DD64AC"/>
    <w:rsid w:val="00E05C19"/>
    <w:rsid w:val="00E416AA"/>
    <w:rsid w:val="00EC39F5"/>
    <w:rsid w:val="00EE0F9E"/>
    <w:rsid w:val="00EE2D59"/>
    <w:rsid w:val="00EF0278"/>
    <w:rsid w:val="00F042B2"/>
    <w:rsid w:val="00F42F7B"/>
    <w:rsid w:val="00F5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37E7FA-86B5-46DA-ACE6-F629E205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27807"/>
    <w:rPr>
      <w:rFonts w:cs="Times New Roman"/>
      <w:u w:val="single"/>
    </w:rPr>
  </w:style>
  <w:style w:type="table" w:customStyle="1" w:styleId="TableNormal">
    <w:name w:val="Table 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lang w:val="uk-UA" w:eastAsia="uk-U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sz w:val="24"/>
      <w:szCs w:val="24"/>
      <w:lang w:val="uk-UA" w:eastAsia="uk-UA"/>
    </w:rPr>
  </w:style>
  <w:style w:type="paragraph" w:customStyle="1" w:styleId="Default">
    <w:name w:val="Default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  <w:sz w:val="22"/>
      <w:szCs w:val="22"/>
      <w:lang w:val="uk-UA" w:eastAsia="uk-UA"/>
    </w:rPr>
  </w:style>
  <w:style w:type="numbering" w:customStyle="1" w:styleId="Dash">
    <w:name w:val="Dash"/>
    <w:pPr>
      <w:numPr>
        <w:numId w:val="1"/>
      </w:numPr>
    </w:pPr>
  </w:style>
  <w:style w:type="paragraph" w:styleId="a4">
    <w:name w:val="footer"/>
    <w:basedOn w:val="a"/>
    <w:link w:val="a5"/>
    <w:uiPriority w:val="99"/>
    <w:rsid w:val="00C335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eastAsia="Times New Roman"/>
      <w:lang w:val="uk-UA" w:eastAsia="uk-UA"/>
    </w:rPr>
  </w:style>
  <w:style w:type="character" w:customStyle="1" w:styleId="a5">
    <w:name w:val="Нижній колонтитул Знак"/>
    <w:basedOn w:val="a0"/>
    <w:link w:val="a4"/>
    <w:uiPriority w:val="99"/>
    <w:rsid w:val="00C3351B"/>
    <w:rPr>
      <w:rFonts w:eastAsia="Times New Roman"/>
      <w:sz w:val="24"/>
      <w:szCs w:val="24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C3351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semiHidden/>
    <w:rsid w:val="00C3351B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C5B9C9-247C-49F4-9E12-68B59E67B0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246060-5A93-4EAF-BCB8-CC13CFE5C2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CD6A4D-996C-48BB-B7AB-A870E93EEDE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5157</Words>
  <Characters>2941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2021-02-22T10:46:00Z</dcterms:created>
  <dcterms:modified xsi:type="dcterms:W3CDTF">2021-02-22T10:46:00Z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