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3037B" w:rsidRPr="00AB38F0" w:rsidTr="00224584">
        <w:tc>
          <w:tcPr>
            <w:tcW w:w="11957" w:type="dxa"/>
            <w:tcBorders>
              <w:top w:val="nil"/>
              <w:left w:val="nil"/>
              <w:bottom w:val="nil"/>
              <w:right w:val="nil"/>
            </w:tcBorders>
          </w:tcPr>
          <w:p w:rsidR="0053037B" w:rsidRPr="00AB38F0" w:rsidRDefault="0053037B" w:rsidP="00224584">
            <w:pPr>
              <w:pStyle w:val="a3"/>
              <w:tabs>
                <w:tab w:val="clear" w:pos="4677"/>
                <w:tab w:val="clear" w:pos="9355"/>
              </w:tabs>
              <w:jc w:val="center"/>
              <w:rPr>
                <w:rFonts w:ascii="Times New Roman" w:hAnsi="Times New Roman"/>
                <w:color w:val="002060"/>
                <w:sz w:val="32"/>
                <w:szCs w:val="32"/>
              </w:rPr>
            </w:pPr>
            <w:bookmarkStart w:id="0" w:name="_GoBack"/>
            <w:bookmarkEnd w:id="0"/>
            <w:r w:rsidRPr="00AB38F0">
              <w:rPr>
                <w:noProof/>
                <w:spacing w:val="20"/>
                <w:sz w:val="32"/>
                <w:szCs w:val="32"/>
                <w:lang w:eastAsia="uk-UA"/>
              </w:rPr>
              <w:drawing>
                <wp:anchor distT="360045" distB="0" distL="114300" distR="114300" simplePos="0" relativeHeight="251659264" behindDoc="0" locked="0" layoutInCell="1" allowOverlap="1" wp14:anchorId="01D9CF5E" wp14:editId="1BF505EB">
                  <wp:simplePos x="0" y="0"/>
                  <wp:positionH relativeFrom="margin">
                    <wp:posOffset>3588385</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53037B" w:rsidRPr="00AB38F0" w:rsidRDefault="0053037B" w:rsidP="00224584">
            <w:pPr>
              <w:pStyle w:val="a3"/>
              <w:tabs>
                <w:tab w:val="clear" w:pos="4677"/>
                <w:tab w:val="clear" w:pos="9355"/>
              </w:tabs>
              <w:jc w:val="center"/>
              <w:rPr>
                <w:rFonts w:ascii="Times New Roman" w:hAnsi="Times New Roman"/>
                <w:color w:val="002060"/>
                <w:sz w:val="32"/>
                <w:szCs w:val="32"/>
              </w:rPr>
            </w:pPr>
          </w:p>
          <w:p w:rsidR="0053037B" w:rsidRPr="00AB38F0" w:rsidRDefault="0053037B" w:rsidP="00224584">
            <w:pPr>
              <w:pStyle w:val="a3"/>
              <w:tabs>
                <w:tab w:val="clear" w:pos="4677"/>
                <w:tab w:val="clear" w:pos="9355"/>
              </w:tabs>
              <w:jc w:val="center"/>
              <w:rPr>
                <w:rFonts w:ascii="Times New Roman" w:hAnsi="Times New Roman"/>
                <w:color w:val="002060"/>
                <w:sz w:val="32"/>
                <w:szCs w:val="32"/>
              </w:rPr>
            </w:pPr>
          </w:p>
          <w:p w:rsidR="0053037B" w:rsidRPr="00AB38F0" w:rsidRDefault="0053037B" w:rsidP="00224584">
            <w:pPr>
              <w:pStyle w:val="a3"/>
              <w:tabs>
                <w:tab w:val="clear" w:pos="4677"/>
                <w:tab w:val="clear" w:pos="9355"/>
              </w:tabs>
              <w:jc w:val="center"/>
              <w:rPr>
                <w:rFonts w:ascii="Times New Roman" w:hAnsi="Times New Roman"/>
                <w:color w:val="1829A8"/>
                <w:spacing w:val="20"/>
                <w:sz w:val="32"/>
                <w:szCs w:val="32"/>
              </w:rPr>
            </w:pPr>
            <w:r w:rsidRPr="00AB38F0">
              <w:rPr>
                <w:rFonts w:ascii="Times New Roman" w:hAnsi="Times New Roman"/>
                <w:color w:val="1829A8"/>
                <w:spacing w:val="20"/>
                <w:sz w:val="32"/>
                <w:szCs w:val="32"/>
              </w:rPr>
              <w:t>АПАРАТ ВЕРХОВНОЇ РАДИ УКРАЇНИ</w:t>
            </w:r>
          </w:p>
          <w:p w:rsidR="0053037B" w:rsidRPr="00AB38F0" w:rsidRDefault="0053037B" w:rsidP="00224584">
            <w:pPr>
              <w:pStyle w:val="a3"/>
              <w:tabs>
                <w:tab w:val="clear" w:pos="4677"/>
                <w:tab w:val="clear" w:pos="9355"/>
              </w:tabs>
              <w:jc w:val="center"/>
              <w:rPr>
                <w:rFonts w:ascii="Times New Roman" w:hAnsi="Times New Roman"/>
                <w:b/>
                <w:color w:val="1829A8"/>
                <w:spacing w:val="20"/>
                <w:sz w:val="24"/>
                <w:szCs w:val="24"/>
              </w:rPr>
            </w:pPr>
            <w:r w:rsidRPr="00AB38F0">
              <w:rPr>
                <w:rFonts w:ascii="Times New Roman" w:hAnsi="Times New Roman"/>
                <w:b/>
                <w:color w:val="1829A8"/>
                <w:spacing w:val="20"/>
                <w:sz w:val="24"/>
                <w:szCs w:val="24"/>
              </w:rPr>
              <w:t>Головне юридичне управління</w:t>
            </w:r>
          </w:p>
          <w:p w:rsidR="0053037B" w:rsidRPr="00AB38F0" w:rsidRDefault="0053037B" w:rsidP="00224584">
            <w:pPr>
              <w:pStyle w:val="a3"/>
              <w:tabs>
                <w:tab w:val="clear" w:pos="4677"/>
                <w:tab w:val="clear" w:pos="9355"/>
              </w:tabs>
              <w:jc w:val="center"/>
              <w:rPr>
                <w:color w:val="002060"/>
                <w:sz w:val="20"/>
                <w:szCs w:val="20"/>
              </w:rPr>
            </w:pPr>
            <w:r w:rsidRPr="00AB38F0">
              <w:rPr>
                <w:rFonts w:ascii="Times New Roman" w:hAnsi="Times New Roman"/>
                <w:color w:val="1829A8"/>
                <w:sz w:val="20"/>
                <w:szCs w:val="20"/>
              </w:rPr>
              <w:t>01008, м.Київ-8, вул. М. Грушевського, 5, тел.:255-20-76</w:t>
            </w:r>
          </w:p>
        </w:tc>
      </w:tr>
    </w:tbl>
    <w:tbl>
      <w:tblPr>
        <w:tblStyle w:val="a5"/>
        <w:tblW w:w="12338"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9714"/>
        <w:gridCol w:w="1086"/>
      </w:tblGrid>
      <w:tr w:rsidR="0053037B" w:rsidRPr="00AB38F0" w:rsidTr="00224584">
        <w:tc>
          <w:tcPr>
            <w:tcW w:w="1538" w:type="dxa"/>
            <w:tcBorders>
              <w:top w:val="nil"/>
            </w:tcBorders>
          </w:tcPr>
          <w:p w:rsidR="0053037B" w:rsidRPr="00AB38F0" w:rsidRDefault="0053037B" w:rsidP="00224584">
            <w:pPr>
              <w:pStyle w:val="a3"/>
              <w:tabs>
                <w:tab w:val="clear" w:pos="4677"/>
                <w:tab w:val="clear" w:pos="9355"/>
              </w:tabs>
              <w:rPr>
                <w:rFonts w:ascii="Times New Roman" w:hAnsi="Times New Roman"/>
                <w:color w:val="002060"/>
                <w:lang w:val="uk-UA"/>
              </w:rPr>
            </w:pPr>
          </w:p>
        </w:tc>
        <w:tc>
          <w:tcPr>
            <w:tcW w:w="9714" w:type="dxa"/>
          </w:tcPr>
          <w:p w:rsidR="0053037B" w:rsidRPr="00AB38F0" w:rsidRDefault="0053037B" w:rsidP="00224584">
            <w:pPr>
              <w:pStyle w:val="a3"/>
              <w:tabs>
                <w:tab w:val="clear" w:pos="4677"/>
                <w:tab w:val="clear" w:pos="9355"/>
              </w:tabs>
              <w:rPr>
                <w:rFonts w:ascii="Times New Roman" w:hAnsi="Times New Roman"/>
                <w:color w:val="002060"/>
                <w:lang w:val="uk-UA"/>
              </w:rPr>
            </w:pPr>
          </w:p>
        </w:tc>
        <w:tc>
          <w:tcPr>
            <w:tcW w:w="1086" w:type="dxa"/>
            <w:tcBorders>
              <w:top w:val="nil"/>
            </w:tcBorders>
          </w:tcPr>
          <w:p w:rsidR="0053037B" w:rsidRPr="00AB38F0" w:rsidRDefault="0053037B" w:rsidP="00224584">
            <w:pPr>
              <w:pStyle w:val="a3"/>
              <w:tabs>
                <w:tab w:val="clear" w:pos="4677"/>
                <w:tab w:val="clear" w:pos="9355"/>
              </w:tabs>
              <w:rPr>
                <w:rFonts w:ascii="Times New Roman" w:hAnsi="Times New Roman"/>
                <w:color w:val="002060"/>
                <w:lang w:val="uk-UA"/>
              </w:rPr>
            </w:pPr>
          </w:p>
        </w:tc>
      </w:tr>
    </w:tbl>
    <w:p w:rsidR="0053037B" w:rsidRDefault="0053037B" w:rsidP="0053037B">
      <w:pPr>
        <w:spacing w:after="0" w:line="240" w:lineRule="auto"/>
        <w:jc w:val="right"/>
        <w:rPr>
          <w:sz w:val="20"/>
          <w:szCs w:val="20"/>
        </w:rPr>
      </w:pPr>
      <w:r w:rsidRPr="00AB38F0">
        <w:rPr>
          <w:sz w:val="20"/>
          <w:szCs w:val="20"/>
        </w:rPr>
        <w:t>До реєстр. № </w:t>
      </w:r>
      <w:r>
        <w:rPr>
          <w:sz w:val="20"/>
          <w:szCs w:val="20"/>
        </w:rPr>
        <w:t>5122 від 22</w:t>
      </w:r>
      <w:r w:rsidRPr="00230126">
        <w:rPr>
          <w:sz w:val="20"/>
          <w:szCs w:val="20"/>
        </w:rPr>
        <w:t>.</w:t>
      </w:r>
      <w:r>
        <w:rPr>
          <w:sz w:val="20"/>
          <w:szCs w:val="20"/>
        </w:rPr>
        <w:t>02</w:t>
      </w:r>
      <w:r w:rsidRPr="00230126">
        <w:rPr>
          <w:sz w:val="20"/>
          <w:szCs w:val="20"/>
        </w:rPr>
        <w:t>.202</w:t>
      </w:r>
      <w:r>
        <w:rPr>
          <w:sz w:val="20"/>
          <w:szCs w:val="20"/>
        </w:rPr>
        <w:t>1 р.</w:t>
      </w:r>
    </w:p>
    <w:p w:rsidR="0053037B" w:rsidRPr="00B4703A" w:rsidRDefault="0053037B" w:rsidP="0053037B">
      <w:pPr>
        <w:spacing w:after="0" w:line="240" w:lineRule="auto"/>
        <w:jc w:val="right"/>
        <w:rPr>
          <w:sz w:val="20"/>
          <w:szCs w:val="20"/>
        </w:rPr>
      </w:pPr>
      <w:r>
        <w:rPr>
          <w:sz w:val="20"/>
          <w:szCs w:val="20"/>
        </w:rPr>
        <w:t>(друге читання)</w:t>
      </w:r>
    </w:p>
    <w:p w:rsidR="0053037B" w:rsidRPr="00230126" w:rsidRDefault="0053037B" w:rsidP="0053037B">
      <w:pPr>
        <w:spacing w:after="0" w:line="240" w:lineRule="auto"/>
        <w:jc w:val="right"/>
        <w:rPr>
          <w:sz w:val="20"/>
          <w:szCs w:val="20"/>
        </w:rPr>
      </w:pPr>
    </w:p>
    <w:p w:rsidR="00502918" w:rsidRDefault="00502918" w:rsidP="0053037B">
      <w:pPr>
        <w:pStyle w:val="3"/>
        <w:spacing w:before="0" w:beforeAutospacing="0" w:after="0" w:afterAutospacing="0"/>
        <w:jc w:val="center"/>
        <w:rPr>
          <w:sz w:val="28"/>
          <w:szCs w:val="28"/>
        </w:rPr>
      </w:pPr>
    </w:p>
    <w:p w:rsidR="0053037B" w:rsidRPr="0036505E" w:rsidRDefault="0053037B" w:rsidP="0053037B">
      <w:pPr>
        <w:pStyle w:val="3"/>
        <w:spacing w:before="0" w:beforeAutospacing="0" w:after="0" w:afterAutospacing="0"/>
        <w:jc w:val="center"/>
        <w:rPr>
          <w:sz w:val="28"/>
          <w:szCs w:val="28"/>
        </w:rPr>
      </w:pPr>
      <w:r w:rsidRPr="0036505E">
        <w:rPr>
          <w:sz w:val="28"/>
          <w:szCs w:val="28"/>
        </w:rPr>
        <w:t>ЗАУВАЖЕННЯ</w:t>
      </w:r>
    </w:p>
    <w:p w:rsidR="0053037B" w:rsidRPr="0036505E" w:rsidRDefault="0053037B" w:rsidP="0053037B">
      <w:pPr>
        <w:pStyle w:val="3"/>
        <w:spacing w:before="0" w:beforeAutospacing="0" w:after="0" w:afterAutospacing="0"/>
        <w:jc w:val="center"/>
        <w:rPr>
          <w:sz w:val="28"/>
          <w:szCs w:val="28"/>
        </w:rPr>
      </w:pPr>
      <w:r w:rsidRPr="0036505E">
        <w:rPr>
          <w:sz w:val="28"/>
          <w:szCs w:val="28"/>
        </w:rPr>
        <w:t xml:space="preserve">до проекту Закону України «Про </w:t>
      </w:r>
      <w:r>
        <w:rPr>
          <w:sz w:val="28"/>
          <w:szCs w:val="28"/>
        </w:rPr>
        <w:t>внесення зміни до статті 21 Закону України «Про лікарські засоби» щодо заборони продажу лікарських засобів особам, які не досягли чотирнадцяти років (малолітнім особам)</w:t>
      </w:r>
      <w:r w:rsidRPr="0036505E">
        <w:rPr>
          <w:sz w:val="28"/>
          <w:szCs w:val="28"/>
        </w:rPr>
        <w:t>»</w:t>
      </w:r>
    </w:p>
    <w:p w:rsidR="0053037B" w:rsidRPr="0036505E" w:rsidRDefault="0053037B" w:rsidP="0053037B">
      <w:pPr>
        <w:pStyle w:val="1"/>
        <w:jc w:val="center"/>
        <w:rPr>
          <w:rFonts w:ascii="Times New Roman" w:hAnsi="Times New Roman"/>
          <w:color w:val="000000"/>
          <w:sz w:val="28"/>
          <w:szCs w:val="28"/>
        </w:rPr>
      </w:pPr>
      <w:r w:rsidRPr="0036505E">
        <w:rPr>
          <w:rFonts w:ascii="Times New Roman" w:hAnsi="Times New Roman"/>
          <w:color w:val="000000"/>
          <w:sz w:val="28"/>
          <w:szCs w:val="28"/>
        </w:rPr>
        <w:t>(реєстр. № </w:t>
      </w:r>
      <w:r>
        <w:rPr>
          <w:rFonts w:ascii="Times New Roman" w:hAnsi="Times New Roman"/>
          <w:color w:val="000000"/>
          <w:sz w:val="28"/>
          <w:szCs w:val="28"/>
        </w:rPr>
        <w:t>5122</w:t>
      </w:r>
      <w:r w:rsidRPr="0036505E">
        <w:rPr>
          <w:rFonts w:ascii="Times New Roman" w:hAnsi="Times New Roman"/>
          <w:color w:val="000000"/>
          <w:sz w:val="28"/>
          <w:szCs w:val="28"/>
        </w:rPr>
        <w:t>)</w:t>
      </w:r>
    </w:p>
    <w:p w:rsidR="0053037B" w:rsidRPr="0036505E" w:rsidRDefault="0053037B" w:rsidP="0053037B">
      <w:pPr>
        <w:spacing w:after="0" w:line="240" w:lineRule="auto"/>
        <w:rPr>
          <w:b/>
          <w:szCs w:val="28"/>
        </w:rPr>
      </w:pPr>
    </w:p>
    <w:p w:rsidR="0053037B" w:rsidRDefault="0053037B" w:rsidP="0053037B">
      <w:pPr>
        <w:spacing w:after="0" w:line="240" w:lineRule="auto"/>
        <w:ind w:firstLine="709"/>
        <w:jc w:val="both"/>
        <w:rPr>
          <w:szCs w:val="28"/>
        </w:rPr>
      </w:pPr>
      <w:r w:rsidRPr="0036505E">
        <w:rPr>
          <w:szCs w:val="28"/>
        </w:rPr>
        <w:t xml:space="preserve">У Головному юридичному управлінні розглянуто зазначений законопроект, підготовлений Комітетом </w:t>
      </w:r>
      <w:r>
        <w:t>з питань здоров’я нації, медичної допомоги та медичного страхування</w:t>
      </w:r>
      <w:r w:rsidRPr="0036505E">
        <w:rPr>
          <w:szCs w:val="28"/>
        </w:rPr>
        <w:t xml:space="preserve"> до другого читання.</w:t>
      </w:r>
    </w:p>
    <w:p w:rsidR="003752C5" w:rsidRDefault="00DF7330" w:rsidP="0053037B">
      <w:pPr>
        <w:spacing w:after="0" w:line="240" w:lineRule="auto"/>
        <w:ind w:firstLine="709"/>
        <w:jc w:val="both"/>
        <w:rPr>
          <w:szCs w:val="28"/>
        </w:rPr>
      </w:pPr>
      <w:r>
        <w:rPr>
          <w:szCs w:val="28"/>
        </w:rPr>
        <w:t>Стаття 21 Закону України «Про лікарські засоби» у чинній редакції регулює питання реалізації (відпуску) лікарських засобів громадянам.</w:t>
      </w:r>
    </w:p>
    <w:p w:rsidR="00DF7330" w:rsidRDefault="008B358E" w:rsidP="0053037B">
      <w:pPr>
        <w:spacing w:after="0" w:line="240" w:lineRule="auto"/>
        <w:ind w:firstLine="709"/>
        <w:jc w:val="both"/>
        <w:rPr>
          <w:szCs w:val="28"/>
        </w:rPr>
      </w:pPr>
      <w:r>
        <w:rPr>
          <w:szCs w:val="28"/>
        </w:rPr>
        <w:t>Запропонованими</w:t>
      </w:r>
      <w:r w:rsidR="00DF7330">
        <w:rPr>
          <w:szCs w:val="28"/>
        </w:rPr>
        <w:t xml:space="preserve"> законопроектом змін</w:t>
      </w:r>
      <w:r>
        <w:rPr>
          <w:szCs w:val="28"/>
        </w:rPr>
        <w:t>ами</w:t>
      </w:r>
      <w:r w:rsidR="00DF7330">
        <w:rPr>
          <w:szCs w:val="28"/>
        </w:rPr>
        <w:t xml:space="preserve">, </w:t>
      </w:r>
      <w:r>
        <w:rPr>
          <w:szCs w:val="28"/>
        </w:rPr>
        <w:t xml:space="preserve">пропонується </w:t>
      </w:r>
      <w:r w:rsidR="00DF7330">
        <w:rPr>
          <w:szCs w:val="28"/>
        </w:rPr>
        <w:t>врегул</w:t>
      </w:r>
      <w:r>
        <w:rPr>
          <w:szCs w:val="28"/>
        </w:rPr>
        <w:t>ю</w:t>
      </w:r>
      <w:r w:rsidR="00DF7330">
        <w:rPr>
          <w:szCs w:val="28"/>
        </w:rPr>
        <w:t>в</w:t>
      </w:r>
      <w:r>
        <w:rPr>
          <w:szCs w:val="28"/>
        </w:rPr>
        <w:t>ати</w:t>
      </w:r>
      <w:r w:rsidR="00DF7330">
        <w:rPr>
          <w:szCs w:val="28"/>
        </w:rPr>
        <w:t xml:space="preserve"> питання реалізації (відпуску) лікарських засобів та їх дос</w:t>
      </w:r>
      <w:r>
        <w:rPr>
          <w:szCs w:val="28"/>
        </w:rPr>
        <w:t>т</w:t>
      </w:r>
      <w:r w:rsidR="00DF7330">
        <w:rPr>
          <w:szCs w:val="28"/>
        </w:rPr>
        <w:t>а</w:t>
      </w:r>
      <w:r>
        <w:rPr>
          <w:szCs w:val="28"/>
        </w:rPr>
        <w:t>вки.</w:t>
      </w:r>
    </w:p>
    <w:p w:rsidR="008B358E" w:rsidRDefault="008B358E" w:rsidP="0053037B">
      <w:pPr>
        <w:spacing w:after="0" w:line="240" w:lineRule="auto"/>
        <w:ind w:firstLine="709"/>
        <w:jc w:val="both"/>
        <w:rPr>
          <w:szCs w:val="28"/>
        </w:rPr>
      </w:pPr>
      <w:r>
        <w:rPr>
          <w:szCs w:val="28"/>
        </w:rPr>
        <w:t xml:space="preserve">Відтак, з метою застосування єдиної термінології, пропонуємо назву законопроекту в частині використання слова «продажу» привести у відповідність до тексту законопроекту </w:t>
      </w:r>
      <w:r w:rsidR="00DC355C">
        <w:rPr>
          <w:szCs w:val="28"/>
        </w:rPr>
        <w:t>та</w:t>
      </w:r>
      <w:r>
        <w:rPr>
          <w:szCs w:val="28"/>
        </w:rPr>
        <w:t xml:space="preserve"> вимог статті 21 Закону України «Про лікарські засоби».</w:t>
      </w:r>
    </w:p>
    <w:p w:rsidR="00502918" w:rsidRDefault="00502918" w:rsidP="0053037B">
      <w:pPr>
        <w:spacing w:after="0" w:line="240" w:lineRule="auto"/>
        <w:ind w:firstLine="709"/>
        <w:jc w:val="both"/>
        <w:rPr>
          <w:szCs w:val="28"/>
        </w:rPr>
      </w:pPr>
    </w:p>
    <w:p w:rsidR="008B358E" w:rsidRDefault="008B358E" w:rsidP="0053037B">
      <w:pPr>
        <w:spacing w:after="0" w:line="240" w:lineRule="auto"/>
        <w:ind w:firstLine="709"/>
        <w:jc w:val="both"/>
        <w:rPr>
          <w:szCs w:val="28"/>
        </w:rPr>
      </w:pPr>
      <w:r>
        <w:rPr>
          <w:szCs w:val="28"/>
        </w:rPr>
        <w:t>Аналіз тексту законопроекту дає підстави дійти висновку, що після ухвалення законопроекту та набрання ним чинності реалізацію (відпуск) лікарських засобів, особам, які не досягли 14 років (малолітнім особам) буде заборонено. Також, під заборону підпадає доставка лікарських засобів</w:t>
      </w:r>
      <w:r w:rsidR="00C5023B">
        <w:rPr>
          <w:szCs w:val="28"/>
        </w:rPr>
        <w:t xml:space="preserve">, за умови, </w:t>
      </w:r>
      <w:r>
        <w:rPr>
          <w:szCs w:val="28"/>
        </w:rPr>
        <w:t>що «кінцевим споживачем» є малолітня особа.</w:t>
      </w:r>
    </w:p>
    <w:p w:rsidR="006026CE" w:rsidRDefault="00411267" w:rsidP="0053037B">
      <w:pPr>
        <w:spacing w:after="0" w:line="240" w:lineRule="auto"/>
        <w:ind w:firstLine="709"/>
        <w:jc w:val="both"/>
        <w:rPr>
          <w:szCs w:val="28"/>
        </w:rPr>
      </w:pPr>
      <w:r>
        <w:rPr>
          <w:szCs w:val="28"/>
        </w:rPr>
        <w:t>О</w:t>
      </w:r>
      <w:r w:rsidR="006026CE">
        <w:rPr>
          <w:szCs w:val="28"/>
        </w:rPr>
        <w:t>соба, що реалізує (відпускає)</w:t>
      </w:r>
      <w:r>
        <w:rPr>
          <w:szCs w:val="28"/>
        </w:rPr>
        <w:t xml:space="preserve"> або доставляє лікарський засіб наділяється правом вимагати документ, яким підтверджується вік покупця.</w:t>
      </w:r>
    </w:p>
    <w:p w:rsidR="006026CE" w:rsidRDefault="00411267" w:rsidP="0053037B">
      <w:pPr>
        <w:spacing w:after="0" w:line="240" w:lineRule="auto"/>
        <w:ind w:firstLine="709"/>
        <w:jc w:val="both"/>
        <w:rPr>
          <w:szCs w:val="28"/>
        </w:rPr>
      </w:pPr>
      <w:r>
        <w:rPr>
          <w:szCs w:val="28"/>
        </w:rPr>
        <w:t xml:space="preserve">У разі відмови надати такий документ, реалізація (відпуск) лікарських засобів такій особі не здійснюватиметься </w:t>
      </w:r>
    </w:p>
    <w:p w:rsidR="0053037B" w:rsidRDefault="00411267" w:rsidP="0053037B">
      <w:pPr>
        <w:spacing w:after="0" w:line="240" w:lineRule="auto"/>
        <w:ind w:firstLine="709"/>
        <w:jc w:val="both"/>
        <w:rPr>
          <w:szCs w:val="28"/>
        </w:rPr>
      </w:pPr>
      <w:r>
        <w:rPr>
          <w:szCs w:val="28"/>
        </w:rPr>
        <w:t>Проте, у законопроекті не врегульовується питання доставки лікарського засобу особі, яка відмовиться надати документ, що підтверджує її вік.</w:t>
      </w:r>
    </w:p>
    <w:p w:rsidR="00DC355C" w:rsidRDefault="00411267" w:rsidP="00DC355C">
      <w:pPr>
        <w:spacing w:after="0" w:line="240" w:lineRule="auto"/>
        <w:ind w:firstLine="709"/>
        <w:jc w:val="both"/>
        <w:rPr>
          <w:szCs w:val="28"/>
        </w:rPr>
      </w:pPr>
      <w:r>
        <w:rPr>
          <w:szCs w:val="28"/>
        </w:rPr>
        <w:t xml:space="preserve">Зазначене свідчить про </w:t>
      </w:r>
      <w:r w:rsidR="00DC355C" w:rsidRPr="00DC355C">
        <w:rPr>
          <w:szCs w:val="28"/>
        </w:rPr>
        <w:t>незавершеність механізму правового регулювання та не враховує правової позиції Конституційного Суду України, висловленої у Рішенні від 30 травня 2001 року за №7-рп/2001, за яким неповнота законодавчого регулювання суспільних відносин не відповідає конституційному визначенню України як правової держави.</w:t>
      </w:r>
      <w:r w:rsidR="00DC355C">
        <w:rPr>
          <w:szCs w:val="28"/>
        </w:rPr>
        <w:t xml:space="preserve"> Відтак не враховуються вимоги статей 1 і 8 Основного Закону України.</w:t>
      </w:r>
    </w:p>
    <w:p w:rsidR="00DC355C" w:rsidRDefault="00DC355C" w:rsidP="00DC355C">
      <w:pPr>
        <w:spacing w:after="0" w:line="240" w:lineRule="auto"/>
        <w:ind w:firstLine="709"/>
        <w:jc w:val="both"/>
        <w:rPr>
          <w:szCs w:val="28"/>
        </w:rPr>
      </w:pPr>
    </w:p>
    <w:p w:rsidR="00502918" w:rsidRPr="00DC75B8" w:rsidRDefault="00502918" w:rsidP="00502918">
      <w:pPr>
        <w:ind w:firstLine="709"/>
        <w:jc w:val="both"/>
        <w:rPr>
          <w:szCs w:val="28"/>
        </w:rPr>
      </w:pPr>
      <w:r>
        <w:rPr>
          <w:szCs w:val="28"/>
        </w:rPr>
        <w:lastRenderedPageBreak/>
        <w:t>Р</w:t>
      </w:r>
      <w:r w:rsidRPr="00DC75B8">
        <w:rPr>
          <w:szCs w:val="28"/>
        </w:rPr>
        <w:t xml:space="preserve">озділ ІІ законопроекту щодо визначення строку набрання чинності цим Законом (з дня, наступного за днем його опублікування) та надання доручення Кабінету Міністрів України у місячний строк </w:t>
      </w:r>
      <w:r>
        <w:rPr>
          <w:szCs w:val="28"/>
        </w:rPr>
        <w:t xml:space="preserve">з дня набрання чинності цим Законом привести свої нормативно-правові акти у відповідність із цим Законом та </w:t>
      </w:r>
      <w:r w:rsidRPr="00DC75B8">
        <w:rPr>
          <w:szCs w:val="28"/>
        </w:rPr>
        <w:t xml:space="preserve">забезпечити </w:t>
      </w:r>
      <w:r>
        <w:rPr>
          <w:szCs w:val="28"/>
        </w:rPr>
        <w:t>приведення міністерствами, іншими центральними органами виконавчої влади їх нормативно-правових актів у відповідність із цим Законом</w:t>
      </w:r>
      <w:r w:rsidRPr="00DC75B8">
        <w:rPr>
          <w:szCs w:val="28"/>
        </w:rPr>
        <w:t>, є юридично некоректними, оскільки реалізація норм законопроекту ставиться в залежність від прийняття у майбутньому підзаконних нормативно-правових актів.</w:t>
      </w:r>
    </w:p>
    <w:p w:rsidR="00411267" w:rsidRPr="00B715DB" w:rsidRDefault="00411267" w:rsidP="0053037B">
      <w:pPr>
        <w:spacing w:after="0" w:line="240" w:lineRule="auto"/>
        <w:ind w:firstLine="709"/>
        <w:jc w:val="both"/>
        <w:rPr>
          <w:sz w:val="24"/>
          <w:szCs w:val="24"/>
        </w:rPr>
      </w:pPr>
    </w:p>
    <w:p w:rsidR="0053037B" w:rsidRPr="0036505E" w:rsidRDefault="0053037B" w:rsidP="0053037B">
      <w:pPr>
        <w:spacing w:after="0" w:line="240" w:lineRule="auto"/>
        <w:ind w:firstLine="709"/>
        <w:jc w:val="both"/>
        <w:rPr>
          <w:color w:val="000000" w:themeColor="text1"/>
          <w:szCs w:val="28"/>
          <w:shd w:val="clear" w:color="auto" w:fill="FFFFFF"/>
        </w:rPr>
      </w:pPr>
      <w:r w:rsidRPr="00EC7E40">
        <w:rPr>
          <w:b/>
          <w:szCs w:val="28"/>
        </w:rPr>
        <w:t>Узагальнюючий висновок:</w:t>
      </w:r>
      <w:r w:rsidRPr="00EC7E40">
        <w:rPr>
          <w:szCs w:val="28"/>
        </w:rPr>
        <w:t xml:space="preserve"> законопроект може бути </w:t>
      </w:r>
      <w:r w:rsidRPr="00EC7E40">
        <w:rPr>
          <w:rStyle w:val="rvts0"/>
          <w:szCs w:val="28"/>
        </w:rPr>
        <w:t xml:space="preserve">прийнятий у другому читанні </w:t>
      </w:r>
      <w:r w:rsidRPr="00EC7E40">
        <w:rPr>
          <w:szCs w:val="28"/>
        </w:rPr>
        <w:t>з урахуванням викладених зауважень</w:t>
      </w:r>
      <w:r w:rsidRPr="0036505E">
        <w:rPr>
          <w:color w:val="000000" w:themeColor="text1"/>
          <w:szCs w:val="28"/>
          <w:shd w:val="clear" w:color="auto" w:fill="FFFFFF"/>
        </w:rPr>
        <w:t>.</w:t>
      </w:r>
    </w:p>
    <w:p w:rsidR="0053037B" w:rsidRDefault="0053037B" w:rsidP="0053037B">
      <w:pPr>
        <w:spacing w:after="0" w:line="240" w:lineRule="auto"/>
        <w:rPr>
          <w:rStyle w:val="st42"/>
          <w:b/>
          <w:sz w:val="24"/>
          <w:szCs w:val="24"/>
        </w:rPr>
      </w:pPr>
    </w:p>
    <w:p w:rsidR="00502918" w:rsidRPr="00B715DB" w:rsidRDefault="00502918" w:rsidP="0053037B">
      <w:pPr>
        <w:spacing w:after="0" w:line="240" w:lineRule="auto"/>
        <w:rPr>
          <w:rStyle w:val="st42"/>
          <w:b/>
          <w:sz w:val="24"/>
          <w:szCs w:val="24"/>
        </w:rPr>
      </w:pPr>
    </w:p>
    <w:p w:rsidR="0053037B" w:rsidRPr="00B715DB" w:rsidRDefault="0053037B" w:rsidP="0053037B">
      <w:pPr>
        <w:spacing w:after="0" w:line="240" w:lineRule="auto"/>
        <w:rPr>
          <w:rStyle w:val="st42"/>
          <w:b/>
          <w:sz w:val="24"/>
          <w:szCs w:val="24"/>
        </w:rPr>
      </w:pPr>
    </w:p>
    <w:p w:rsidR="0053037B" w:rsidRPr="0036505E" w:rsidRDefault="0053037B" w:rsidP="0053037B">
      <w:pPr>
        <w:spacing w:after="0" w:line="240" w:lineRule="auto"/>
        <w:rPr>
          <w:rStyle w:val="st42"/>
          <w:b/>
          <w:szCs w:val="28"/>
        </w:rPr>
      </w:pPr>
      <w:r w:rsidRPr="0036505E">
        <w:rPr>
          <w:rStyle w:val="st42"/>
          <w:b/>
          <w:szCs w:val="28"/>
        </w:rPr>
        <w:t>Заступник керівника</w:t>
      </w:r>
    </w:p>
    <w:p w:rsidR="0053037B" w:rsidRDefault="0053037B" w:rsidP="0053037B">
      <w:pPr>
        <w:spacing w:after="0" w:line="240" w:lineRule="auto"/>
        <w:rPr>
          <w:rStyle w:val="st42"/>
          <w:b/>
          <w:szCs w:val="28"/>
        </w:rPr>
      </w:pPr>
      <w:r w:rsidRPr="0036505E">
        <w:rPr>
          <w:rStyle w:val="st42"/>
          <w:b/>
          <w:szCs w:val="28"/>
        </w:rPr>
        <w:t>Головного управління                                                                 В. МІЛОВАНОВ</w:t>
      </w:r>
    </w:p>
    <w:p w:rsidR="003A24EC" w:rsidRDefault="00F77F58"/>
    <w:sectPr w:rsidR="003A24EC" w:rsidSect="00C16CC7">
      <w:headerReference w:type="default" r:id="rId7"/>
      <w:pgSz w:w="11906" w:h="16838"/>
      <w:pgMar w:top="850" w:right="850" w:bottom="850" w:left="1417"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77F58">
      <w:pPr>
        <w:spacing w:after="0" w:line="240" w:lineRule="auto"/>
      </w:pPr>
      <w:r>
        <w:separator/>
      </w:r>
    </w:p>
  </w:endnote>
  <w:endnote w:type="continuationSeparator" w:id="0">
    <w:p w:rsidR="00000000" w:rsidRDefault="00F77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77F58">
      <w:pPr>
        <w:spacing w:after="0" w:line="240" w:lineRule="auto"/>
      </w:pPr>
      <w:r>
        <w:separator/>
      </w:r>
    </w:p>
  </w:footnote>
  <w:footnote w:type="continuationSeparator" w:id="0">
    <w:p w:rsidR="00000000" w:rsidRDefault="00F77F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5390932"/>
      <w:docPartObj>
        <w:docPartGallery w:val="Page Numbers (Top of Page)"/>
        <w:docPartUnique/>
      </w:docPartObj>
    </w:sdtPr>
    <w:sdtEndPr/>
    <w:sdtContent>
      <w:p w:rsidR="00522210" w:rsidRDefault="00502918">
        <w:pPr>
          <w:pStyle w:val="a3"/>
          <w:jc w:val="center"/>
        </w:pPr>
        <w:r>
          <w:fldChar w:fldCharType="begin"/>
        </w:r>
        <w:r>
          <w:instrText>PAGE   \* MERGEFORMAT</w:instrText>
        </w:r>
        <w:r>
          <w:fldChar w:fldCharType="separate"/>
        </w:r>
        <w:r w:rsidR="00F77F58">
          <w:rPr>
            <w:noProof/>
          </w:rPr>
          <w:t>2</w:t>
        </w:r>
        <w:r>
          <w:fldChar w:fldCharType="end"/>
        </w:r>
      </w:p>
    </w:sdtContent>
  </w:sdt>
  <w:p w:rsidR="00522210" w:rsidRDefault="00F77F5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37B"/>
    <w:rsid w:val="000021F2"/>
    <w:rsid w:val="000329E0"/>
    <w:rsid w:val="00117F3B"/>
    <w:rsid w:val="00125980"/>
    <w:rsid w:val="00173075"/>
    <w:rsid w:val="00182C5C"/>
    <w:rsid w:val="001C0D57"/>
    <w:rsid w:val="001C4BCF"/>
    <w:rsid w:val="001C64ED"/>
    <w:rsid w:val="00223226"/>
    <w:rsid w:val="00230BA0"/>
    <w:rsid w:val="00276041"/>
    <w:rsid w:val="00290AD0"/>
    <w:rsid w:val="002A6A4C"/>
    <w:rsid w:val="002C1434"/>
    <w:rsid w:val="00333542"/>
    <w:rsid w:val="00351F29"/>
    <w:rsid w:val="003752C5"/>
    <w:rsid w:val="00385AFA"/>
    <w:rsid w:val="003B51F8"/>
    <w:rsid w:val="003D1AB2"/>
    <w:rsid w:val="003E67AE"/>
    <w:rsid w:val="003F1C10"/>
    <w:rsid w:val="003F689D"/>
    <w:rsid w:val="00411267"/>
    <w:rsid w:val="00462C62"/>
    <w:rsid w:val="00473306"/>
    <w:rsid w:val="004831DF"/>
    <w:rsid w:val="00492ECE"/>
    <w:rsid w:val="004A3971"/>
    <w:rsid w:val="004F6B84"/>
    <w:rsid w:val="00500062"/>
    <w:rsid w:val="00502918"/>
    <w:rsid w:val="00506E7A"/>
    <w:rsid w:val="00516D13"/>
    <w:rsid w:val="0053037B"/>
    <w:rsid w:val="00585E74"/>
    <w:rsid w:val="0058655C"/>
    <w:rsid w:val="005B2354"/>
    <w:rsid w:val="006026CE"/>
    <w:rsid w:val="00636E18"/>
    <w:rsid w:val="00637233"/>
    <w:rsid w:val="00666F2E"/>
    <w:rsid w:val="006917DF"/>
    <w:rsid w:val="006B270C"/>
    <w:rsid w:val="006E2367"/>
    <w:rsid w:val="00747ECA"/>
    <w:rsid w:val="0078407B"/>
    <w:rsid w:val="00791D80"/>
    <w:rsid w:val="007D11D8"/>
    <w:rsid w:val="0082610D"/>
    <w:rsid w:val="00831355"/>
    <w:rsid w:val="008929B6"/>
    <w:rsid w:val="008B358E"/>
    <w:rsid w:val="008B5D95"/>
    <w:rsid w:val="008E4017"/>
    <w:rsid w:val="008E5C96"/>
    <w:rsid w:val="008F1991"/>
    <w:rsid w:val="00912478"/>
    <w:rsid w:val="009A5C04"/>
    <w:rsid w:val="009B0212"/>
    <w:rsid w:val="009F0D53"/>
    <w:rsid w:val="00A00A4F"/>
    <w:rsid w:val="00A27577"/>
    <w:rsid w:val="00A6313D"/>
    <w:rsid w:val="00AB1E76"/>
    <w:rsid w:val="00AE2B58"/>
    <w:rsid w:val="00B02B9A"/>
    <w:rsid w:val="00B16F09"/>
    <w:rsid w:val="00B3718A"/>
    <w:rsid w:val="00B4192F"/>
    <w:rsid w:val="00B57B46"/>
    <w:rsid w:val="00B74BF5"/>
    <w:rsid w:val="00B81CA4"/>
    <w:rsid w:val="00B967C8"/>
    <w:rsid w:val="00C118C2"/>
    <w:rsid w:val="00C21A4B"/>
    <w:rsid w:val="00C25E35"/>
    <w:rsid w:val="00C5023B"/>
    <w:rsid w:val="00C51AA1"/>
    <w:rsid w:val="00C717F9"/>
    <w:rsid w:val="00C87787"/>
    <w:rsid w:val="00CB5405"/>
    <w:rsid w:val="00CC099E"/>
    <w:rsid w:val="00CE1FE5"/>
    <w:rsid w:val="00D105F8"/>
    <w:rsid w:val="00D707DF"/>
    <w:rsid w:val="00D937BF"/>
    <w:rsid w:val="00DB6A7B"/>
    <w:rsid w:val="00DC355C"/>
    <w:rsid w:val="00DE285B"/>
    <w:rsid w:val="00DF7330"/>
    <w:rsid w:val="00E4604A"/>
    <w:rsid w:val="00E7671C"/>
    <w:rsid w:val="00E966A1"/>
    <w:rsid w:val="00EF2C1E"/>
    <w:rsid w:val="00F06837"/>
    <w:rsid w:val="00F33B91"/>
    <w:rsid w:val="00F77F58"/>
    <w:rsid w:val="00FB0546"/>
    <w:rsid w:val="00FD567D"/>
    <w:rsid w:val="00FF1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08D112-766B-4046-B83A-42EA5DBDF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37B"/>
    <w:pPr>
      <w:spacing w:after="160" w:line="259" w:lineRule="auto"/>
      <w:jc w:val="left"/>
    </w:pPr>
    <w:rPr>
      <w:rFonts w:eastAsia="Calibri"/>
      <w:szCs w:val="22"/>
    </w:rPr>
  </w:style>
  <w:style w:type="paragraph" w:styleId="3">
    <w:name w:val="heading 3"/>
    <w:basedOn w:val="a"/>
    <w:link w:val="30"/>
    <w:uiPriority w:val="99"/>
    <w:qFormat/>
    <w:rsid w:val="0053037B"/>
    <w:pPr>
      <w:spacing w:before="100" w:beforeAutospacing="1" w:after="100" w:afterAutospacing="1" w:line="240" w:lineRule="auto"/>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53037B"/>
    <w:rPr>
      <w:rFonts w:eastAsia="Calibri"/>
      <w:b/>
      <w:bCs/>
      <w:sz w:val="27"/>
      <w:szCs w:val="27"/>
      <w:lang w:eastAsia="uk-UA"/>
    </w:rPr>
  </w:style>
  <w:style w:type="paragraph" w:styleId="a3">
    <w:name w:val="header"/>
    <w:basedOn w:val="a"/>
    <w:link w:val="a4"/>
    <w:uiPriority w:val="99"/>
    <w:rsid w:val="0053037B"/>
    <w:pPr>
      <w:tabs>
        <w:tab w:val="center" w:pos="4677"/>
        <w:tab w:val="right" w:pos="9355"/>
      </w:tabs>
      <w:spacing w:after="0" w:line="240" w:lineRule="auto"/>
    </w:pPr>
    <w:rPr>
      <w:rFonts w:ascii="Calibri" w:hAnsi="Calibri"/>
      <w:sz w:val="22"/>
    </w:rPr>
  </w:style>
  <w:style w:type="character" w:customStyle="1" w:styleId="a4">
    <w:name w:val="Верхній колонтитул Знак"/>
    <w:basedOn w:val="a0"/>
    <w:link w:val="a3"/>
    <w:uiPriority w:val="99"/>
    <w:rsid w:val="0053037B"/>
    <w:rPr>
      <w:rFonts w:ascii="Calibri" w:eastAsia="Calibri" w:hAnsi="Calibri"/>
      <w:sz w:val="22"/>
      <w:szCs w:val="22"/>
    </w:rPr>
  </w:style>
  <w:style w:type="table" w:styleId="a5">
    <w:name w:val="Table Grid"/>
    <w:basedOn w:val="a1"/>
    <w:uiPriority w:val="99"/>
    <w:rsid w:val="0053037B"/>
    <w:pPr>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інтервалів1"/>
    <w:uiPriority w:val="99"/>
    <w:rsid w:val="0053037B"/>
    <w:pPr>
      <w:jc w:val="left"/>
    </w:pPr>
    <w:rPr>
      <w:rFonts w:ascii="Calibri" w:eastAsia="Calibri" w:hAnsi="Calibri"/>
      <w:sz w:val="22"/>
      <w:szCs w:val="22"/>
    </w:rPr>
  </w:style>
  <w:style w:type="character" w:customStyle="1" w:styleId="rvts0">
    <w:name w:val="rvts0"/>
    <w:basedOn w:val="a0"/>
    <w:rsid w:val="0053037B"/>
  </w:style>
  <w:style w:type="character" w:customStyle="1" w:styleId="st42">
    <w:name w:val="st42"/>
    <w:uiPriority w:val="99"/>
    <w:rsid w:val="0053037B"/>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1933</Words>
  <Characters>1102</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2</cp:revision>
  <dcterms:created xsi:type="dcterms:W3CDTF">2021-07-06T12:47:00Z</dcterms:created>
  <dcterms:modified xsi:type="dcterms:W3CDTF">2021-07-06T12:47:00Z</dcterms:modified>
</cp:coreProperties>
</file>