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DCCF3A" w14:textId="77777777" w:rsidR="00F07D6C" w:rsidRDefault="006D0F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Порівняльна таблиця</w:t>
      </w:r>
    </w:p>
    <w:p w14:paraId="4F06AEEC" w14:textId="3AB44F6F" w:rsidR="00F07D6C" w:rsidRDefault="006D0FC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до проекту Закону України «Про внесення змін до Бюджетного кодексу України щодо використання екологічного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податку»</w:t>
      </w:r>
    </w:p>
    <w:p w14:paraId="4E717F2E" w14:textId="77777777" w:rsidR="00F07D6C" w:rsidRDefault="00F07D6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c"/>
        <w:tblW w:w="14458" w:type="dxa"/>
        <w:tblInd w:w="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7229"/>
        <w:gridCol w:w="7229"/>
      </w:tblGrid>
      <w:tr w:rsidR="00F07D6C" w14:paraId="0B598FE7" w14:textId="77777777"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28F3AE" w14:textId="77777777" w:rsidR="00F07D6C" w:rsidRDefault="00F07D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14:paraId="0519509A" w14:textId="77777777" w:rsidR="00F07D6C" w:rsidRDefault="006D0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Зміст положення (норми) чинного законодавства</w:t>
            </w:r>
          </w:p>
          <w:p w14:paraId="3735D71F" w14:textId="77777777" w:rsidR="00F07D6C" w:rsidRDefault="00F07D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8A9C6D" w14:textId="77777777" w:rsidR="00F07D6C" w:rsidRDefault="00F07D6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14:paraId="0B9FC51D" w14:textId="77777777" w:rsidR="00F07D6C" w:rsidRDefault="006D0F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Зміст положення (норми) запропонованого проекту акту</w:t>
            </w:r>
          </w:p>
        </w:tc>
      </w:tr>
      <w:tr w:rsidR="00F07D6C" w14:paraId="3A36A85D" w14:textId="77777777">
        <w:tc>
          <w:tcPr>
            <w:tcW w:w="14458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F24466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91" w:firstLine="709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БЮДЖЕТНИЙ КОДЕКС УКРАЇНИ</w:t>
            </w:r>
          </w:p>
        </w:tc>
      </w:tr>
      <w:tr w:rsidR="00F07D6C" w14:paraId="5E840E3E" w14:textId="77777777"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5D12C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29.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Склад доходів Державного бюджету України</w:t>
            </w:r>
          </w:p>
          <w:p w14:paraId="5496799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2BC2C828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11" w:anchor="n2001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пунктом 1 частини другої статті 67</w:t>
              </w:r>
            </w:hyperlink>
            <w:hyperlink r:id="rId12" w:anchor="n2001"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цього Кодексу) належать:</w:t>
            </w:r>
          </w:p>
          <w:p w14:paraId="6A85728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C86C61D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  <w:t xml:space="preserve">16-1) 45 відсотків екологічного податку (крім екологічного податку, що справляється за викиди в атмосферне повітря двоокису вуглецю стаціонарними джерелами забруднення, який зараховується до загального фонду державного бюджету у повному обсязі; екологічного податку, що справляється за утворення радіоактивних відходів (включаючи вже накопичені) та/або тимчасове зберігання радіоактивних відходів їх виробниками понад встановлений особливими умовами ліцензії строк, </w:t>
            </w:r>
            <w:r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  <w:lastRenderedPageBreak/>
              <w:t>який зараховується до спеціального фонду державного бюджету у повному обсязі);</w:t>
            </w:r>
          </w:p>
          <w:p w14:paraId="796AF4B0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739FFF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13" w:anchor="n2001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пунктом 1 частини другої статті 67</w:t>
              </w:r>
            </w:hyperlink>
            <w:hyperlink r:id="rId14" w:anchor="n2001"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цього Кодексу) є:</w:t>
            </w:r>
          </w:p>
          <w:p w14:paraId="271CB21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2E81723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CCC4ED6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Відсутня</w:t>
            </w:r>
          </w:p>
          <w:p w14:paraId="74F95FA0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66EF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29.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Склад доходів Державного бюджету України</w:t>
            </w:r>
          </w:p>
          <w:p w14:paraId="466AEA18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EA36CB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 До доходів загального фонду Державного бюджету України (з урахуванням особливостей, визначених </w:t>
            </w:r>
            <w:hyperlink r:id="rId15" w:anchor="n2001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пунктом 1 частини другої статті 67</w:t>
              </w:r>
            </w:hyperlink>
            <w:hyperlink r:id="rId16" w:anchor="n2001"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цього Кодексу) належать:</w:t>
            </w:r>
          </w:p>
          <w:p w14:paraId="2E8D9134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80835A3" w14:textId="2FAC100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16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) </w:t>
            </w:r>
            <w:r w:rsidR="004F4750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екологічний податок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що справляється за викиди в атмосферне повітря двоокису вуглецю стаціонарними джерелами забруднення;</w:t>
            </w:r>
          </w:p>
          <w:p w14:paraId="3DFE551A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113AAB3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A887037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F45C9FD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362F135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65CC79A9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0642873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4D70BEBC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79520EFB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14:paraId="5C15A779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45C6A333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Джерелами формування спеціального фонду Державного бюджету України в частині доходів (з урахуванням особливостей, визначених </w:t>
            </w:r>
            <w:hyperlink r:id="rId17" w:anchor="n2001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пунктом 1 частини другої статті 67</w:t>
              </w:r>
            </w:hyperlink>
            <w:hyperlink r:id="rId18" w:anchor="n2001">
              <w:r>
                <w:rPr>
                  <w:rFonts w:ascii="Times New Roman" w:eastAsia="Times New Roman" w:hAnsi="Times New Roman" w:cs="Times New Roman"/>
                  <w:b/>
                  <w:sz w:val="28"/>
                  <w:szCs w:val="28"/>
                  <w:vertAlign w:val="superscript"/>
                </w:rPr>
                <w:t>-1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цього Кодексу) є:</w:t>
            </w:r>
          </w:p>
          <w:p w14:paraId="706FB7FC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8F2444C" w14:textId="77777777" w:rsidR="00F07D6C" w:rsidRDefault="00F07D6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5132D3ED" w14:textId="1227886C" w:rsidR="00F07D6C" w:rsidRDefault="006D0FC8" w:rsidP="00BF6B4C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  20 відсотків екологічного податку (</w:t>
            </w:r>
            <w:r w:rsidR="00BF6B4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крім екологічного податку,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визначеного пунктом 16-1 частини друго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ї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статті 29 цього Кодексу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який зараховується до загального фонду державного бюджету у повному обсязі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,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r w:rsidR="00915B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екологічного податку, 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визначеного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пунктом 7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 xml:space="preserve">4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частини третьої статті 29 цього Кодексу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BF6B4C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який зараховується до спеціального фо</w:t>
            </w:r>
            <w:r w:rsidR="00BF6B4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нду державного бюджету у повному обсязі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);</w:t>
            </w:r>
          </w:p>
          <w:p w14:paraId="25F90D68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…</w:t>
            </w:r>
          </w:p>
        </w:tc>
      </w:tr>
      <w:tr w:rsidR="00F07D6C" w14:paraId="0C71D574" w14:textId="77777777"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235AF6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30.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Склад видатків та кредитування Державного бюджету України</w:t>
            </w:r>
          </w:p>
          <w:p w14:paraId="66653B33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49CF755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19" w:anchor="n305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частини третьої статті 15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hyperlink r:id="rId20" w:anchor="n633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частини третьої статті 29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та </w:t>
            </w:r>
            <w:hyperlink r:id="rId21" w:anchor="n659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частини 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lastRenderedPageBreak/>
                <w:t>третьої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цієї статті цього Кодексу, спрямовуються відповідно на:</w:t>
            </w:r>
          </w:p>
          <w:p w14:paraId="24C94F9F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5A005523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6) здійснення природоохоронних заходів, включаючи захист від шкідливої дії вод сільських населених пунктів та сільськогосподарських угідь (за рахунок джерел, визначених </w:t>
            </w:r>
            <w:hyperlink r:id="rId22" w:anchor="n640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пунктом 7 частини третьої статті 29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цього Кодексу);</w:t>
            </w:r>
          </w:p>
          <w:p w14:paraId="59CEF967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42CE83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30.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Склад видатків та кредитування Державного бюджету України</w:t>
            </w:r>
          </w:p>
          <w:p w14:paraId="41F97F96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1BA06B0C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Кошти, отримані до спеціального фонду Державного бюджету України згідно з відповідними пунктами </w:t>
            </w:r>
            <w:hyperlink r:id="rId23" w:anchor="n305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частини третьої статті 15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 </w:t>
            </w:r>
            <w:hyperlink r:id="rId24" w:anchor="n633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>частини третьої статті 29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та </w:t>
            </w:r>
            <w:hyperlink r:id="rId25" w:anchor="n659"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t xml:space="preserve">частини </w:t>
              </w:r>
              <w:r>
                <w:rPr>
                  <w:rFonts w:ascii="Times New Roman" w:eastAsia="Times New Roman" w:hAnsi="Times New Roman" w:cs="Times New Roman"/>
                  <w:sz w:val="28"/>
                  <w:szCs w:val="28"/>
                </w:rPr>
                <w:lastRenderedPageBreak/>
                <w:t>третьої</w:t>
              </w:r>
            </w:hyperlink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цієї статті цього Кодексу, спрямовуються відповідно на:</w:t>
            </w:r>
          </w:p>
          <w:p w14:paraId="74375EC2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0B3B298C" w14:textId="40388F8D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6) здійснення природоохоронних заходів</w:t>
            </w:r>
            <w:r w:rsidR="004E7E0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включаючи заходи з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охорон</w:t>
            </w:r>
            <w:r w:rsidR="004E7E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і раціональн</w:t>
            </w:r>
            <w:r w:rsidR="004E7E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ого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використання водних ресурсів, охорон</w:t>
            </w:r>
            <w:r w:rsidR="004E7E0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атмосферного повітря та управління відходам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(за рахунок джерел, визначених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пунктами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, та 7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5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частини третьої статті 29 цього Кодексу);</w:t>
            </w:r>
          </w:p>
          <w:p w14:paraId="77B59714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F07D6C" w14:paraId="7F7BB480" w14:textId="77777777"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667EF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Стаття 69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 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Надходження спеціального фонду місцевих бюджетів</w:t>
            </w:r>
          </w:p>
          <w:p w14:paraId="249DF66C" w14:textId="77777777" w:rsidR="00F07D6C" w:rsidRDefault="006D0FC8">
            <w:pPr>
              <w:widowControl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firstLine="450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До надходжень спеціального фонду місцевих бюджетів належать:</w:t>
            </w:r>
          </w:p>
          <w:p w14:paraId="5B03425B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88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  <w:p w14:paraId="271594F2" w14:textId="16431C2C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4-1) </w:t>
            </w:r>
            <w:r w:rsidR="004E7E0A" w:rsidRPr="004E7E0A">
              <w:rPr>
                <w:rFonts w:ascii="Times New Roman" w:eastAsia="Times New Roman" w:hAnsi="Times New Roman" w:cs="Times New Roman"/>
                <w:b/>
                <w:strike/>
                <w:sz w:val="28"/>
                <w:szCs w:val="28"/>
              </w:rPr>
              <w:t>55 відсотків екологічного податку (крім екологічного податку, визначеного пунктом 16-1 частини другої статті 29 цього Кодексу), у тому числі: до бюджетів місцевого самоврядування (крім бюджетів міст Києва та Севастополя) - 25 відсотків, обласних бюджетів та бюджету Автономної Республіки Крим - 30 відсотків, бюджетів міст Києва та Севастополя - 55 відсотків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14:paraId="01FFD35F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…</w:t>
            </w:r>
          </w:p>
        </w:tc>
        <w:tc>
          <w:tcPr>
            <w:tcW w:w="72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5C939D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Стаття 69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vertAlign w:val="superscript"/>
              </w:rPr>
              <w:t>-1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Надходження спеціального фонду місцевих бюджетів</w:t>
            </w:r>
          </w:p>
          <w:p w14:paraId="5097DF67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ab/>
              <w:t>До надходжень спеціального фонду місцевих бюджетів належать:</w:t>
            </w:r>
          </w:p>
          <w:p w14:paraId="6D625C70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firstLine="45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  <w:p w14:paraId="718135B6" w14:textId="18CCB22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4-1)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80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відсотків екологічного податку </w:t>
            </w:r>
            <w:r w:rsidRPr="0059401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(</w:t>
            </w:r>
            <w:r w:rsidR="00915B5A" w:rsidRPr="005940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крім екологічного податку, </w:t>
            </w:r>
            <w:r w:rsidR="00915B5A" w:rsidRPr="0059401C">
              <w:rPr>
                <w:rFonts w:ascii="Times New Roman" w:eastAsia="Times New Roman" w:hAnsi="Times New Roman" w:cs="Times New Roman"/>
                <w:sz w:val="28"/>
                <w:szCs w:val="28"/>
              </w:rPr>
              <w:t>визначеного пунктом 16-1 частини друго</w:t>
            </w:r>
            <w:r w:rsidR="00915B5A" w:rsidRPr="0059401C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ї </w:t>
            </w:r>
            <w:r w:rsidR="00915B5A" w:rsidRPr="0059401C">
              <w:rPr>
                <w:rFonts w:ascii="Times New Roman" w:eastAsia="Times New Roman" w:hAnsi="Times New Roman" w:cs="Times New Roman"/>
                <w:sz w:val="28"/>
                <w:szCs w:val="28"/>
              </w:rPr>
              <w:t>статті 29 цього Кодексу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який зараховується до загального фонду державного бюджету у повному обсязі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>,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та </w:t>
            </w:r>
            <w:r w:rsidR="00915B5A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 xml:space="preserve">екологічного податку, 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визначеного пунктом 7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vertAlign w:val="superscript"/>
              </w:rPr>
              <w:t xml:space="preserve">4 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частини третьої статті 29 цього Кодексу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uk-UA"/>
              </w:rPr>
              <w:t xml:space="preserve">, </w:t>
            </w:r>
            <w:r w:rsidR="00915B5A" w:rsidRPr="00BF6B4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який зараховується до спеціального фо</w:t>
            </w:r>
            <w:r w:rsidR="00915B5A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нду державного бюджету у повному обсязі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), у тому числі: </w:t>
            </w:r>
            <w:r w:rsidR="004E7E0A" w:rsidRPr="004E7E0A">
              <w:rPr>
                <w:rFonts w:ascii="Times New Roman" w:eastAsia="Times New Roman" w:hAnsi="Times New Roman" w:cs="Times New Roman"/>
                <w:sz w:val="28"/>
                <w:szCs w:val="28"/>
              </w:rPr>
              <w:t>до бюджетів місцевого самоврядування (крім бюджетів міст Києва та Севастополя)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- </w:t>
            </w:r>
            <w:r w:rsidR="00B670F5" w:rsidRPr="00211F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30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відсотків, обласних бюджетів та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бюджету Автономної Республіки Крим - </w:t>
            </w:r>
            <w:r w:rsidRPr="00211F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B670F5" w:rsidRPr="00211F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відсотків, бюджетів міст Києва та Севастополя - </w:t>
            </w:r>
            <w:r w:rsidRPr="00211FF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80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відсотків;</w:t>
            </w:r>
          </w:p>
          <w:p w14:paraId="04F67F3B" w14:textId="77777777" w:rsidR="00F07D6C" w:rsidRDefault="006D0FC8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…</w:t>
            </w:r>
          </w:p>
        </w:tc>
      </w:tr>
    </w:tbl>
    <w:p w14:paraId="47C889F0" w14:textId="77777777" w:rsidR="00F07D6C" w:rsidRDefault="006D0FC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</w:p>
    <w:tbl>
      <w:tblPr>
        <w:tblStyle w:val="ad"/>
        <w:tblW w:w="14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251"/>
        <w:gridCol w:w="7252"/>
      </w:tblGrid>
      <w:tr w:rsidR="00F07D6C" w14:paraId="7DB6719F" w14:textId="77777777">
        <w:tc>
          <w:tcPr>
            <w:tcW w:w="7251" w:type="dxa"/>
          </w:tcPr>
          <w:p w14:paraId="73608457" w14:textId="77777777" w:rsidR="00F07D6C" w:rsidRDefault="006D0FC8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Народні депутати України                                                                                                            </w:t>
            </w:r>
          </w:p>
        </w:tc>
        <w:tc>
          <w:tcPr>
            <w:tcW w:w="7252" w:type="dxa"/>
          </w:tcPr>
          <w:p w14:paraId="58C1FABC" w14:textId="77777777" w:rsidR="00F07D6C" w:rsidRDefault="006D0FC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Василенко Л.В. (224)</w:t>
            </w:r>
          </w:p>
          <w:p w14:paraId="24BCE553" w14:textId="77777777" w:rsidR="00F07D6C" w:rsidRDefault="006D0FC8">
            <w:pPr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та інші</w:t>
            </w:r>
          </w:p>
        </w:tc>
      </w:tr>
    </w:tbl>
    <w:p w14:paraId="5B31E41C" w14:textId="77777777" w:rsidR="00F07D6C" w:rsidRDefault="00F07D6C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sectPr w:rsidR="00F07D6C">
      <w:footerReference w:type="default" r:id="rId26"/>
      <w:pgSz w:w="16838" w:h="11906" w:orient="landscape"/>
      <w:pgMar w:top="1134" w:right="850" w:bottom="1134" w:left="1701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FB0CAD" w14:textId="77777777" w:rsidR="0000618E" w:rsidRDefault="0000618E">
      <w:r>
        <w:separator/>
      </w:r>
    </w:p>
  </w:endnote>
  <w:endnote w:type="continuationSeparator" w:id="0">
    <w:p w14:paraId="77525CE1" w14:textId="77777777" w:rsidR="0000618E" w:rsidRDefault="00006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B0FA36" w14:textId="6A2522A6" w:rsidR="00F07D6C" w:rsidRDefault="006D0FC8">
    <w:pPr>
      <w:pBdr>
        <w:top w:val="nil"/>
        <w:left w:val="nil"/>
        <w:bottom w:val="nil"/>
        <w:right w:val="nil"/>
        <w:between w:val="nil"/>
      </w:pBdr>
      <w:jc w:val="center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 w:rsidR="005A73E3">
      <w:rPr>
        <w:rFonts w:ascii="Times New Roman" w:eastAsia="Times New Roman" w:hAnsi="Times New Roman" w:cs="Times New Roman"/>
        <w:noProof/>
        <w:color w:val="000000"/>
      </w:rPr>
      <w:t>3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4E7BAB1B" w14:textId="77777777" w:rsidR="00F07D6C" w:rsidRDefault="00F07D6C">
    <w:pPr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A310E3" w14:textId="77777777" w:rsidR="0000618E" w:rsidRDefault="0000618E">
      <w:r>
        <w:separator/>
      </w:r>
    </w:p>
  </w:footnote>
  <w:footnote w:type="continuationSeparator" w:id="0">
    <w:p w14:paraId="6EC89094" w14:textId="77777777" w:rsidR="0000618E" w:rsidRDefault="00006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594D75"/>
    <w:multiLevelType w:val="multilevel"/>
    <w:tmpl w:val="8118E5EE"/>
    <w:lvl w:ilvl="0">
      <w:start w:val="1"/>
      <w:numFmt w:val="decimal"/>
      <w:lvlText w:val="%1."/>
      <w:lvlJc w:val="left"/>
      <w:pPr>
        <w:ind w:left="885" w:hanging="885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530" w:hanging="153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250" w:hanging="225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970" w:hanging="297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90" w:hanging="369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410" w:hanging="441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130" w:hanging="513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850" w:hanging="585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570" w:hanging="657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D6C"/>
    <w:rsid w:val="0000618E"/>
    <w:rsid w:val="00011B76"/>
    <w:rsid w:val="000A6ED7"/>
    <w:rsid w:val="001F7BD5"/>
    <w:rsid w:val="00211FF1"/>
    <w:rsid w:val="004E7E0A"/>
    <w:rsid w:val="004F4750"/>
    <w:rsid w:val="0059401C"/>
    <w:rsid w:val="005A73E3"/>
    <w:rsid w:val="006D0FC8"/>
    <w:rsid w:val="00754AEA"/>
    <w:rsid w:val="00915B5A"/>
    <w:rsid w:val="00B670F5"/>
    <w:rsid w:val="00BF6B4C"/>
    <w:rsid w:val="00EA37C5"/>
    <w:rsid w:val="00F07D6C"/>
    <w:rsid w:val="00FC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1895F"/>
  <w15:docId w15:val="{93075165-DF63-5047-950E-8C65C8982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ru-RU" w:eastAsia="en-US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b/>
      <w:sz w:val="32"/>
      <w:szCs w:val="32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b/>
      <w:i/>
      <w:sz w:val="28"/>
      <w:szCs w:val="28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b/>
      <w:sz w:val="26"/>
      <w:szCs w:val="26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uiPriority w:val="9"/>
    <w:semiHidden/>
    <w:unhideWhenUsed/>
    <w:qFormat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b/>
      <w:sz w:val="32"/>
      <w:szCs w:val="3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pBdr>
        <w:top w:val="nil"/>
        <w:left w:val="nil"/>
        <w:bottom w:val="nil"/>
        <w:right w:val="nil"/>
        <w:between w:val="nil"/>
      </w:pBdr>
      <w:spacing w:after="60"/>
      <w:jc w:val="center"/>
    </w:pPr>
  </w:style>
  <w:style w:type="table" w:customStyle="1" w:styleId="a5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a6">
    <w:name w:val="Table Grid"/>
    <w:basedOn w:val="a1"/>
    <w:uiPriority w:val="59"/>
    <w:unhideWhenUsed/>
    <w:rsid w:val="00CB7E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7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a1"/>
    <w:tblPr>
      <w:tblStyleRowBandSize w:val="1"/>
      <w:tblStyleColBandSize w:val="1"/>
    </w:tblPr>
  </w:style>
  <w:style w:type="paragraph" w:styleId="a9">
    <w:name w:val="annotation text"/>
    <w:basedOn w:val="a"/>
    <w:link w:val="aa"/>
    <w:uiPriority w:val="99"/>
    <w:semiHidden/>
    <w:unhideWhenUsed/>
  </w:style>
  <w:style w:type="character" w:customStyle="1" w:styleId="aa">
    <w:name w:val="Текст примітки Знак"/>
    <w:basedOn w:val="a0"/>
    <w:link w:val="a9"/>
    <w:uiPriority w:val="99"/>
    <w:semiHidden/>
  </w:style>
  <w:style w:type="character" w:styleId="ab">
    <w:name w:val="annotation reference"/>
    <w:basedOn w:val="a0"/>
    <w:uiPriority w:val="99"/>
    <w:semiHidden/>
    <w:unhideWhenUsed/>
    <w:rPr>
      <w:sz w:val="16"/>
      <w:szCs w:val="16"/>
    </w:rPr>
  </w:style>
  <w:style w:type="table" w:customStyle="1" w:styleId="ac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a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zakon.rada.gov.ua/laws/show/2456-17" TargetMode="External"/><Relationship Id="rId18" Type="http://schemas.openxmlformats.org/officeDocument/2006/relationships/hyperlink" Target="http://zakon.rada.gov.ua/laws/show/2456-17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zakon.rada.gov.ua/laws/show/2456-17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zakon.rada.gov.ua/laws/show/2456-17" TargetMode="External"/><Relationship Id="rId17" Type="http://schemas.openxmlformats.org/officeDocument/2006/relationships/hyperlink" Target="http://zakon.rada.gov.ua/laws/show/2456-17" TargetMode="External"/><Relationship Id="rId25" Type="http://schemas.openxmlformats.org/officeDocument/2006/relationships/hyperlink" Target="http://zakon.rada.gov.ua/laws/show/2456-17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on.rada.gov.ua/laws/show/2456-17" TargetMode="External"/><Relationship Id="rId20" Type="http://schemas.openxmlformats.org/officeDocument/2006/relationships/hyperlink" Target="http://zakon.rada.gov.ua/laws/show/2456-17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zakon.rada.gov.ua/laws/show/2456-17" TargetMode="External"/><Relationship Id="rId24" Type="http://schemas.openxmlformats.org/officeDocument/2006/relationships/hyperlink" Target="http://zakon.rada.gov.ua/laws/show/2456-17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zakon.rada.gov.ua/laws/show/2456-17" TargetMode="External"/><Relationship Id="rId23" Type="http://schemas.openxmlformats.org/officeDocument/2006/relationships/hyperlink" Target="http://zakon.rada.gov.ua/laws/show/2456-17" TargetMode="External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zakon.rada.gov.ua/laws/show/2456-1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zakon.rada.gov.ua/laws/show/2456-17" TargetMode="External"/><Relationship Id="rId22" Type="http://schemas.openxmlformats.org/officeDocument/2006/relationships/hyperlink" Target="http://zakon.rada.gov.ua/laws/show/2456-17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pH2Nzam6oAUj1VuIQGHKfImk/A==">AMUW2mU7AULMKOJcH6QPNa3Lf60fguZi54/zXuFH/EHOo2uJlt7ctCsvOq0pF64Fzj/V+0j89wuSng3Fx5h8lKLEckHa6UdALow9dlL0IWag4842eC81+CQ=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B5F6E12-25E8-4FA0-99AF-C835FCE8113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1C27983-2D1A-40F3-B302-D15D5BEA74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2936DCC5-2614-4F9D-9436-47A3E52CCC6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3640</Words>
  <Characters>2075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2021-02-23T10:05:00Z</dcterms:created>
  <dcterms:modified xsi:type="dcterms:W3CDTF">2021-02-23T10:05:00Z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