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A99732A" w14:textId="77777777" w:rsidR="00222091" w:rsidRDefault="008E4E6D">
      <w:pPr>
        <w:widowControl w:val="0"/>
        <w:spacing w:line="360" w:lineRule="auto"/>
        <w:ind w:right="-2"/>
        <w:jc w:val="center"/>
        <w:rPr>
          <w:rFonts w:ascii="Times New Roman" w:eastAsia="Times New Roman" w:hAnsi="Times New Roman" w:cs="Times New Roman"/>
          <w:b/>
          <w:sz w:val="28"/>
          <w:szCs w:val="28"/>
        </w:rPr>
      </w:pPr>
      <w:bookmarkStart w:id="0" w:name="_GoBack"/>
      <w:bookmarkEnd w:id="0"/>
      <w:r>
        <w:rPr>
          <w:rFonts w:ascii="Times New Roman" w:eastAsia="Times New Roman" w:hAnsi="Times New Roman" w:cs="Times New Roman"/>
          <w:b/>
          <w:sz w:val="28"/>
          <w:szCs w:val="28"/>
        </w:rPr>
        <w:t>ПОЯСНЮВАЛЬНА ЗАПИСКА</w:t>
      </w:r>
    </w:p>
    <w:p w14:paraId="1BE3F9AA" w14:textId="6ED123AE" w:rsidR="00222091" w:rsidRDefault="008E4E6D">
      <w:pPr>
        <w:widowControl w:val="0"/>
        <w:ind w:right="-2"/>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до </w:t>
      </w:r>
      <w:r w:rsidR="003E5A7B">
        <w:rPr>
          <w:rFonts w:ascii="Times New Roman" w:eastAsia="Times New Roman" w:hAnsi="Times New Roman" w:cs="Times New Roman"/>
          <w:b/>
          <w:sz w:val="28"/>
          <w:szCs w:val="28"/>
        </w:rPr>
        <w:t>проєкт</w:t>
      </w:r>
      <w:r>
        <w:rPr>
          <w:rFonts w:ascii="Times New Roman" w:eastAsia="Times New Roman" w:hAnsi="Times New Roman" w:cs="Times New Roman"/>
          <w:b/>
          <w:sz w:val="28"/>
          <w:szCs w:val="28"/>
        </w:rPr>
        <w:t>у Закону України «Про внесення змін до Бюджетного кодексу України щодо використання екологічного податку»</w:t>
      </w:r>
    </w:p>
    <w:p w14:paraId="13EDAC5A" w14:textId="77777777" w:rsidR="00222091" w:rsidRDefault="00222091">
      <w:pPr>
        <w:widowControl w:val="0"/>
        <w:ind w:right="-2"/>
        <w:jc w:val="center"/>
        <w:rPr>
          <w:rFonts w:ascii="Times New Roman" w:eastAsia="Times New Roman" w:hAnsi="Times New Roman" w:cs="Times New Roman"/>
          <w:sz w:val="28"/>
          <w:szCs w:val="28"/>
        </w:rPr>
      </w:pPr>
    </w:p>
    <w:p w14:paraId="1FF9B803" w14:textId="77777777" w:rsidR="00222091" w:rsidRDefault="008E4E6D">
      <w:pPr>
        <w:widowControl w:val="0"/>
        <w:numPr>
          <w:ilvl w:val="0"/>
          <w:numId w:val="1"/>
        </w:numPr>
        <w:tabs>
          <w:tab w:val="left" w:pos="1120"/>
        </w:tabs>
        <w:ind w:right="-2" w:hanging="10"/>
      </w:pPr>
      <w:r>
        <w:rPr>
          <w:rFonts w:ascii="Times New Roman" w:eastAsia="Times New Roman" w:hAnsi="Times New Roman" w:cs="Times New Roman"/>
          <w:b/>
          <w:sz w:val="28"/>
          <w:szCs w:val="28"/>
        </w:rPr>
        <w:t>Обґрунтування необхідності прийняття акту</w:t>
      </w:r>
    </w:p>
    <w:p w14:paraId="4A151139" w14:textId="77777777" w:rsidR="00222091" w:rsidRDefault="008E4E6D">
      <w:pPr>
        <w:widowControl w:val="0"/>
        <w:ind w:right="-2"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Бюджетний кодекс України передбачає, що до загального фонду Державного бюджету України надходять 100 відсотків екологічного податку, що справляється за викиди в атмосферне повітря двоокису вуглецю стаціонарними джерелами забруднення; 45 відсотків екологічного податку, що справляється за скиди забруднюючих речовин безпосередньо у водні об’єкти, за розміщення відходів у спеціально відведених для цього місцях чи на об’єктах, крім розміщення окремих видів відходів як вторинної сировини та за викиди в атмосферне повітря забруднюючих речовин стаціонарними джерелами забруднення (за винятком викидів в атмосферне повітря двоокису вуглецю). До спеціального фонду Державного бюджету України надходять 100 відсотків екологічного податку, що справляється за утворення радіоактивних відходів (включаючи вже накопичені) та/або тимчасове зберігання радіоактивних відходів їх виробниками понад встановлений особливими умовами ліцензії строк. </w:t>
      </w:r>
    </w:p>
    <w:p w14:paraId="25429226" w14:textId="77777777" w:rsidR="00222091" w:rsidRDefault="008E4E6D">
      <w:pPr>
        <w:widowControl w:val="0"/>
        <w:ind w:right="-2"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До спеціальних фондів місцевих бюджетів надходять 55 відсотків екологічного податку, що справляється за скиди забруднюючих речовин безпосередньо у водні об’єкти, за розміщення відходів у спеціально відведених для цього місцях чи на об’єктах, крім розміщення окремих видів відходів як вторинної сировини та за викиди в атмосферне повітря забруднюючих речовин стаціонарними джерелами забруднення (за винятком викидів в атмосферне повітря двоокису вуглецю). З них до сільських, селищних, міських бюджетів, бюджетів об’єднаних територіальних громад надходять 25 відсотків екологічного податку, до обласних бюджетів та бюджету Автономної Республіки Крим - 30 відсотків, до бюджетів міст Києва та Севастополя - 55 відсотків.</w:t>
      </w:r>
    </w:p>
    <w:p w14:paraId="05ED7880" w14:textId="77777777" w:rsidR="00222091" w:rsidRDefault="00222091">
      <w:pPr>
        <w:widowControl w:val="0"/>
        <w:ind w:right="-2" w:firstLine="720"/>
        <w:jc w:val="both"/>
        <w:rPr>
          <w:rFonts w:ascii="Times New Roman" w:eastAsia="Times New Roman" w:hAnsi="Times New Roman" w:cs="Times New Roman"/>
          <w:sz w:val="28"/>
          <w:szCs w:val="28"/>
        </w:rPr>
      </w:pPr>
    </w:p>
    <w:tbl>
      <w:tblPr>
        <w:tblStyle w:val="af5"/>
        <w:tblW w:w="946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250"/>
        <w:gridCol w:w="2252"/>
        <w:gridCol w:w="1653"/>
        <w:gridCol w:w="1654"/>
        <w:gridCol w:w="1654"/>
      </w:tblGrid>
      <w:tr w:rsidR="00222091" w14:paraId="20C330F4" w14:textId="77777777">
        <w:trPr>
          <w:trHeight w:val="444"/>
        </w:trPr>
        <w:tc>
          <w:tcPr>
            <w:tcW w:w="4502" w:type="dxa"/>
            <w:gridSpan w:val="2"/>
            <w:tcBorders>
              <w:top w:val="single" w:sz="4" w:space="0" w:color="000000"/>
              <w:left w:val="single" w:sz="4" w:space="0" w:color="000000"/>
              <w:bottom w:val="single" w:sz="4" w:space="0" w:color="000000"/>
              <w:right w:val="single" w:sz="4" w:space="0" w:color="000000"/>
            </w:tcBorders>
          </w:tcPr>
          <w:p w14:paraId="02347EED" w14:textId="77777777" w:rsidR="00222091" w:rsidRDefault="008E4E6D">
            <w:pPr>
              <w:widowControl w:val="0"/>
              <w:ind w:right="-2"/>
              <w:jc w:val="center"/>
              <w:rPr>
                <w:rFonts w:ascii="Times New Roman" w:eastAsia="Times New Roman" w:hAnsi="Times New Roman" w:cs="Times New Roman"/>
                <w:b/>
              </w:rPr>
            </w:pPr>
            <w:r>
              <w:rPr>
                <w:rFonts w:ascii="Times New Roman" w:eastAsia="Times New Roman" w:hAnsi="Times New Roman" w:cs="Times New Roman"/>
                <w:b/>
              </w:rPr>
              <w:t>Державний бюджет України</w:t>
            </w:r>
          </w:p>
        </w:tc>
        <w:tc>
          <w:tcPr>
            <w:tcW w:w="4961" w:type="dxa"/>
            <w:gridSpan w:val="3"/>
            <w:tcBorders>
              <w:left w:val="single" w:sz="4" w:space="0" w:color="000000"/>
            </w:tcBorders>
          </w:tcPr>
          <w:p w14:paraId="32F5F4F5" w14:textId="77777777" w:rsidR="00222091" w:rsidRDefault="008E4E6D">
            <w:pPr>
              <w:widowControl w:val="0"/>
              <w:ind w:right="-2"/>
              <w:jc w:val="center"/>
              <w:rPr>
                <w:rFonts w:ascii="Times New Roman" w:eastAsia="Times New Roman" w:hAnsi="Times New Roman" w:cs="Times New Roman"/>
                <w:b/>
              </w:rPr>
            </w:pPr>
            <w:r>
              <w:rPr>
                <w:rFonts w:ascii="Times New Roman" w:eastAsia="Times New Roman" w:hAnsi="Times New Roman" w:cs="Times New Roman"/>
                <w:b/>
              </w:rPr>
              <w:t>Місцеві бюджети (спеціальний фонд)</w:t>
            </w:r>
          </w:p>
        </w:tc>
      </w:tr>
      <w:tr w:rsidR="00222091" w14:paraId="2941CABF" w14:textId="77777777">
        <w:trPr>
          <w:trHeight w:val="276"/>
        </w:trPr>
        <w:tc>
          <w:tcPr>
            <w:tcW w:w="2250" w:type="dxa"/>
            <w:tcBorders>
              <w:top w:val="single" w:sz="4" w:space="0" w:color="000000"/>
              <w:left w:val="single" w:sz="4" w:space="0" w:color="000000"/>
              <w:bottom w:val="single" w:sz="4" w:space="0" w:color="000000"/>
              <w:right w:val="single" w:sz="4" w:space="0" w:color="000000"/>
            </w:tcBorders>
          </w:tcPr>
          <w:p w14:paraId="7B39B1DD" w14:textId="77777777" w:rsidR="00222091" w:rsidRDefault="008E4E6D">
            <w:pPr>
              <w:widowControl w:val="0"/>
              <w:ind w:right="-2"/>
              <w:jc w:val="center"/>
              <w:rPr>
                <w:rFonts w:ascii="Times New Roman" w:eastAsia="Times New Roman" w:hAnsi="Times New Roman" w:cs="Times New Roman"/>
                <w:b/>
              </w:rPr>
            </w:pPr>
            <w:r>
              <w:rPr>
                <w:rFonts w:ascii="Times New Roman" w:eastAsia="Times New Roman" w:hAnsi="Times New Roman" w:cs="Times New Roman"/>
                <w:b/>
              </w:rPr>
              <w:t>Загальний фонд</w:t>
            </w:r>
          </w:p>
        </w:tc>
        <w:tc>
          <w:tcPr>
            <w:tcW w:w="2252" w:type="dxa"/>
            <w:tcBorders>
              <w:top w:val="single" w:sz="4" w:space="0" w:color="000000"/>
              <w:left w:val="single" w:sz="4" w:space="0" w:color="000000"/>
              <w:bottom w:val="single" w:sz="4" w:space="0" w:color="000000"/>
              <w:right w:val="single" w:sz="4" w:space="0" w:color="000000"/>
            </w:tcBorders>
          </w:tcPr>
          <w:p w14:paraId="6F697873" w14:textId="77777777" w:rsidR="00222091" w:rsidRDefault="008E4E6D">
            <w:pPr>
              <w:widowControl w:val="0"/>
              <w:ind w:right="-2"/>
              <w:jc w:val="center"/>
              <w:rPr>
                <w:rFonts w:ascii="Times New Roman" w:eastAsia="Times New Roman" w:hAnsi="Times New Roman" w:cs="Times New Roman"/>
                <w:b/>
              </w:rPr>
            </w:pPr>
            <w:r>
              <w:rPr>
                <w:rFonts w:ascii="Times New Roman" w:eastAsia="Times New Roman" w:hAnsi="Times New Roman" w:cs="Times New Roman"/>
                <w:b/>
              </w:rPr>
              <w:t>Спеціальний фонд</w:t>
            </w:r>
          </w:p>
        </w:tc>
        <w:tc>
          <w:tcPr>
            <w:tcW w:w="4961" w:type="dxa"/>
            <w:gridSpan w:val="3"/>
            <w:vMerge w:val="restart"/>
            <w:tcBorders>
              <w:left w:val="single" w:sz="4" w:space="0" w:color="000000"/>
            </w:tcBorders>
          </w:tcPr>
          <w:p w14:paraId="3C3EB5B6" w14:textId="77777777" w:rsidR="00222091" w:rsidRDefault="008E4E6D">
            <w:pPr>
              <w:widowControl w:val="0"/>
              <w:ind w:right="-2"/>
              <w:jc w:val="both"/>
              <w:rPr>
                <w:rFonts w:ascii="Times New Roman" w:eastAsia="Times New Roman" w:hAnsi="Times New Roman" w:cs="Times New Roman"/>
              </w:rPr>
            </w:pPr>
            <w:r>
              <w:rPr>
                <w:rFonts w:ascii="Times New Roman" w:eastAsia="Times New Roman" w:hAnsi="Times New Roman" w:cs="Times New Roman"/>
              </w:rPr>
              <w:t xml:space="preserve">55% податку що справляється за: </w:t>
            </w:r>
          </w:p>
          <w:p w14:paraId="4CCDCA2D" w14:textId="77777777" w:rsidR="00222091" w:rsidRDefault="008E4E6D">
            <w:pPr>
              <w:widowControl w:val="0"/>
              <w:numPr>
                <w:ilvl w:val="0"/>
                <w:numId w:val="2"/>
              </w:numPr>
              <w:pBdr>
                <w:top w:val="nil"/>
                <w:left w:val="nil"/>
                <w:bottom w:val="nil"/>
                <w:right w:val="nil"/>
                <w:between w:val="nil"/>
              </w:pBdr>
              <w:spacing w:line="276" w:lineRule="auto"/>
              <w:ind w:left="317" w:right="-2"/>
              <w:jc w:val="both"/>
              <w:rPr>
                <w:rFonts w:ascii="Times New Roman" w:eastAsia="Times New Roman" w:hAnsi="Times New Roman" w:cs="Times New Roman"/>
                <w:color w:val="000000"/>
              </w:rPr>
            </w:pPr>
            <w:r>
              <w:rPr>
                <w:rFonts w:ascii="Times New Roman" w:eastAsia="Times New Roman" w:hAnsi="Times New Roman" w:cs="Times New Roman"/>
                <w:color w:val="000000"/>
              </w:rPr>
              <w:lastRenderedPageBreak/>
              <w:t xml:space="preserve">скиди забруднюючих речовин безпосередньо у водні об’єкти, </w:t>
            </w:r>
          </w:p>
          <w:p w14:paraId="0DD20FFF" w14:textId="77777777" w:rsidR="00222091" w:rsidRDefault="008E4E6D">
            <w:pPr>
              <w:widowControl w:val="0"/>
              <w:numPr>
                <w:ilvl w:val="0"/>
                <w:numId w:val="2"/>
              </w:numPr>
              <w:pBdr>
                <w:top w:val="nil"/>
                <w:left w:val="nil"/>
                <w:bottom w:val="nil"/>
                <w:right w:val="nil"/>
                <w:between w:val="nil"/>
              </w:pBdr>
              <w:spacing w:line="276" w:lineRule="auto"/>
              <w:ind w:left="317" w:right="-2"/>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за розміщення відходів у спеціально відведених для цього місцях чи на об’єктах, крім розміщення окремих видів відходів як вторинної сировини </w:t>
            </w:r>
          </w:p>
          <w:p w14:paraId="4EBC4F7A" w14:textId="77777777" w:rsidR="00222091" w:rsidRDefault="008E4E6D">
            <w:pPr>
              <w:widowControl w:val="0"/>
              <w:numPr>
                <w:ilvl w:val="0"/>
                <w:numId w:val="2"/>
              </w:numPr>
              <w:pBdr>
                <w:top w:val="nil"/>
                <w:left w:val="nil"/>
                <w:bottom w:val="nil"/>
                <w:right w:val="nil"/>
                <w:between w:val="nil"/>
              </w:pBdr>
              <w:spacing w:line="276" w:lineRule="auto"/>
              <w:ind w:left="317" w:right="-2"/>
              <w:jc w:val="both"/>
              <w:rPr>
                <w:rFonts w:ascii="Times New Roman" w:eastAsia="Times New Roman" w:hAnsi="Times New Roman" w:cs="Times New Roman"/>
                <w:color w:val="000000"/>
              </w:rPr>
            </w:pPr>
            <w:r>
              <w:rPr>
                <w:rFonts w:ascii="Times New Roman" w:eastAsia="Times New Roman" w:hAnsi="Times New Roman" w:cs="Times New Roman"/>
                <w:color w:val="000000"/>
              </w:rPr>
              <w:t>за викиди в атмосферне повітря забруднюючих речовин стаціонарними джерелами забруднення (за винятком викидів в атмосферне повітря двоокису вуглецю).</w:t>
            </w:r>
          </w:p>
        </w:tc>
      </w:tr>
      <w:tr w:rsidR="00222091" w14:paraId="4421E3E1" w14:textId="77777777">
        <w:trPr>
          <w:trHeight w:val="2160"/>
        </w:trPr>
        <w:tc>
          <w:tcPr>
            <w:tcW w:w="2250" w:type="dxa"/>
            <w:tcBorders>
              <w:right w:val="single" w:sz="4" w:space="0" w:color="000000"/>
            </w:tcBorders>
          </w:tcPr>
          <w:p w14:paraId="5C0BC98B" w14:textId="77777777" w:rsidR="00222091" w:rsidRDefault="008E4E6D">
            <w:pPr>
              <w:widowControl w:val="0"/>
              <w:pBdr>
                <w:top w:val="nil"/>
                <w:left w:val="nil"/>
                <w:bottom w:val="nil"/>
                <w:right w:val="nil"/>
                <w:between w:val="nil"/>
              </w:pBdr>
              <w:spacing w:line="276" w:lineRule="auto"/>
              <w:ind w:right="-2"/>
              <w:jc w:val="both"/>
              <w:rPr>
                <w:rFonts w:ascii="Times New Roman" w:eastAsia="Times New Roman" w:hAnsi="Times New Roman" w:cs="Times New Roman"/>
                <w:color w:val="000000"/>
              </w:rPr>
            </w:pPr>
            <w:r>
              <w:rPr>
                <w:rFonts w:ascii="Times New Roman" w:eastAsia="Times New Roman" w:hAnsi="Times New Roman" w:cs="Times New Roman"/>
                <w:color w:val="000000"/>
              </w:rPr>
              <w:lastRenderedPageBreak/>
              <w:t>100% податку, що справляється за викиди в атмосферне повітря двоокису вуглецю стаціонарними джерелами забруднення</w:t>
            </w:r>
          </w:p>
        </w:tc>
        <w:tc>
          <w:tcPr>
            <w:tcW w:w="2252" w:type="dxa"/>
            <w:vMerge w:val="restart"/>
            <w:tcBorders>
              <w:top w:val="single" w:sz="4" w:space="0" w:color="000000"/>
              <w:left w:val="single" w:sz="4" w:space="0" w:color="000000"/>
              <w:right w:val="single" w:sz="4" w:space="0" w:color="000000"/>
            </w:tcBorders>
          </w:tcPr>
          <w:p w14:paraId="4B3FB043" w14:textId="77777777" w:rsidR="00222091" w:rsidRDefault="008E4E6D">
            <w:pPr>
              <w:widowControl w:val="0"/>
              <w:ind w:right="-2"/>
              <w:jc w:val="both"/>
              <w:rPr>
                <w:rFonts w:ascii="Times New Roman" w:eastAsia="Times New Roman" w:hAnsi="Times New Roman" w:cs="Times New Roman"/>
              </w:rPr>
            </w:pPr>
            <w:r>
              <w:rPr>
                <w:rFonts w:ascii="Times New Roman" w:eastAsia="Times New Roman" w:hAnsi="Times New Roman" w:cs="Times New Roman"/>
              </w:rPr>
              <w:t>100% податку, що справляється за утворення радіоактивних відходів (включаючи вже накопичені) та/або тимчасове зберігання радіоактивних відходів їх виробниками понад встановлений особливими умовами ліцензії строк.</w:t>
            </w:r>
          </w:p>
        </w:tc>
        <w:tc>
          <w:tcPr>
            <w:tcW w:w="4961" w:type="dxa"/>
            <w:gridSpan w:val="3"/>
            <w:vMerge/>
            <w:tcBorders>
              <w:left w:val="single" w:sz="4" w:space="0" w:color="000000"/>
            </w:tcBorders>
          </w:tcPr>
          <w:p w14:paraId="6559E137" w14:textId="77777777" w:rsidR="00222091" w:rsidRDefault="00222091">
            <w:pPr>
              <w:widowControl w:val="0"/>
              <w:pBdr>
                <w:top w:val="nil"/>
                <w:left w:val="nil"/>
                <w:bottom w:val="nil"/>
                <w:right w:val="nil"/>
                <w:between w:val="nil"/>
              </w:pBdr>
              <w:spacing w:line="276" w:lineRule="auto"/>
              <w:rPr>
                <w:rFonts w:ascii="Times New Roman" w:eastAsia="Times New Roman" w:hAnsi="Times New Roman" w:cs="Times New Roman"/>
              </w:rPr>
            </w:pPr>
          </w:p>
        </w:tc>
      </w:tr>
      <w:tr w:rsidR="00222091" w14:paraId="5BB2362D" w14:textId="77777777">
        <w:trPr>
          <w:trHeight w:val="630"/>
        </w:trPr>
        <w:tc>
          <w:tcPr>
            <w:tcW w:w="2250" w:type="dxa"/>
            <w:vMerge w:val="restart"/>
            <w:tcBorders>
              <w:right w:val="single" w:sz="4" w:space="0" w:color="000000"/>
            </w:tcBorders>
          </w:tcPr>
          <w:p w14:paraId="633013F7" w14:textId="77777777" w:rsidR="00222091" w:rsidRDefault="008E4E6D">
            <w:pPr>
              <w:widowControl w:val="0"/>
              <w:pBdr>
                <w:top w:val="nil"/>
                <w:left w:val="nil"/>
                <w:bottom w:val="nil"/>
                <w:right w:val="nil"/>
                <w:between w:val="nil"/>
              </w:pBdr>
              <w:spacing w:line="276" w:lineRule="auto"/>
              <w:ind w:right="-2"/>
              <w:jc w:val="both"/>
              <w:rPr>
                <w:rFonts w:ascii="Times New Roman" w:eastAsia="Times New Roman" w:hAnsi="Times New Roman" w:cs="Times New Roman"/>
                <w:color w:val="000000"/>
              </w:rPr>
            </w:pPr>
            <w:r>
              <w:rPr>
                <w:rFonts w:ascii="Times New Roman" w:eastAsia="Times New Roman" w:hAnsi="Times New Roman" w:cs="Times New Roman"/>
                <w:color w:val="000000"/>
              </w:rPr>
              <w:t>45 % податку, що справляється за:</w:t>
            </w:r>
          </w:p>
          <w:p w14:paraId="467AD3C8" w14:textId="77777777" w:rsidR="00222091" w:rsidRDefault="008E4E6D">
            <w:pPr>
              <w:widowControl w:val="0"/>
              <w:numPr>
                <w:ilvl w:val="0"/>
                <w:numId w:val="2"/>
              </w:numPr>
              <w:pBdr>
                <w:top w:val="nil"/>
                <w:left w:val="nil"/>
                <w:bottom w:val="nil"/>
                <w:right w:val="nil"/>
                <w:between w:val="nil"/>
              </w:pBdr>
              <w:spacing w:line="276" w:lineRule="auto"/>
              <w:ind w:left="0" w:right="-2" w:firstLine="0"/>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скиди забруднюючих речовин безпосередньо у водні об’єкти, </w:t>
            </w:r>
          </w:p>
          <w:p w14:paraId="711B6C75" w14:textId="77777777" w:rsidR="00222091" w:rsidRDefault="008E4E6D">
            <w:pPr>
              <w:widowControl w:val="0"/>
              <w:numPr>
                <w:ilvl w:val="0"/>
                <w:numId w:val="2"/>
              </w:numPr>
              <w:pBdr>
                <w:top w:val="nil"/>
                <w:left w:val="nil"/>
                <w:bottom w:val="nil"/>
                <w:right w:val="nil"/>
                <w:between w:val="nil"/>
              </w:pBdr>
              <w:spacing w:line="276" w:lineRule="auto"/>
              <w:ind w:left="0" w:right="-2" w:firstLine="0"/>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 розміщення відходів у спеціально відведених для цього місцях чи на об’єктах, крім розміщення окремих видів відходів як вторинної сировини </w:t>
            </w:r>
          </w:p>
          <w:p w14:paraId="441CA550" w14:textId="77777777" w:rsidR="00222091" w:rsidRDefault="008E4E6D">
            <w:pPr>
              <w:widowControl w:val="0"/>
              <w:numPr>
                <w:ilvl w:val="0"/>
                <w:numId w:val="2"/>
              </w:numPr>
              <w:pBdr>
                <w:top w:val="nil"/>
                <w:left w:val="nil"/>
                <w:bottom w:val="nil"/>
                <w:right w:val="nil"/>
                <w:between w:val="nil"/>
              </w:pBdr>
              <w:spacing w:line="276" w:lineRule="auto"/>
              <w:ind w:left="0" w:right="-2" w:firstLine="0"/>
              <w:jc w:val="both"/>
              <w:rPr>
                <w:rFonts w:ascii="Times New Roman" w:eastAsia="Times New Roman" w:hAnsi="Times New Roman" w:cs="Times New Roman"/>
                <w:color w:val="000000"/>
              </w:rPr>
            </w:pPr>
            <w:r>
              <w:rPr>
                <w:rFonts w:ascii="Times New Roman" w:eastAsia="Times New Roman" w:hAnsi="Times New Roman" w:cs="Times New Roman"/>
                <w:color w:val="000000"/>
              </w:rPr>
              <w:t>викиди в атмосферне повітря забруднюючих речовин стаціонарними джерелами забруднення (за винятком викидів в атмосферне повітря двоокису вуглецю).</w:t>
            </w:r>
          </w:p>
        </w:tc>
        <w:tc>
          <w:tcPr>
            <w:tcW w:w="2252" w:type="dxa"/>
            <w:vMerge/>
            <w:tcBorders>
              <w:top w:val="single" w:sz="4" w:space="0" w:color="000000"/>
              <w:left w:val="single" w:sz="4" w:space="0" w:color="000000"/>
              <w:right w:val="single" w:sz="4" w:space="0" w:color="000000"/>
            </w:tcBorders>
          </w:tcPr>
          <w:p w14:paraId="19FEBB9E" w14:textId="77777777" w:rsidR="00222091" w:rsidRDefault="00222091">
            <w:pPr>
              <w:widowControl w:val="0"/>
              <w:pBdr>
                <w:top w:val="nil"/>
                <w:left w:val="nil"/>
                <w:bottom w:val="nil"/>
                <w:right w:val="nil"/>
                <w:between w:val="nil"/>
              </w:pBdr>
              <w:spacing w:line="276" w:lineRule="auto"/>
              <w:rPr>
                <w:rFonts w:ascii="Times New Roman" w:eastAsia="Times New Roman" w:hAnsi="Times New Roman" w:cs="Times New Roman"/>
                <w:color w:val="000000"/>
              </w:rPr>
            </w:pPr>
          </w:p>
        </w:tc>
        <w:tc>
          <w:tcPr>
            <w:tcW w:w="4961" w:type="dxa"/>
            <w:gridSpan w:val="3"/>
            <w:vMerge/>
            <w:tcBorders>
              <w:left w:val="single" w:sz="4" w:space="0" w:color="000000"/>
            </w:tcBorders>
          </w:tcPr>
          <w:p w14:paraId="5C704FCC" w14:textId="77777777" w:rsidR="00222091" w:rsidRDefault="00222091">
            <w:pPr>
              <w:widowControl w:val="0"/>
              <w:pBdr>
                <w:top w:val="nil"/>
                <w:left w:val="nil"/>
                <w:bottom w:val="nil"/>
                <w:right w:val="nil"/>
                <w:between w:val="nil"/>
              </w:pBdr>
              <w:spacing w:line="276" w:lineRule="auto"/>
              <w:rPr>
                <w:rFonts w:ascii="Times New Roman" w:eastAsia="Times New Roman" w:hAnsi="Times New Roman" w:cs="Times New Roman"/>
                <w:color w:val="000000"/>
              </w:rPr>
            </w:pPr>
          </w:p>
        </w:tc>
      </w:tr>
      <w:tr w:rsidR="00222091" w14:paraId="1CBD2DDC" w14:textId="77777777">
        <w:trPr>
          <w:trHeight w:val="1524"/>
        </w:trPr>
        <w:tc>
          <w:tcPr>
            <w:tcW w:w="2250" w:type="dxa"/>
            <w:vMerge/>
            <w:tcBorders>
              <w:right w:val="single" w:sz="4" w:space="0" w:color="000000"/>
            </w:tcBorders>
          </w:tcPr>
          <w:p w14:paraId="5ED539DB" w14:textId="77777777" w:rsidR="00222091" w:rsidRDefault="00222091">
            <w:pPr>
              <w:widowControl w:val="0"/>
              <w:pBdr>
                <w:top w:val="nil"/>
                <w:left w:val="nil"/>
                <w:bottom w:val="nil"/>
                <w:right w:val="nil"/>
                <w:between w:val="nil"/>
              </w:pBdr>
              <w:spacing w:line="276" w:lineRule="auto"/>
              <w:rPr>
                <w:rFonts w:ascii="Times New Roman" w:eastAsia="Times New Roman" w:hAnsi="Times New Roman" w:cs="Times New Roman"/>
                <w:color w:val="000000"/>
              </w:rPr>
            </w:pPr>
          </w:p>
        </w:tc>
        <w:tc>
          <w:tcPr>
            <w:tcW w:w="2252" w:type="dxa"/>
            <w:vMerge/>
            <w:tcBorders>
              <w:top w:val="single" w:sz="4" w:space="0" w:color="000000"/>
              <w:left w:val="single" w:sz="4" w:space="0" w:color="000000"/>
              <w:right w:val="single" w:sz="4" w:space="0" w:color="000000"/>
            </w:tcBorders>
          </w:tcPr>
          <w:p w14:paraId="35197AC6" w14:textId="77777777" w:rsidR="00222091" w:rsidRDefault="00222091">
            <w:pPr>
              <w:widowControl w:val="0"/>
              <w:pBdr>
                <w:top w:val="nil"/>
                <w:left w:val="nil"/>
                <w:bottom w:val="nil"/>
                <w:right w:val="nil"/>
                <w:between w:val="nil"/>
              </w:pBdr>
              <w:spacing w:line="276" w:lineRule="auto"/>
              <w:rPr>
                <w:rFonts w:ascii="Times New Roman" w:eastAsia="Times New Roman" w:hAnsi="Times New Roman" w:cs="Times New Roman"/>
                <w:color w:val="000000"/>
              </w:rPr>
            </w:pPr>
          </w:p>
        </w:tc>
        <w:tc>
          <w:tcPr>
            <w:tcW w:w="1653" w:type="dxa"/>
            <w:tcBorders>
              <w:left w:val="single" w:sz="4" w:space="0" w:color="000000"/>
            </w:tcBorders>
          </w:tcPr>
          <w:p w14:paraId="2D87CD35" w14:textId="2B06DA7A" w:rsidR="00222091" w:rsidRDefault="00751C92">
            <w:pPr>
              <w:widowControl w:val="0"/>
              <w:ind w:right="-2"/>
              <w:jc w:val="center"/>
              <w:rPr>
                <w:rFonts w:ascii="Times New Roman" w:eastAsia="Times New Roman" w:hAnsi="Times New Roman" w:cs="Times New Roman"/>
              </w:rPr>
            </w:pPr>
            <w:r>
              <w:rPr>
                <w:rFonts w:ascii="Times New Roman" w:eastAsia="Times New Roman" w:hAnsi="Times New Roman" w:cs="Times New Roman"/>
                <w:b/>
              </w:rPr>
              <w:t>Б</w:t>
            </w:r>
            <w:r w:rsidRPr="00751C92">
              <w:rPr>
                <w:rFonts w:ascii="Times New Roman" w:eastAsia="Times New Roman" w:hAnsi="Times New Roman" w:cs="Times New Roman"/>
                <w:b/>
              </w:rPr>
              <w:t>юджеті</w:t>
            </w:r>
            <w:r>
              <w:rPr>
                <w:rFonts w:ascii="Times New Roman" w:eastAsia="Times New Roman" w:hAnsi="Times New Roman" w:cs="Times New Roman"/>
                <w:b/>
              </w:rPr>
              <w:t xml:space="preserve">и </w:t>
            </w:r>
            <w:r w:rsidRPr="00751C92">
              <w:rPr>
                <w:rFonts w:ascii="Times New Roman" w:eastAsia="Times New Roman" w:hAnsi="Times New Roman" w:cs="Times New Roman"/>
                <w:b/>
              </w:rPr>
              <w:t>місцевого самоврядування (крім бюджетів міст Києва та Севастополя)</w:t>
            </w:r>
          </w:p>
        </w:tc>
        <w:tc>
          <w:tcPr>
            <w:tcW w:w="1654" w:type="dxa"/>
          </w:tcPr>
          <w:p w14:paraId="4DD82479" w14:textId="77777777" w:rsidR="00222091" w:rsidRDefault="008E4E6D">
            <w:pPr>
              <w:widowControl w:val="0"/>
              <w:ind w:right="-2"/>
              <w:jc w:val="center"/>
              <w:rPr>
                <w:rFonts w:ascii="Times New Roman" w:eastAsia="Times New Roman" w:hAnsi="Times New Roman" w:cs="Times New Roman"/>
              </w:rPr>
            </w:pPr>
            <w:r>
              <w:rPr>
                <w:rFonts w:ascii="Times New Roman" w:eastAsia="Times New Roman" w:hAnsi="Times New Roman" w:cs="Times New Roman"/>
                <w:b/>
              </w:rPr>
              <w:t>Обласні, Автономної Республіки Крим</w:t>
            </w:r>
          </w:p>
        </w:tc>
        <w:tc>
          <w:tcPr>
            <w:tcW w:w="1654" w:type="dxa"/>
          </w:tcPr>
          <w:p w14:paraId="77FC14F7" w14:textId="77777777" w:rsidR="00222091" w:rsidRDefault="008E4E6D">
            <w:pPr>
              <w:widowControl w:val="0"/>
              <w:ind w:right="-2"/>
              <w:jc w:val="center"/>
              <w:rPr>
                <w:rFonts w:ascii="Times New Roman" w:eastAsia="Times New Roman" w:hAnsi="Times New Roman" w:cs="Times New Roman"/>
              </w:rPr>
            </w:pPr>
            <w:r>
              <w:rPr>
                <w:rFonts w:ascii="Times New Roman" w:eastAsia="Times New Roman" w:hAnsi="Times New Roman" w:cs="Times New Roman"/>
                <w:b/>
              </w:rPr>
              <w:t>Міста Київ та Севастополь</w:t>
            </w:r>
          </w:p>
        </w:tc>
      </w:tr>
      <w:tr w:rsidR="00222091" w14:paraId="101D4BBE" w14:textId="77777777">
        <w:trPr>
          <w:trHeight w:val="4302"/>
        </w:trPr>
        <w:tc>
          <w:tcPr>
            <w:tcW w:w="2250" w:type="dxa"/>
            <w:vMerge/>
            <w:tcBorders>
              <w:right w:val="single" w:sz="4" w:space="0" w:color="000000"/>
            </w:tcBorders>
          </w:tcPr>
          <w:p w14:paraId="20951A94" w14:textId="77777777" w:rsidR="00222091" w:rsidRDefault="00222091">
            <w:pPr>
              <w:widowControl w:val="0"/>
              <w:pBdr>
                <w:top w:val="nil"/>
                <w:left w:val="nil"/>
                <w:bottom w:val="nil"/>
                <w:right w:val="nil"/>
                <w:between w:val="nil"/>
              </w:pBdr>
              <w:spacing w:line="276" w:lineRule="auto"/>
              <w:rPr>
                <w:rFonts w:ascii="Times New Roman" w:eastAsia="Times New Roman" w:hAnsi="Times New Roman" w:cs="Times New Roman"/>
              </w:rPr>
            </w:pPr>
          </w:p>
        </w:tc>
        <w:tc>
          <w:tcPr>
            <w:tcW w:w="2252" w:type="dxa"/>
            <w:vMerge/>
            <w:tcBorders>
              <w:top w:val="single" w:sz="4" w:space="0" w:color="000000"/>
              <w:left w:val="single" w:sz="4" w:space="0" w:color="000000"/>
              <w:right w:val="single" w:sz="4" w:space="0" w:color="000000"/>
            </w:tcBorders>
          </w:tcPr>
          <w:p w14:paraId="13296873" w14:textId="77777777" w:rsidR="00222091" w:rsidRDefault="00222091">
            <w:pPr>
              <w:widowControl w:val="0"/>
              <w:pBdr>
                <w:top w:val="nil"/>
                <w:left w:val="nil"/>
                <w:bottom w:val="nil"/>
                <w:right w:val="nil"/>
                <w:between w:val="nil"/>
              </w:pBdr>
              <w:spacing w:line="276" w:lineRule="auto"/>
              <w:rPr>
                <w:rFonts w:ascii="Times New Roman" w:eastAsia="Times New Roman" w:hAnsi="Times New Roman" w:cs="Times New Roman"/>
              </w:rPr>
            </w:pPr>
          </w:p>
        </w:tc>
        <w:tc>
          <w:tcPr>
            <w:tcW w:w="1653" w:type="dxa"/>
            <w:tcBorders>
              <w:left w:val="single" w:sz="4" w:space="0" w:color="000000"/>
            </w:tcBorders>
          </w:tcPr>
          <w:p w14:paraId="3698BE99" w14:textId="77777777" w:rsidR="00222091" w:rsidRDefault="008E4E6D">
            <w:pPr>
              <w:widowControl w:val="0"/>
              <w:ind w:right="-2"/>
              <w:jc w:val="center"/>
              <w:rPr>
                <w:rFonts w:ascii="Times New Roman" w:eastAsia="Times New Roman" w:hAnsi="Times New Roman" w:cs="Times New Roman"/>
                <w:b/>
              </w:rPr>
            </w:pPr>
            <w:r>
              <w:rPr>
                <w:rFonts w:ascii="Times New Roman" w:eastAsia="Times New Roman" w:hAnsi="Times New Roman" w:cs="Times New Roman"/>
              </w:rPr>
              <w:t>25%</w:t>
            </w:r>
          </w:p>
        </w:tc>
        <w:tc>
          <w:tcPr>
            <w:tcW w:w="1654" w:type="dxa"/>
          </w:tcPr>
          <w:p w14:paraId="1CD4BD9D" w14:textId="77777777" w:rsidR="00222091" w:rsidRDefault="008E4E6D">
            <w:pPr>
              <w:widowControl w:val="0"/>
              <w:ind w:right="-2"/>
              <w:jc w:val="center"/>
              <w:rPr>
                <w:rFonts w:ascii="Times New Roman" w:eastAsia="Times New Roman" w:hAnsi="Times New Roman" w:cs="Times New Roman"/>
                <w:b/>
              </w:rPr>
            </w:pPr>
            <w:r>
              <w:rPr>
                <w:rFonts w:ascii="Times New Roman" w:eastAsia="Times New Roman" w:hAnsi="Times New Roman" w:cs="Times New Roman"/>
              </w:rPr>
              <w:t>30%</w:t>
            </w:r>
          </w:p>
        </w:tc>
        <w:tc>
          <w:tcPr>
            <w:tcW w:w="1654" w:type="dxa"/>
          </w:tcPr>
          <w:p w14:paraId="287AF532" w14:textId="77777777" w:rsidR="00222091" w:rsidRDefault="008E4E6D">
            <w:pPr>
              <w:widowControl w:val="0"/>
              <w:ind w:right="-2"/>
              <w:jc w:val="center"/>
              <w:rPr>
                <w:rFonts w:ascii="Times New Roman" w:eastAsia="Times New Roman" w:hAnsi="Times New Roman" w:cs="Times New Roman"/>
                <w:b/>
              </w:rPr>
            </w:pPr>
            <w:r>
              <w:rPr>
                <w:rFonts w:ascii="Times New Roman" w:eastAsia="Times New Roman" w:hAnsi="Times New Roman" w:cs="Times New Roman"/>
              </w:rPr>
              <w:t>55%</w:t>
            </w:r>
          </w:p>
        </w:tc>
      </w:tr>
    </w:tbl>
    <w:p w14:paraId="4EEF83ED" w14:textId="77777777" w:rsidR="00222091" w:rsidRDefault="008E4E6D">
      <w:pPr>
        <w:widowControl w:val="0"/>
        <w:ind w:right="-2" w:firstLine="720"/>
        <w:jc w:val="center"/>
        <w:rPr>
          <w:rFonts w:ascii="Times New Roman" w:eastAsia="Times New Roman" w:hAnsi="Times New Roman" w:cs="Times New Roman"/>
          <w:b/>
          <w:i/>
          <w:sz w:val="28"/>
          <w:szCs w:val="28"/>
        </w:rPr>
      </w:pPr>
      <w:r>
        <w:rPr>
          <w:rFonts w:ascii="Times New Roman" w:eastAsia="Times New Roman" w:hAnsi="Times New Roman" w:cs="Times New Roman"/>
          <w:b/>
          <w:i/>
          <w:sz w:val="28"/>
          <w:szCs w:val="28"/>
        </w:rPr>
        <w:t>Таблиця 1. Надходження до Державного та місцевих бюджетів України від екологічного податку. Поточний стан</w:t>
      </w:r>
    </w:p>
    <w:p w14:paraId="55A4F503" w14:textId="77777777" w:rsidR="00222091" w:rsidRDefault="00222091">
      <w:pPr>
        <w:widowControl w:val="0"/>
        <w:ind w:right="-2" w:firstLine="720"/>
        <w:jc w:val="both"/>
        <w:rPr>
          <w:rFonts w:ascii="Times New Roman" w:eastAsia="Times New Roman" w:hAnsi="Times New Roman" w:cs="Times New Roman"/>
          <w:sz w:val="28"/>
          <w:szCs w:val="28"/>
        </w:rPr>
      </w:pPr>
    </w:p>
    <w:p w14:paraId="34584CBB" w14:textId="2733B940" w:rsidR="00222091" w:rsidRDefault="008E4E6D">
      <w:pPr>
        <w:widowControl w:val="0"/>
        <w:ind w:right="-2"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Із урахуванням цієї системи розподілу екологічного податку станом на </w:t>
      </w:r>
      <w:r w:rsidR="007F040A">
        <w:rPr>
          <w:rFonts w:ascii="Times New Roman" w:eastAsia="Times New Roman" w:hAnsi="Times New Roman" w:cs="Times New Roman"/>
          <w:sz w:val="28"/>
          <w:szCs w:val="28"/>
        </w:rPr>
        <w:t>кінець</w:t>
      </w:r>
      <w:r>
        <w:rPr>
          <w:rFonts w:ascii="Times New Roman" w:eastAsia="Times New Roman" w:hAnsi="Times New Roman" w:cs="Times New Roman"/>
          <w:sz w:val="28"/>
          <w:szCs w:val="28"/>
        </w:rPr>
        <w:t xml:space="preserve"> 2020 року на рахунки Державної казначейської служби України надійшли наступні обсяги коштів:</w:t>
      </w:r>
    </w:p>
    <w:p w14:paraId="3A847734" w14:textId="77777777" w:rsidR="00222091" w:rsidRDefault="00222091">
      <w:pPr>
        <w:widowControl w:val="0"/>
        <w:ind w:right="-2"/>
        <w:jc w:val="both"/>
        <w:rPr>
          <w:rFonts w:ascii="Times New Roman" w:eastAsia="Times New Roman" w:hAnsi="Times New Roman" w:cs="Times New Roman"/>
          <w:sz w:val="28"/>
          <w:szCs w:val="28"/>
        </w:rPr>
      </w:pPr>
    </w:p>
    <w:tbl>
      <w:tblPr>
        <w:tblStyle w:val="af6"/>
        <w:tblW w:w="93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175"/>
        <w:gridCol w:w="1800"/>
        <w:gridCol w:w="1710"/>
        <w:gridCol w:w="1755"/>
        <w:gridCol w:w="1935"/>
      </w:tblGrid>
      <w:tr w:rsidR="00222091" w14:paraId="7B1E022A" w14:textId="77777777">
        <w:trPr>
          <w:trHeight w:val="190"/>
        </w:trPr>
        <w:tc>
          <w:tcPr>
            <w:tcW w:w="2175" w:type="dxa"/>
          </w:tcPr>
          <w:p w14:paraId="06DDD47F" w14:textId="77777777" w:rsidR="00222091" w:rsidRDefault="00222091">
            <w:pPr>
              <w:widowControl w:val="0"/>
              <w:jc w:val="center"/>
              <w:rPr>
                <w:rFonts w:ascii="Times New Roman" w:eastAsia="Times New Roman" w:hAnsi="Times New Roman" w:cs="Times New Roman"/>
                <w:b/>
                <w:sz w:val="21"/>
                <w:szCs w:val="21"/>
              </w:rPr>
            </w:pPr>
          </w:p>
        </w:tc>
        <w:tc>
          <w:tcPr>
            <w:tcW w:w="3510" w:type="dxa"/>
            <w:gridSpan w:val="2"/>
            <w:tcBorders>
              <w:right w:val="single" w:sz="4" w:space="0" w:color="000000"/>
            </w:tcBorders>
          </w:tcPr>
          <w:p w14:paraId="072DAE02" w14:textId="77777777" w:rsidR="00222091" w:rsidRDefault="008E4E6D">
            <w:pPr>
              <w:widowControl w:val="0"/>
              <w:jc w:val="center"/>
              <w:rPr>
                <w:rFonts w:ascii="Times New Roman" w:eastAsia="Times New Roman" w:hAnsi="Times New Roman" w:cs="Times New Roman"/>
                <w:b/>
                <w:sz w:val="21"/>
                <w:szCs w:val="21"/>
              </w:rPr>
            </w:pPr>
            <w:r>
              <w:rPr>
                <w:rFonts w:ascii="Times New Roman" w:eastAsia="Times New Roman" w:hAnsi="Times New Roman" w:cs="Times New Roman"/>
                <w:b/>
                <w:sz w:val="21"/>
                <w:szCs w:val="21"/>
              </w:rPr>
              <w:t>Державний бюджет</w:t>
            </w:r>
          </w:p>
        </w:tc>
        <w:tc>
          <w:tcPr>
            <w:tcW w:w="1755" w:type="dxa"/>
            <w:vMerge w:val="restart"/>
            <w:tcBorders>
              <w:top w:val="single" w:sz="4" w:space="0" w:color="000000"/>
              <w:left w:val="single" w:sz="4" w:space="0" w:color="000000"/>
              <w:bottom w:val="single" w:sz="4" w:space="0" w:color="000000"/>
              <w:right w:val="single" w:sz="4" w:space="0" w:color="000000"/>
            </w:tcBorders>
          </w:tcPr>
          <w:p w14:paraId="7E793A18" w14:textId="77777777" w:rsidR="00222091" w:rsidRDefault="008E4E6D">
            <w:pPr>
              <w:widowControl w:val="0"/>
              <w:jc w:val="center"/>
              <w:rPr>
                <w:rFonts w:ascii="Times New Roman" w:eastAsia="Times New Roman" w:hAnsi="Times New Roman" w:cs="Times New Roman"/>
                <w:b/>
                <w:sz w:val="20"/>
                <w:szCs w:val="20"/>
              </w:rPr>
            </w:pPr>
            <w:r>
              <w:rPr>
                <w:rFonts w:ascii="Times New Roman" w:eastAsia="Times New Roman" w:hAnsi="Times New Roman" w:cs="Times New Roman"/>
                <w:b/>
                <w:sz w:val="20"/>
                <w:szCs w:val="20"/>
              </w:rPr>
              <w:t>Місцеві бюджети</w:t>
            </w:r>
          </w:p>
        </w:tc>
        <w:tc>
          <w:tcPr>
            <w:tcW w:w="1935" w:type="dxa"/>
            <w:vMerge w:val="restart"/>
            <w:tcBorders>
              <w:top w:val="single" w:sz="4" w:space="0" w:color="000000"/>
              <w:left w:val="single" w:sz="4" w:space="0" w:color="000000"/>
              <w:bottom w:val="single" w:sz="4" w:space="0" w:color="000000"/>
              <w:right w:val="single" w:sz="4" w:space="0" w:color="000000"/>
            </w:tcBorders>
          </w:tcPr>
          <w:p w14:paraId="0BB6B3D7" w14:textId="77777777" w:rsidR="00222091" w:rsidRDefault="008E4E6D">
            <w:pPr>
              <w:widowControl w:val="0"/>
              <w:jc w:val="center"/>
              <w:rPr>
                <w:rFonts w:ascii="Times New Roman" w:eastAsia="Times New Roman" w:hAnsi="Times New Roman" w:cs="Times New Roman"/>
                <w:b/>
                <w:sz w:val="20"/>
                <w:szCs w:val="20"/>
              </w:rPr>
            </w:pPr>
            <w:r>
              <w:rPr>
                <w:rFonts w:ascii="Times New Roman" w:eastAsia="Times New Roman" w:hAnsi="Times New Roman" w:cs="Times New Roman"/>
                <w:b/>
                <w:sz w:val="20"/>
                <w:szCs w:val="20"/>
              </w:rPr>
              <w:t>Разом</w:t>
            </w:r>
          </w:p>
        </w:tc>
      </w:tr>
      <w:tr w:rsidR="00222091" w14:paraId="585F97A9" w14:textId="77777777">
        <w:trPr>
          <w:trHeight w:val="190"/>
        </w:trPr>
        <w:tc>
          <w:tcPr>
            <w:tcW w:w="2175" w:type="dxa"/>
          </w:tcPr>
          <w:p w14:paraId="4945F4E7" w14:textId="77777777" w:rsidR="00222091" w:rsidRDefault="008E4E6D">
            <w:pPr>
              <w:widowControl w:val="0"/>
              <w:jc w:val="center"/>
              <w:rPr>
                <w:rFonts w:ascii="Times New Roman" w:eastAsia="Times New Roman" w:hAnsi="Times New Roman" w:cs="Times New Roman"/>
                <w:b/>
                <w:sz w:val="20"/>
                <w:szCs w:val="20"/>
              </w:rPr>
            </w:pPr>
            <w:r>
              <w:rPr>
                <w:rFonts w:ascii="Times New Roman" w:eastAsia="Times New Roman" w:hAnsi="Times New Roman" w:cs="Times New Roman"/>
                <w:b/>
                <w:sz w:val="20"/>
                <w:szCs w:val="20"/>
              </w:rPr>
              <w:t>Джерело</w:t>
            </w:r>
          </w:p>
        </w:tc>
        <w:tc>
          <w:tcPr>
            <w:tcW w:w="1800" w:type="dxa"/>
          </w:tcPr>
          <w:p w14:paraId="1BD10E46" w14:textId="77777777" w:rsidR="00222091" w:rsidRDefault="008E4E6D">
            <w:pPr>
              <w:widowControl w:val="0"/>
              <w:jc w:val="center"/>
              <w:rPr>
                <w:rFonts w:ascii="Times New Roman" w:eastAsia="Times New Roman" w:hAnsi="Times New Roman" w:cs="Times New Roman"/>
                <w:b/>
                <w:sz w:val="20"/>
                <w:szCs w:val="20"/>
              </w:rPr>
            </w:pPr>
            <w:r>
              <w:rPr>
                <w:rFonts w:ascii="Times New Roman" w:eastAsia="Times New Roman" w:hAnsi="Times New Roman" w:cs="Times New Roman"/>
                <w:b/>
                <w:sz w:val="20"/>
                <w:szCs w:val="20"/>
              </w:rPr>
              <w:t>Загальний фонд</w:t>
            </w:r>
          </w:p>
        </w:tc>
        <w:tc>
          <w:tcPr>
            <w:tcW w:w="1710" w:type="dxa"/>
            <w:tcBorders>
              <w:right w:val="single" w:sz="4" w:space="0" w:color="000000"/>
            </w:tcBorders>
          </w:tcPr>
          <w:p w14:paraId="3E1D4A6D" w14:textId="77777777" w:rsidR="00222091" w:rsidRDefault="008E4E6D">
            <w:pPr>
              <w:widowControl w:val="0"/>
              <w:jc w:val="center"/>
              <w:rPr>
                <w:rFonts w:ascii="Times New Roman" w:eastAsia="Times New Roman" w:hAnsi="Times New Roman" w:cs="Times New Roman"/>
                <w:b/>
                <w:sz w:val="20"/>
                <w:szCs w:val="20"/>
              </w:rPr>
            </w:pPr>
            <w:r>
              <w:rPr>
                <w:rFonts w:ascii="Times New Roman" w:eastAsia="Times New Roman" w:hAnsi="Times New Roman" w:cs="Times New Roman"/>
                <w:b/>
                <w:sz w:val="20"/>
                <w:szCs w:val="20"/>
              </w:rPr>
              <w:t>Спеціальний фонд</w:t>
            </w:r>
          </w:p>
        </w:tc>
        <w:tc>
          <w:tcPr>
            <w:tcW w:w="1755" w:type="dxa"/>
            <w:vMerge/>
            <w:tcBorders>
              <w:top w:val="single" w:sz="4" w:space="0" w:color="000000"/>
              <w:left w:val="single" w:sz="4" w:space="0" w:color="000000"/>
              <w:bottom w:val="single" w:sz="4" w:space="0" w:color="000000"/>
              <w:right w:val="single" w:sz="4" w:space="0" w:color="000000"/>
            </w:tcBorders>
          </w:tcPr>
          <w:p w14:paraId="04BD1DE1" w14:textId="77777777" w:rsidR="00222091" w:rsidRDefault="00222091">
            <w:pPr>
              <w:widowControl w:val="0"/>
              <w:pBdr>
                <w:top w:val="nil"/>
                <w:left w:val="nil"/>
                <w:bottom w:val="nil"/>
                <w:right w:val="nil"/>
                <w:between w:val="nil"/>
              </w:pBdr>
              <w:spacing w:line="276" w:lineRule="auto"/>
              <w:rPr>
                <w:rFonts w:ascii="Times New Roman" w:eastAsia="Times New Roman" w:hAnsi="Times New Roman" w:cs="Times New Roman"/>
                <w:b/>
                <w:sz w:val="20"/>
                <w:szCs w:val="20"/>
              </w:rPr>
            </w:pPr>
          </w:p>
        </w:tc>
        <w:tc>
          <w:tcPr>
            <w:tcW w:w="1935" w:type="dxa"/>
            <w:vMerge/>
            <w:tcBorders>
              <w:top w:val="single" w:sz="4" w:space="0" w:color="000000"/>
              <w:left w:val="single" w:sz="4" w:space="0" w:color="000000"/>
              <w:bottom w:val="single" w:sz="4" w:space="0" w:color="000000"/>
              <w:right w:val="single" w:sz="4" w:space="0" w:color="000000"/>
            </w:tcBorders>
          </w:tcPr>
          <w:p w14:paraId="662FF1E4" w14:textId="77777777" w:rsidR="00222091" w:rsidRDefault="00222091">
            <w:pPr>
              <w:widowControl w:val="0"/>
              <w:pBdr>
                <w:top w:val="nil"/>
                <w:left w:val="nil"/>
                <w:bottom w:val="nil"/>
                <w:right w:val="nil"/>
                <w:between w:val="nil"/>
              </w:pBdr>
              <w:spacing w:line="276" w:lineRule="auto"/>
              <w:rPr>
                <w:rFonts w:ascii="Times New Roman" w:eastAsia="Times New Roman" w:hAnsi="Times New Roman" w:cs="Times New Roman"/>
                <w:b/>
                <w:sz w:val="20"/>
                <w:szCs w:val="20"/>
              </w:rPr>
            </w:pPr>
          </w:p>
        </w:tc>
      </w:tr>
      <w:tr w:rsidR="00956A62" w14:paraId="5BD63E4D" w14:textId="77777777" w:rsidTr="00956A62">
        <w:trPr>
          <w:trHeight w:val="190"/>
        </w:trPr>
        <w:tc>
          <w:tcPr>
            <w:tcW w:w="2175" w:type="dxa"/>
          </w:tcPr>
          <w:p w14:paraId="664A1472" w14:textId="77777777" w:rsidR="00956A62" w:rsidRDefault="00956A62" w:rsidP="00956A62">
            <w:pPr>
              <w:widowControl w:val="0"/>
              <w:rPr>
                <w:rFonts w:ascii="Times New Roman" w:eastAsia="Times New Roman" w:hAnsi="Times New Roman" w:cs="Times New Roman"/>
                <w:sz w:val="20"/>
                <w:szCs w:val="20"/>
              </w:rPr>
            </w:pPr>
            <w:r>
              <w:rPr>
                <w:rFonts w:ascii="Times New Roman" w:eastAsia="Times New Roman" w:hAnsi="Times New Roman" w:cs="Times New Roman"/>
                <w:sz w:val="20"/>
                <w:szCs w:val="20"/>
              </w:rPr>
              <w:t>Екологічний податок</w:t>
            </w:r>
          </w:p>
        </w:tc>
        <w:tc>
          <w:tcPr>
            <w:tcW w:w="1800" w:type="dxa"/>
          </w:tcPr>
          <w:p w14:paraId="42FF4264" w14:textId="6D9F761A" w:rsidR="00956A62" w:rsidRDefault="00956A62" w:rsidP="00956A62">
            <w:pPr>
              <w:widowControl w:val="0"/>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w:t>
            </w:r>
            <w:r>
              <w:rPr>
                <w:rFonts w:ascii="Times New Roman" w:eastAsia="Times New Roman" w:hAnsi="Times New Roman" w:cs="Times New Roman"/>
                <w:sz w:val="20"/>
                <w:szCs w:val="20"/>
                <w:lang w:val="en-US"/>
              </w:rPr>
              <w:t> </w:t>
            </w:r>
            <w:r>
              <w:rPr>
                <w:rFonts w:ascii="Times New Roman" w:eastAsia="Times New Roman" w:hAnsi="Times New Roman" w:cs="Times New Roman"/>
                <w:sz w:val="20"/>
                <w:szCs w:val="20"/>
              </w:rPr>
              <w:t>757</w:t>
            </w:r>
            <w:r>
              <w:rPr>
                <w:rFonts w:ascii="Times New Roman" w:eastAsia="Times New Roman" w:hAnsi="Times New Roman" w:cs="Times New Roman"/>
                <w:sz w:val="20"/>
                <w:szCs w:val="20"/>
                <w:lang w:val="en-US"/>
              </w:rPr>
              <w:t> </w:t>
            </w:r>
            <w:r>
              <w:rPr>
                <w:rFonts w:ascii="Times New Roman" w:eastAsia="Times New Roman" w:hAnsi="Times New Roman" w:cs="Times New Roman"/>
                <w:sz w:val="20"/>
                <w:szCs w:val="20"/>
              </w:rPr>
              <w:t>348</w:t>
            </w:r>
            <w:r>
              <w:rPr>
                <w:rFonts w:ascii="Times New Roman" w:eastAsia="Times New Roman" w:hAnsi="Times New Roman" w:cs="Times New Roman"/>
                <w:sz w:val="20"/>
                <w:szCs w:val="20"/>
                <w:lang w:val="en-US"/>
              </w:rPr>
              <w:t> </w:t>
            </w:r>
            <w:r>
              <w:rPr>
                <w:rFonts w:ascii="Times New Roman" w:eastAsia="Times New Roman" w:hAnsi="Times New Roman" w:cs="Times New Roman"/>
                <w:sz w:val="20"/>
                <w:szCs w:val="20"/>
              </w:rPr>
              <w:t>286.42</w:t>
            </w:r>
          </w:p>
        </w:tc>
        <w:tc>
          <w:tcPr>
            <w:tcW w:w="1710" w:type="dxa"/>
            <w:tcBorders>
              <w:right w:val="single" w:sz="4" w:space="0" w:color="000000"/>
            </w:tcBorders>
          </w:tcPr>
          <w:p w14:paraId="55A2BC29" w14:textId="68EE6444" w:rsidR="00956A62" w:rsidRDefault="00956A62" w:rsidP="00956A62">
            <w:pPr>
              <w:widowControl w:val="0"/>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504</w:t>
            </w:r>
            <w:r>
              <w:rPr>
                <w:rFonts w:ascii="Times New Roman" w:eastAsia="Times New Roman" w:hAnsi="Times New Roman" w:cs="Times New Roman"/>
                <w:sz w:val="20"/>
                <w:szCs w:val="20"/>
                <w:lang w:val="en-US"/>
              </w:rPr>
              <w:t> </w:t>
            </w:r>
            <w:r>
              <w:rPr>
                <w:rFonts w:ascii="Times New Roman" w:eastAsia="Times New Roman" w:hAnsi="Times New Roman" w:cs="Times New Roman"/>
                <w:sz w:val="20"/>
                <w:szCs w:val="20"/>
              </w:rPr>
              <w:t>557</w:t>
            </w:r>
            <w:r>
              <w:rPr>
                <w:rFonts w:ascii="Times New Roman" w:eastAsia="Times New Roman" w:hAnsi="Times New Roman" w:cs="Times New Roman"/>
                <w:sz w:val="20"/>
                <w:szCs w:val="20"/>
                <w:lang w:val="en-US"/>
              </w:rPr>
              <w:t> </w:t>
            </w:r>
            <w:r>
              <w:rPr>
                <w:rFonts w:ascii="Times New Roman" w:eastAsia="Times New Roman" w:hAnsi="Times New Roman" w:cs="Times New Roman"/>
                <w:sz w:val="20"/>
                <w:szCs w:val="20"/>
              </w:rPr>
              <w:t>841.70</w:t>
            </w:r>
          </w:p>
        </w:tc>
        <w:tc>
          <w:tcPr>
            <w:tcW w:w="1755" w:type="dxa"/>
            <w:tcBorders>
              <w:top w:val="single" w:sz="4" w:space="0" w:color="000000"/>
              <w:left w:val="single" w:sz="4" w:space="0" w:color="000000"/>
              <w:bottom w:val="single" w:sz="4" w:space="0" w:color="000000"/>
              <w:right w:val="single" w:sz="4" w:space="0" w:color="000000"/>
            </w:tcBorders>
          </w:tcPr>
          <w:p w14:paraId="5F1955D2" w14:textId="7C4316A7" w:rsidR="00956A62" w:rsidRDefault="00956A62" w:rsidP="00956A62">
            <w:pPr>
              <w:widowControl w:val="0"/>
              <w:jc w:val="center"/>
              <w:rPr>
                <w:rFonts w:ascii="Times New Roman" w:eastAsia="Times New Roman" w:hAnsi="Times New Roman" w:cs="Times New Roman"/>
                <w:sz w:val="20"/>
                <w:szCs w:val="20"/>
              </w:rPr>
            </w:pPr>
            <w:r w:rsidRPr="000D4496">
              <w:rPr>
                <w:rFonts w:ascii="Times New Roman" w:eastAsia="Times New Roman" w:hAnsi="Times New Roman" w:cs="Times New Roman"/>
                <w:color w:val="000000"/>
                <w:sz w:val="20"/>
                <w:szCs w:val="20"/>
              </w:rPr>
              <w:t>2 090 389 807.38</w:t>
            </w:r>
          </w:p>
        </w:tc>
        <w:tc>
          <w:tcPr>
            <w:tcW w:w="1935" w:type="dxa"/>
            <w:tcBorders>
              <w:top w:val="single" w:sz="4" w:space="0" w:color="000000"/>
              <w:left w:val="single" w:sz="4" w:space="0" w:color="000000"/>
              <w:bottom w:val="single" w:sz="4" w:space="0" w:color="000000"/>
              <w:right w:val="single" w:sz="4" w:space="0" w:color="000000"/>
            </w:tcBorders>
            <w:tcMar>
              <w:top w:w="20" w:type="dxa"/>
              <w:left w:w="20" w:type="dxa"/>
              <w:bottom w:w="100" w:type="dxa"/>
              <w:right w:w="20" w:type="dxa"/>
            </w:tcMar>
          </w:tcPr>
          <w:p w14:paraId="69FE4CD4" w14:textId="36E60C85" w:rsidR="00956A62" w:rsidRPr="00956A62" w:rsidRDefault="00956A62" w:rsidP="00956A62">
            <w:pPr>
              <w:widowControl w:val="0"/>
              <w:pBdr>
                <w:top w:val="nil"/>
                <w:left w:val="nil"/>
                <w:bottom w:val="nil"/>
                <w:right w:val="nil"/>
                <w:between w:val="nil"/>
              </w:pBdr>
              <w:jc w:val="center"/>
              <w:rPr>
                <w:rFonts w:ascii="Times New Roman" w:eastAsia="Times New Roman" w:hAnsi="Times New Roman" w:cs="Times New Roman"/>
                <w:color w:val="000000"/>
                <w:sz w:val="20"/>
                <w:szCs w:val="20"/>
              </w:rPr>
            </w:pPr>
            <w:r w:rsidRPr="00956A62">
              <w:rPr>
                <w:rFonts w:ascii="Times New Roman" w:eastAsia="Times New Roman" w:hAnsi="Times New Roman" w:cs="Times New Roman"/>
                <w:color w:val="000000"/>
                <w:sz w:val="20"/>
                <w:szCs w:val="20"/>
              </w:rPr>
              <w:t>4 352 295 935.50</w:t>
            </w:r>
          </w:p>
        </w:tc>
      </w:tr>
      <w:tr w:rsidR="00956A62" w14:paraId="24045040" w14:textId="77777777" w:rsidTr="00956A62">
        <w:trPr>
          <w:trHeight w:val="595"/>
        </w:trPr>
        <w:tc>
          <w:tcPr>
            <w:tcW w:w="2175" w:type="dxa"/>
          </w:tcPr>
          <w:p w14:paraId="4520EF48" w14:textId="77777777" w:rsidR="00956A62" w:rsidRDefault="00956A62" w:rsidP="00956A62">
            <w:pPr>
              <w:widowControl w:val="0"/>
              <w:rPr>
                <w:rFonts w:ascii="Times New Roman" w:eastAsia="Times New Roman" w:hAnsi="Times New Roman" w:cs="Times New Roman"/>
                <w:sz w:val="20"/>
                <w:szCs w:val="20"/>
              </w:rPr>
            </w:pPr>
            <w:r>
              <w:rPr>
                <w:rFonts w:ascii="Times New Roman" w:eastAsia="Times New Roman" w:hAnsi="Times New Roman" w:cs="Times New Roman"/>
                <w:sz w:val="20"/>
                <w:szCs w:val="20"/>
              </w:rPr>
              <w:lastRenderedPageBreak/>
              <w:t>Екологічний податок, який справляється за викиди в атмосферне повітря забруднюючих речовин стаціонарними джерелами забруднення (за винятком викидів в атмосферне повітря двоокису вуглецю)</w:t>
            </w:r>
          </w:p>
        </w:tc>
        <w:tc>
          <w:tcPr>
            <w:tcW w:w="1800" w:type="dxa"/>
          </w:tcPr>
          <w:p w14:paraId="1B8878CC" w14:textId="05EC5360" w:rsidR="00956A62" w:rsidRDefault="00956A62" w:rsidP="00956A62">
            <w:pPr>
              <w:widowControl w:val="0"/>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602</w:t>
            </w:r>
            <w:r>
              <w:rPr>
                <w:rFonts w:ascii="Times New Roman" w:eastAsia="Times New Roman" w:hAnsi="Times New Roman" w:cs="Times New Roman"/>
                <w:sz w:val="20"/>
                <w:szCs w:val="20"/>
                <w:lang w:val="en-US"/>
              </w:rPr>
              <w:t> </w:t>
            </w:r>
            <w:r>
              <w:rPr>
                <w:rFonts w:ascii="Times New Roman" w:eastAsia="Times New Roman" w:hAnsi="Times New Roman" w:cs="Times New Roman"/>
                <w:sz w:val="20"/>
                <w:szCs w:val="20"/>
              </w:rPr>
              <w:t>251</w:t>
            </w:r>
            <w:r>
              <w:rPr>
                <w:rFonts w:ascii="Times New Roman" w:eastAsia="Times New Roman" w:hAnsi="Times New Roman" w:cs="Times New Roman"/>
                <w:sz w:val="20"/>
                <w:szCs w:val="20"/>
                <w:lang w:val="en-US"/>
              </w:rPr>
              <w:t> </w:t>
            </w:r>
            <w:r>
              <w:rPr>
                <w:rFonts w:ascii="Times New Roman" w:eastAsia="Times New Roman" w:hAnsi="Times New Roman" w:cs="Times New Roman"/>
                <w:sz w:val="20"/>
                <w:szCs w:val="20"/>
              </w:rPr>
              <w:t>823.89</w:t>
            </w:r>
          </w:p>
        </w:tc>
        <w:tc>
          <w:tcPr>
            <w:tcW w:w="1710" w:type="dxa"/>
            <w:tcBorders>
              <w:right w:val="single" w:sz="4" w:space="0" w:color="000000"/>
            </w:tcBorders>
          </w:tcPr>
          <w:p w14:paraId="5D8EE334" w14:textId="77777777" w:rsidR="00956A62" w:rsidRDefault="00956A62" w:rsidP="00956A62">
            <w:pPr>
              <w:widowControl w:val="0"/>
              <w:jc w:val="center"/>
              <w:rPr>
                <w:rFonts w:ascii="Times New Roman" w:eastAsia="Times New Roman" w:hAnsi="Times New Roman" w:cs="Times New Roman"/>
                <w:sz w:val="20"/>
                <w:szCs w:val="20"/>
              </w:rPr>
            </w:pPr>
          </w:p>
        </w:tc>
        <w:tc>
          <w:tcPr>
            <w:tcW w:w="1755" w:type="dxa"/>
            <w:tcBorders>
              <w:top w:val="single" w:sz="4" w:space="0" w:color="000000"/>
              <w:left w:val="single" w:sz="4" w:space="0" w:color="000000"/>
              <w:bottom w:val="single" w:sz="4" w:space="0" w:color="000000"/>
              <w:right w:val="single" w:sz="4" w:space="0" w:color="000000"/>
            </w:tcBorders>
          </w:tcPr>
          <w:p w14:paraId="4DAF2B77" w14:textId="601915D6" w:rsidR="00956A62" w:rsidRDefault="00956A62" w:rsidP="00956A62">
            <w:pPr>
              <w:widowControl w:val="0"/>
              <w:jc w:val="center"/>
              <w:rPr>
                <w:rFonts w:ascii="Times New Roman" w:eastAsia="Times New Roman" w:hAnsi="Times New Roman" w:cs="Times New Roman"/>
                <w:sz w:val="20"/>
                <w:szCs w:val="20"/>
              </w:rPr>
            </w:pPr>
            <w:r w:rsidRPr="000D4496">
              <w:rPr>
                <w:rFonts w:ascii="Times New Roman" w:eastAsia="Times New Roman" w:hAnsi="Times New Roman" w:cs="Times New Roman"/>
                <w:color w:val="000000"/>
                <w:sz w:val="20"/>
                <w:szCs w:val="20"/>
              </w:rPr>
              <w:t>1 202 460 205.87</w:t>
            </w:r>
          </w:p>
        </w:tc>
        <w:tc>
          <w:tcPr>
            <w:tcW w:w="1935" w:type="dxa"/>
            <w:tcBorders>
              <w:top w:val="single" w:sz="4" w:space="0" w:color="000000"/>
              <w:left w:val="single" w:sz="4" w:space="0" w:color="000000"/>
              <w:bottom w:val="single" w:sz="4" w:space="0" w:color="000000"/>
              <w:right w:val="single" w:sz="4" w:space="0" w:color="000000"/>
            </w:tcBorders>
          </w:tcPr>
          <w:p w14:paraId="2668F824" w14:textId="0487314D" w:rsidR="00956A62" w:rsidRPr="00956A62" w:rsidRDefault="00956A62" w:rsidP="00956A62">
            <w:pPr>
              <w:widowControl w:val="0"/>
              <w:pBdr>
                <w:top w:val="nil"/>
                <w:left w:val="nil"/>
                <w:bottom w:val="nil"/>
                <w:right w:val="nil"/>
                <w:between w:val="nil"/>
              </w:pBdr>
              <w:jc w:val="center"/>
              <w:rPr>
                <w:rFonts w:ascii="Times New Roman" w:eastAsia="Times New Roman" w:hAnsi="Times New Roman" w:cs="Times New Roman"/>
                <w:color w:val="000000"/>
                <w:sz w:val="20"/>
                <w:szCs w:val="20"/>
              </w:rPr>
            </w:pPr>
            <w:r w:rsidRPr="00956A62">
              <w:rPr>
                <w:rFonts w:ascii="Times New Roman" w:eastAsia="Times New Roman" w:hAnsi="Times New Roman" w:cs="Times New Roman"/>
                <w:color w:val="000000"/>
                <w:sz w:val="20"/>
                <w:szCs w:val="20"/>
              </w:rPr>
              <w:t>1 804 712 029.76</w:t>
            </w:r>
          </w:p>
        </w:tc>
      </w:tr>
      <w:tr w:rsidR="00956A62" w14:paraId="4707F136" w14:textId="77777777" w:rsidTr="00956A62">
        <w:trPr>
          <w:trHeight w:val="325"/>
        </w:trPr>
        <w:tc>
          <w:tcPr>
            <w:tcW w:w="2175" w:type="dxa"/>
          </w:tcPr>
          <w:p w14:paraId="5487728D" w14:textId="77777777" w:rsidR="00956A62" w:rsidRDefault="00956A62" w:rsidP="00956A62">
            <w:pPr>
              <w:widowControl w:val="0"/>
              <w:rPr>
                <w:rFonts w:ascii="Times New Roman" w:eastAsia="Times New Roman" w:hAnsi="Times New Roman" w:cs="Times New Roman"/>
                <w:sz w:val="20"/>
                <w:szCs w:val="20"/>
              </w:rPr>
            </w:pPr>
            <w:r>
              <w:rPr>
                <w:rFonts w:ascii="Times New Roman" w:eastAsia="Times New Roman" w:hAnsi="Times New Roman" w:cs="Times New Roman"/>
                <w:sz w:val="20"/>
                <w:szCs w:val="20"/>
              </w:rPr>
              <w:t>Надходження від скидів забруднюючих речовин безпосередньо у водні об'єкти </w:t>
            </w:r>
          </w:p>
        </w:tc>
        <w:tc>
          <w:tcPr>
            <w:tcW w:w="1800" w:type="dxa"/>
          </w:tcPr>
          <w:p w14:paraId="6B427A1D" w14:textId="599F2471" w:rsidR="00956A62" w:rsidRDefault="00956A62" w:rsidP="00956A62">
            <w:pPr>
              <w:widowControl w:val="0"/>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48</w:t>
            </w:r>
            <w:r>
              <w:rPr>
                <w:rFonts w:ascii="Times New Roman" w:eastAsia="Times New Roman" w:hAnsi="Times New Roman" w:cs="Times New Roman"/>
                <w:sz w:val="20"/>
                <w:szCs w:val="20"/>
                <w:lang w:val="en-US"/>
              </w:rPr>
              <w:t> </w:t>
            </w:r>
            <w:r>
              <w:rPr>
                <w:rFonts w:ascii="Times New Roman" w:eastAsia="Times New Roman" w:hAnsi="Times New Roman" w:cs="Times New Roman"/>
                <w:sz w:val="20"/>
                <w:szCs w:val="20"/>
              </w:rPr>
              <w:t>586</w:t>
            </w:r>
            <w:r>
              <w:rPr>
                <w:rFonts w:ascii="Times New Roman" w:eastAsia="Times New Roman" w:hAnsi="Times New Roman" w:cs="Times New Roman"/>
                <w:sz w:val="20"/>
                <w:szCs w:val="20"/>
                <w:lang w:val="en-US"/>
              </w:rPr>
              <w:t> </w:t>
            </w:r>
            <w:r>
              <w:rPr>
                <w:rFonts w:ascii="Times New Roman" w:eastAsia="Times New Roman" w:hAnsi="Times New Roman" w:cs="Times New Roman"/>
                <w:sz w:val="20"/>
                <w:szCs w:val="20"/>
              </w:rPr>
              <w:t>109.17</w:t>
            </w:r>
          </w:p>
        </w:tc>
        <w:tc>
          <w:tcPr>
            <w:tcW w:w="1710" w:type="dxa"/>
          </w:tcPr>
          <w:p w14:paraId="7053A424" w14:textId="77777777" w:rsidR="00956A62" w:rsidRDefault="00956A62" w:rsidP="00956A62">
            <w:pPr>
              <w:widowControl w:val="0"/>
              <w:jc w:val="center"/>
              <w:rPr>
                <w:rFonts w:ascii="Times New Roman" w:eastAsia="Times New Roman" w:hAnsi="Times New Roman" w:cs="Times New Roman"/>
                <w:sz w:val="20"/>
                <w:szCs w:val="20"/>
              </w:rPr>
            </w:pPr>
          </w:p>
        </w:tc>
        <w:tc>
          <w:tcPr>
            <w:tcW w:w="1755" w:type="dxa"/>
            <w:tcBorders>
              <w:top w:val="single" w:sz="4" w:space="0" w:color="000000"/>
            </w:tcBorders>
          </w:tcPr>
          <w:p w14:paraId="53CCF1C9" w14:textId="2CDAB710" w:rsidR="00956A62" w:rsidRDefault="00956A62" w:rsidP="00956A62">
            <w:pPr>
              <w:widowControl w:val="0"/>
              <w:jc w:val="center"/>
              <w:rPr>
                <w:rFonts w:ascii="Times New Roman" w:eastAsia="Times New Roman" w:hAnsi="Times New Roman" w:cs="Times New Roman"/>
                <w:sz w:val="20"/>
                <w:szCs w:val="20"/>
              </w:rPr>
            </w:pPr>
            <w:r w:rsidRPr="000D4496">
              <w:rPr>
                <w:rFonts w:ascii="Times New Roman" w:eastAsia="Times New Roman" w:hAnsi="Times New Roman" w:cs="Times New Roman"/>
                <w:color w:val="000000"/>
                <w:sz w:val="20"/>
                <w:szCs w:val="20"/>
              </w:rPr>
              <w:t>83 925 121.58</w:t>
            </w:r>
          </w:p>
        </w:tc>
        <w:tc>
          <w:tcPr>
            <w:tcW w:w="1935" w:type="dxa"/>
            <w:tcBorders>
              <w:top w:val="single" w:sz="4" w:space="0" w:color="000000"/>
            </w:tcBorders>
          </w:tcPr>
          <w:p w14:paraId="78649DD5" w14:textId="77107DAC" w:rsidR="00956A62" w:rsidRDefault="00956A62" w:rsidP="00956A62">
            <w:pPr>
              <w:widowControl w:val="0"/>
              <w:jc w:val="center"/>
              <w:rPr>
                <w:rFonts w:ascii="Times New Roman" w:eastAsia="Times New Roman" w:hAnsi="Times New Roman" w:cs="Times New Roman"/>
                <w:color w:val="000000"/>
                <w:sz w:val="20"/>
                <w:szCs w:val="20"/>
              </w:rPr>
            </w:pPr>
            <w:r w:rsidRPr="00956A62">
              <w:rPr>
                <w:rFonts w:ascii="Times New Roman" w:eastAsia="Times New Roman" w:hAnsi="Times New Roman" w:cs="Times New Roman"/>
                <w:color w:val="000000"/>
                <w:sz w:val="20"/>
                <w:szCs w:val="20"/>
              </w:rPr>
              <w:t>132 511 230.75</w:t>
            </w:r>
          </w:p>
        </w:tc>
      </w:tr>
      <w:tr w:rsidR="00956A62" w14:paraId="3C29238D" w14:textId="77777777" w:rsidTr="00956A62">
        <w:trPr>
          <w:trHeight w:val="460"/>
        </w:trPr>
        <w:tc>
          <w:tcPr>
            <w:tcW w:w="2175" w:type="dxa"/>
          </w:tcPr>
          <w:p w14:paraId="16BD6FC6" w14:textId="77777777" w:rsidR="00956A62" w:rsidRDefault="00956A62" w:rsidP="00956A62">
            <w:pPr>
              <w:widowControl w:val="0"/>
              <w:rPr>
                <w:rFonts w:ascii="Times New Roman" w:eastAsia="Times New Roman" w:hAnsi="Times New Roman" w:cs="Times New Roman"/>
                <w:sz w:val="20"/>
                <w:szCs w:val="20"/>
              </w:rPr>
            </w:pPr>
            <w:r>
              <w:rPr>
                <w:rFonts w:ascii="Times New Roman" w:eastAsia="Times New Roman" w:hAnsi="Times New Roman" w:cs="Times New Roman"/>
                <w:sz w:val="20"/>
                <w:szCs w:val="20"/>
              </w:rPr>
              <w:t>Надходження від розміщення відходів у спеціально відведених для цього місцях чи на об'єктах, крім розміщення окремих видів відходів як вторинної сировини </w:t>
            </w:r>
          </w:p>
        </w:tc>
        <w:tc>
          <w:tcPr>
            <w:tcW w:w="1800" w:type="dxa"/>
          </w:tcPr>
          <w:p w14:paraId="7C75B985" w14:textId="4C8D3F7B" w:rsidR="00956A62" w:rsidRDefault="00956A62" w:rsidP="00956A62">
            <w:pPr>
              <w:widowControl w:val="0"/>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370</w:t>
            </w:r>
            <w:r>
              <w:rPr>
                <w:rFonts w:ascii="Times New Roman" w:eastAsia="Times New Roman" w:hAnsi="Times New Roman" w:cs="Times New Roman"/>
                <w:sz w:val="20"/>
                <w:szCs w:val="20"/>
                <w:lang w:val="en-US"/>
              </w:rPr>
              <w:t> </w:t>
            </w:r>
            <w:r>
              <w:rPr>
                <w:rFonts w:ascii="Times New Roman" w:eastAsia="Times New Roman" w:hAnsi="Times New Roman" w:cs="Times New Roman"/>
                <w:sz w:val="20"/>
                <w:szCs w:val="20"/>
              </w:rPr>
              <w:t>272</w:t>
            </w:r>
            <w:r>
              <w:rPr>
                <w:rFonts w:ascii="Times New Roman" w:eastAsia="Times New Roman" w:hAnsi="Times New Roman" w:cs="Times New Roman"/>
                <w:sz w:val="20"/>
                <w:szCs w:val="20"/>
                <w:lang w:val="en-US"/>
              </w:rPr>
              <w:t> </w:t>
            </w:r>
            <w:r>
              <w:rPr>
                <w:rFonts w:ascii="Times New Roman" w:eastAsia="Times New Roman" w:hAnsi="Times New Roman" w:cs="Times New Roman"/>
                <w:sz w:val="20"/>
                <w:szCs w:val="20"/>
              </w:rPr>
              <w:t>490.41</w:t>
            </w:r>
          </w:p>
        </w:tc>
        <w:tc>
          <w:tcPr>
            <w:tcW w:w="1710" w:type="dxa"/>
          </w:tcPr>
          <w:p w14:paraId="4B5B252B" w14:textId="77777777" w:rsidR="00956A62" w:rsidRDefault="00956A62" w:rsidP="00956A62">
            <w:pPr>
              <w:widowControl w:val="0"/>
              <w:jc w:val="center"/>
              <w:rPr>
                <w:rFonts w:ascii="Times New Roman" w:eastAsia="Times New Roman" w:hAnsi="Times New Roman" w:cs="Times New Roman"/>
                <w:sz w:val="20"/>
                <w:szCs w:val="20"/>
              </w:rPr>
            </w:pPr>
          </w:p>
        </w:tc>
        <w:tc>
          <w:tcPr>
            <w:tcW w:w="1755" w:type="dxa"/>
          </w:tcPr>
          <w:p w14:paraId="02ADB439" w14:textId="57A962C0" w:rsidR="00956A62" w:rsidRDefault="00956A62" w:rsidP="00956A62">
            <w:pPr>
              <w:widowControl w:val="0"/>
              <w:jc w:val="center"/>
              <w:rPr>
                <w:rFonts w:ascii="Times New Roman" w:eastAsia="Times New Roman" w:hAnsi="Times New Roman" w:cs="Times New Roman"/>
                <w:sz w:val="20"/>
                <w:szCs w:val="20"/>
              </w:rPr>
            </w:pPr>
            <w:r w:rsidRPr="000D4496">
              <w:rPr>
                <w:rFonts w:ascii="Times New Roman" w:eastAsia="Times New Roman" w:hAnsi="Times New Roman" w:cs="Times New Roman"/>
                <w:color w:val="000000"/>
                <w:sz w:val="20"/>
                <w:szCs w:val="20"/>
              </w:rPr>
              <w:t>681 981 402.30</w:t>
            </w:r>
          </w:p>
        </w:tc>
        <w:tc>
          <w:tcPr>
            <w:tcW w:w="1935" w:type="dxa"/>
          </w:tcPr>
          <w:p w14:paraId="5CE79AC3" w14:textId="1DC270DE" w:rsidR="00956A62" w:rsidRDefault="00956A62" w:rsidP="00956A62">
            <w:pPr>
              <w:widowControl w:val="0"/>
              <w:jc w:val="center"/>
              <w:rPr>
                <w:rFonts w:ascii="Times New Roman" w:eastAsia="Times New Roman" w:hAnsi="Times New Roman" w:cs="Times New Roman"/>
                <w:color w:val="000000"/>
                <w:sz w:val="20"/>
                <w:szCs w:val="20"/>
              </w:rPr>
            </w:pPr>
            <w:r w:rsidRPr="00956A62">
              <w:rPr>
                <w:rFonts w:ascii="Times New Roman" w:eastAsia="Times New Roman" w:hAnsi="Times New Roman" w:cs="Times New Roman"/>
                <w:color w:val="000000"/>
                <w:sz w:val="20"/>
                <w:szCs w:val="20"/>
              </w:rPr>
              <w:t>1 052 253 892.71</w:t>
            </w:r>
          </w:p>
        </w:tc>
      </w:tr>
      <w:tr w:rsidR="00956A62" w14:paraId="5E0F5926" w14:textId="77777777" w:rsidTr="00956A62">
        <w:trPr>
          <w:trHeight w:val="595"/>
        </w:trPr>
        <w:tc>
          <w:tcPr>
            <w:tcW w:w="2175" w:type="dxa"/>
          </w:tcPr>
          <w:p w14:paraId="1145BA9B" w14:textId="77777777" w:rsidR="00956A62" w:rsidRDefault="00956A62" w:rsidP="00956A62">
            <w:pPr>
              <w:widowControl w:val="0"/>
              <w:rPr>
                <w:rFonts w:ascii="Times New Roman" w:eastAsia="Times New Roman" w:hAnsi="Times New Roman" w:cs="Times New Roman"/>
                <w:sz w:val="20"/>
                <w:szCs w:val="20"/>
              </w:rPr>
            </w:pPr>
            <w:r>
              <w:rPr>
                <w:rFonts w:ascii="Times New Roman" w:eastAsia="Times New Roman" w:hAnsi="Times New Roman" w:cs="Times New Roman"/>
                <w:sz w:val="20"/>
                <w:szCs w:val="20"/>
              </w:rPr>
              <w:t>Екологічний податок, який справляється за утворення радіоактивних відходів (включаючи вже накопичені) та/або тимчасове зберігання радіоактивних відходів їх виробниками понад установлений особливими умовами ліцензій строк </w:t>
            </w:r>
          </w:p>
        </w:tc>
        <w:tc>
          <w:tcPr>
            <w:tcW w:w="1800" w:type="dxa"/>
          </w:tcPr>
          <w:p w14:paraId="3B1492BE" w14:textId="77777777" w:rsidR="00956A62" w:rsidRDefault="00956A62" w:rsidP="00956A62">
            <w:pPr>
              <w:widowControl w:val="0"/>
              <w:jc w:val="center"/>
              <w:rPr>
                <w:rFonts w:ascii="Times New Roman" w:eastAsia="Times New Roman" w:hAnsi="Times New Roman" w:cs="Times New Roman"/>
                <w:sz w:val="20"/>
                <w:szCs w:val="20"/>
              </w:rPr>
            </w:pPr>
          </w:p>
        </w:tc>
        <w:tc>
          <w:tcPr>
            <w:tcW w:w="1710" w:type="dxa"/>
          </w:tcPr>
          <w:p w14:paraId="1F4E52F9" w14:textId="3AA2675C" w:rsidR="00956A62" w:rsidRDefault="00956A62" w:rsidP="00956A62">
            <w:pPr>
              <w:widowControl w:val="0"/>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504</w:t>
            </w:r>
            <w:r>
              <w:rPr>
                <w:rFonts w:ascii="Times New Roman" w:eastAsia="Times New Roman" w:hAnsi="Times New Roman" w:cs="Times New Roman"/>
                <w:sz w:val="20"/>
                <w:szCs w:val="20"/>
                <w:lang w:val="en-US"/>
              </w:rPr>
              <w:t> </w:t>
            </w:r>
            <w:r>
              <w:rPr>
                <w:rFonts w:ascii="Times New Roman" w:eastAsia="Times New Roman" w:hAnsi="Times New Roman" w:cs="Times New Roman"/>
                <w:sz w:val="20"/>
                <w:szCs w:val="20"/>
              </w:rPr>
              <w:t>557</w:t>
            </w:r>
            <w:r>
              <w:rPr>
                <w:rFonts w:ascii="Times New Roman" w:eastAsia="Times New Roman" w:hAnsi="Times New Roman" w:cs="Times New Roman"/>
                <w:sz w:val="20"/>
                <w:szCs w:val="20"/>
                <w:lang w:val="en-US"/>
              </w:rPr>
              <w:t> </w:t>
            </w:r>
            <w:r>
              <w:rPr>
                <w:rFonts w:ascii="Times New Roman" w:eastAsia="Times New Roman" w:hAnsi="Times New Roman" w:cs="Times New Roman"/>
                <w:sz w:val="20"/>
                <w:szCs w:val="20"/>
              </w:rPr>
              <w:t>841.70</w:t>
            </w:r>
          </w:p>
        </w:tc>
        <w:tc>
          <w:tcPr>
            <w:tcW w:w="1755" w:type="dxa"/>
          </w:tcPr>
          <w:p w14:paraId="1AD1ED08" w14:textId="0B5E2794" w:rsidR="00956A62" w:rsidRDefault="00956A62" w:rsidP="00956A62">
            <w:pPr>
              <w:widowControl w:val="0"/>
              <w:jc w:val="center"/>
              <w:rPr>
                <w:rFonts w:ascii="Times New Roman" w:eastAsia="Times New Roman" w:hAnsi="Times New Roman" w:cs="Times New Roman"/>
                <w:sz w:val="20"/>
                <w:szCs w:val="20"/>
              </w:rPr>
            </w:pPr>
          </w:p>
        </w:tc>
        <w:tc>
          <w:tcPr>
            <w:tcW w:w="1935" w:type="dxa"/>
          </w:tcPr>
          <w:p w14:paraId="027F05D4" w14:textId="4B753CB0" w:rsidR="00956A62" w:rsidRDefault="00956A62" w:rsidP="00956A62">
            <w:pPr>
              <w:widowControl w:val="0"/>
              <w:jc w:val="center"/>
              <w:rPr>
                <w:rFonts w:ascii="Times New Roman" w:eastAsia="Times New Roman" w:hAnsi="Times New Roman" w:cs="Times New Roman"/>
                <w:color w:val="000000"/>
                <w:sz w:val="20"/>
                <w:szCs w:val="20"/>
              </w:rPr>
            </w:pPr>
            <w:r w:rsidRPr="00956A62">
              <w:rPr>
                <w:rFonts w:ascii="Times New Roman" w:eastAsia="Times New Roman" w:hAnsi="Times New Roman" w:cs="Times New Roman"/>
                <w:color w:val="000000"/>
                <w:sz w:val="20"/>
                <w:szCs w:val="20"/>
              </w:rPr>
              <w:t>504 557 841.70</w:t>
            </w:r>
          </w:p>
        </w:tc>
      </w:tr>
      <w:tr w:rsidR="00956A62" w14:paraId="4C50BC43" w14:textId="77777777" w:rsidTr="00956A62">
        <w:trPr>
          <w:trHeight w:val="460"/>
        </w:trPr>
        <w:tc>
          <w:tcPr>
            <w:tcW w:w="2175" w:type="dxa"/>
          </w:tcPr>
          <w:p w14:paraId="0DDBFD6C" w14:textId="77777777" w:rsidR="00956A62" w:rsidRDefault="00956A62" w:rsidP="00956A62">
            <w:pPr>
              <w:widowControl w:val="0"/>
              <w:rPr>
                <w:rFonts w:ascii="Times New Roman" w:eastAsia="Times New Roman" w:hAnsi="Times New Roman" w:cs="Times New Roman"/>
                <w:sz w:val="20"/>
                <w:szCs w:val="20"/>
              </w:rPr>
            </w:pPr>
            <w:r>
              <w:rPr>
                <w:rFonts w:ascii="Times New Roman" w:eastAsia="Times New Roman" w:hAnsi="Times New Roman" w:cs="Times New Roman"/>
                <w:sz w:val="20"/>
                <w:szCs w:val="20"/>
              </w:rPr>
              <w:t>Екологічний податок, який справляється за викиди в атмосферне повітря двоокису вуглецю стаціонарними джерелами забруднення</w:t>
            </w:r>
          </w:p>
        </w:tc>
        <w:tc>
          <w:tcPr>
            <w:tcW w:w="1800" w:type="dxa"/>
          </w:tcPr>
          <w:p w14:paraId="4B95D0F4" w14:textId="741ED8EA" w:rsidR="00956A62" w:rsidRDefault="00956A62" w:rsidP="00956A62">
            <w:pPr>
              <w:widowControl w:val="0"/>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736</w:t>
            </w:r>
            <w:r>
              <w:rPr>
                <w:rFonts w:ascii="Times New Roman" w:eastAsia="Times New Roman" w:hAnsi="Times New Roman" w:cs="Times New Roman"/>
                <w:sz w:val="20"/>
                <w:szCs w:val="20"/>
                <w:lang w:val="en-US"/>
              </w:rPr>
              <w:t> </w:t>
            </w:r>
            <w:r>
              <w:rPr>
                <w:rFonts w:ascii="Times New Roman" w:eastAsia="Times New Roman" w:hAnsi="Times New Roman" w:cs="Times New Roman"/>
                <w:sz w:val="20"/>
                <w:szCs w:val="20"/>
              </w:rPr>
              <w:t>237 862.95</w:t>
            </w:r>
          </w:p>
        </w:tc>
        <w:tc>
          <w:tcPr>
            <w:tcW w:w="1710" w:type="dxa"/>
          </w:tcPr>
          <w:p w14:paraId="4D7E0DBC" w14:textId="77777777" w:rsidR="00956A62" w:rsidRDefault="00956A62" w:rsidP="00956A62">
            <w:pPr>
              <w:widowControl w:val="0"/>
              <w:jc w:val="center"/>
              <w:rPr>
                <w:rFonts w:ascii="Times New Roman" w:eastAsia="Times New Roman" w:hAnsi="Times New Roman" w:cs="Times New Roman"/>
                <w:sz w:val="20"/>
                <w:szCs w:val="20"/>
              </w:rPr>
            </w:pPr>
          </w:p>
        </w:tc>
        <w:tc>
          <w:tcPr>
            <w:tcW w:w="1755" w:type="dxa"/>
          </w:tcPr>
          <w:p w14:paraId="77E1D11E" w14:textId="04F6CE8A" w:rsidR="00956A62" w:rsidRDefault="00956A62" w:rsidP="00956A62">
            <w:pPr>
              <w:widowControl w:val="0"/>
              <w:jc w:val="center"/>
              <w:rPr>
                <w:rFonts w:ascii="Times New Roman" w:eastAsia="Times New Roman" w:hAnsi="Times New Roman" w:cs="Times New Roman"/>
                <w:sz w:val="20"/>
                <w:szCs w:val="20"/>
              </w:rPr>
            </w:pPr>
            <w:r w:rsidRPr="00127239">
              <w:rPr>
                <w:rFonts w:ascii="Times New Roman" w:eastAsia="Times New Roman" w:hAnsi="Times New Roman" w:cs="Times New Roman"/>
                <w:color w:val="000000"/>
                <w:sz w:val="20"/>
                <w:szCs w:val="20"/>
              </w:rPr>
              <w:t>122 023 077.63</w:t>
            </w:r>
          </w:p>
        </w:tc>
        <w:tc>
          <w:tcPr>
            <w:tcW w:w="1935" w:type="dxa"/>
          </w:tcPr>
          <w:p w14:paraId="2D20545A" w14:textId="5CB3E3E4" w:rsidR="00956A62" w:rsidRDefault="00956A62" w:rsidP="00956A62">
            <w:pPr>
              <w:widowControl w:val="0"/>
              <w:jc w:val="center"/>
              <w:rPr>
                <w:rFonts w:ascii="Times New Roman" w:eastAsia="Times New Roman" w:hAnsi="Times New Roman" w:cs="Times New Roman"/>
                <w:color w:val="000000"/>
                <w:sz w:val="20"/>
                <w:szCs w:val="20"/>
              </w:rPr>
            </w:pPr>
            <w:r w:rsidRPr="00956A62">
              <w:rPr>
                <w:rFonts w:ascii="Times New Roman" w:eastAsia="Times New Roman" w:hAnsi="Times New Roman" w:cs="Times New Roman"/>
                <w:color w:val="000000"/>
                <w:sz w:val="20"/>
                <w:szCs w:val="20"/>
              </w:rPr>
              <w:t>858 260 940.58</w:t>
            </w:r>
          </w:p>
        </w:tc>
      </w:tr>
    </w:tbl>
    <w:p w14:paraId="50533FB0" w14:textId="77777777" w:rsidR="00222091" w:rsidRDefault="00222091">
      <w:pPr>
        <w:widowControl w:val="0"/>
        <w:ind w:right="-2" w:firstLine="720"/>
        <w:jc w:val="center"/>
        <w:rPr>
          <w:rFonts w:ascii="Times New Roman" w:eastAsia="Times New Roman" w:hAnsi="Times New Roman" w:cs="Times New Roman"/>
          <w:b/>
          <w:i/>
          <w:sz w:val="28"/>
          <w:szCs w:val="28"/>
        </w:rPr>
      </w:pPr>
    </w:p>
    <w:p w14:paraId="24BF2B9D" w14:textId="5438E9E4" w:rsidR="00222091" w:rsidRDefault="008E4E6D">
      <w:pPr>
        <w:widowControl w:val="0"/>
        <w:ind w:right="-2" w:firstLine="720"/>
        <w:jc w:val="center"/>
        <w:rPr>
          <w:rFonts w:ascii="Times New Roman" w:eastAsia="Times New Roman" w:hAnsi="Times New Roman" w:cs="Times New Roman"/>
          <w:b/>
          <w:i/>
          <w:sz w:val="28"/>
          <w:szCs w:val="28"/>
        </w:rPr>
      </w:pPr>
      <w:r>
        <w:rPr>
          <w:rFonts w:ascii="Times New Roman" w:eastAsia="Times New Roman" w:hAnsi="Times New Roman" w:cs="Times New Roman"/>
          <w:b/>
          <w:i/>
          <w:sz w:val="28"/>
          <w:szCs w:val="28"/>
        </w:rPr>
        <w:t>Таблиця 2. Надходження до Державного та місцевих бюджетів України  від екологічного податку за січень-</w:t>
      </w:r>
      <w:r w:rsidR="000D4496">
        <w:rPr>
          <w:rFonts w:ascii="Times New Roman" w:eastAsia="Times New Roman" w:hAnsi="Times New Roman" w:cs="Times New Roman"/>
          <w:b/>
          <w:i/>
          <w:sz w:val="28"/>
          <w:szCs w:val="28"/>
        </w:rPr>
        <w:t>грудень</w:t>
      </w:r>
      <w:r>
        <w:rPr>
          <w:rFonts w:ascii="Times New Roman" w:eastAsia="Times New Roman" w:hAnsi="Times New Roman" w:cs="Times New Roman"/>
          <w:b/>
          <w:i/>
          <w:sz w:val="28"/>
          <w:szCs w:val="28"/>
        </w:rPr>
        <w:t xml:space="preserve"> 2020 року, грн (за даними Державного казначейства України)</w:t>
      </w:r>
    </w:p>
    <w:p w14:paraId="54F8F65B" w14:textId="77777777" w:rsidR="00222091" w:rsidRDefault="00222091">
      <w:pPr>
        <w:widowControl w:val="0"/>
        <w:ind w:right="-2" w:firstLine="720"/>
        <w:jc w:val="both"/>
        <w:rPr>
          <w:rFonts w:ascii="Times New Roman" w:eastAsia="Times New Roman" w:hAnsi="Times New Roman" w:cs="Times New Roman"/>
          <w:sz w:val="28"/>
          <w:szCs w:val="28"/>
        </w:rPr>
      </w:pPr>
    </w:p>
    <w:p w14:paraId="6E0FF678" w14:textId="69352315" w:rsidR="00222091" w:rsidRDefault="008E4E6D">
      <w:pPr>
        <w:widowControl w:val="0"/>
        <w:ind w:right="-2"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Одночасно, на фінансування природоохоронних заходів спрямовані тільки 100% податку, що справляється за утворення радіоактивних відходів (включаючи вже накопичені) та/або тимчасове зберігання радіоактивних </w:t>
      </w:r>
      <w:r>
        <w:rPr>
          <w:rFonts w:ascii="Times New Roman" w:eastAsia="Times New Roman" w:hAnsi="Times New Roman" w:cs="Times New Roman"/>
          <w:sz w:val="28"/>
          <w:szCs w:val="28"/>
        </w:rPr>
        <w:lastRenderedPageBreak/>
        <w:t xml:space="preserve">відходів їх виробниками понад встановлений особливими умовами ліцензії строк. У 2019 році на рахунки казначейства надійшло 1 071 668 367.06 грн, а  </w:t>
      </w:r>
      <w:r w:rsidR="00282BFD">
        <w:rPr>
          <w:rFonts w:ascii="Times New Roman" w:eastAsia="Times New Roman" w:hAnsi="Times New Roman" w:cs="Times New Roman"/>
          <w:sz w:val="28"/>
          <w:szCs w:val="28"/>
        </w:rPr>
        <w:t>у</w:t>
      </w:r>
      <w:r>
        <w:rPr>
          <w:rFonts w:ascii="Times New Roman" w:eastAsia="Times New Roman" w:hAnsi="Times New Roman" w:cs="Times New Roman"/>
          <w:sz w:val="28"/>
          <w:szCs w:val="28"/>
        </w:rPr>
        <w:t xml:space="preserve"> 2020 ро</w:t>
      </w:r>
      <w:r w:rsidR="00282BFD">
        <w:rPr>
          <w:rFonts w:ascii="Times New Roman" w:eastAsia="Times New Roman" w:hAnsi="Times New Roman" w:cs="Times New Roman"/>
          <w:sz w:val="28"/>
          <w:szCs w:val="28"/>
        </w:rPr>
        <w:t>ці</w:t>
      </w:r>
      <w:r>
        <w:rPr>
          <w:rFonts w:ascii="Times New Roman" w:eastAsia="Times New Roman" w:hAnsi="Times New Roman" w:cs="Times New Roman"/>
          <w:sz w:val="28"/>
          <w:szCs w:val="28"/>
        </w:rPr>
        <w:t xml:space="preserve"> - 504 557 841.79 грн.</w:t>
      </w:r>
    </w:p>
    <w:p w14:paraId="756F4BA2" w14:textId="77777777" w:rsidR="00222091" w:rsidRDefault="008E4E6D">
      <w:pPr>
        <w:widowControl w:val="0"/>
        <w:ind w:right="-2"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Цих надходжень не достатньо для вирішення екологічних проблем, які сьогодні існують в Україні.</w:t>
      </w:r>
    </w:p>
    <w:p w14:paraId="49B57160" w14:textId="77777777" w:rsidR="00222091" w:rsidRDefault="008E4E6D">
      <w:pPr>
        <w:widowControl w:val="0"/>
        <w:ind w:right="-2"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У зв’язку з цим пропонується спрямувати надходження від екологічного податку до спеціального фонду Державного бюджету України, а також передбачити, що за їх рахунок здійснюється фінансування природоохоронних заходів.</w:t>
      </w:r>
    </w:p>
    <w:p w14:paraId="50CB3C87" w14:textId="77777777" w:rsidR="00222091" w:rsidRDefault="008E4E6D">
      <w:pPr>
        <w:widowControl w:val="0"/>
        <w:ind w:right="-2"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На додаток, пропонується надати більше коштів місцевим органам влади, враховуючи реформу децентралізації державної влади.</w:t>
      </w:r>
    </w:p>
    <w:p w14:paraId="1FDDD9EA" w14:textId="77777777" w:rsidR="00222091" w:rsidRDefault="008E4E6D">
      <w:pPr>
        <w:widowControl w:val="0"/>
        <w:ind w:right="-2"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Такі зміни відповідають міжнародним зобов’язанням України. Зокрема відповідно до статей 361 - 363 Глави 6 «Навколишнє середовище» Розділу V «Економічне та галузеве співробітництво» Угоди про асоціацію між Україною, з однієї сторони, та Європейським Союзом, Європейським Співтовариством з атомної енергії і їх державами-членами, з іншої сторони, держави-члени мають на меті збереження, захист, поліпшення і відтворення якості навколишнього середовища, захист громадського здоров’я, розсудливе та раціональне використання природних ресурсів та заохочення заходів на міжнародному рівні, спрямованих на вирішення регіональних і глобальних проблем навколишнього середовища.</w:t>
      </w:r>
    </w:p>
    <w:p w14:paraId="1CFDBBCE" w14:textId="563582B9" w:rsidR="00222091" w:rsidRDefault="008E4E6D">
      <w:pPr>
        <w:widowControl w:val="0"/>
        <w:ind w:right="-2"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Нарешті, </w:t>
      </w:r>
      <w:r w:rsidR="003E5A7B">
        <w:rPr>
          <w:rFonts w:ascii="Times New Roman" w:eastAsia="Times New Roman" w:hAnsi="Times New Roman" w:cs="Times New Roman"/>
          <w:sz w:val="28"/>
          <w:szCs w:val="28"/>
        </w:rPr>
        <w:t>проєкт</w:t>
      </w:r>
      <w:r>
        <w:rPr>
          <w:rFonts w:ascii="Times New Roman" w:eastAsia="Times New Roman" w:hAnsi="Times New Roman" w:cs="Times New Roman"/>
          <w:sz w:val="28"/>
          <w:szCs w:val="28"/>
        </w:rPr>
        <w:t xml:space="preserve"> визначає пріоритетні природоохоронні заходи, які мають фінансуватись за рахунок доходів спеціального фонду державного бюджету - охорону і раціональне використання водних ресурсів, охорону атмосферного повітря та управління відходам. </w:t>
      </w:r>
    </w:p>
    <w:p w14:paraId="4D1A807D" w14:textId="77777777" w:rsidR="00222091" w:rsidRDefault="00222091">
      <w:pPr>
        <w:widowControl w:val="0"/>
        <w:ind w:right="-2" w:firstLine="720"/>
        <w:jc w:val="both"/>
        <w:rPr>
          <w:rFonts w:ascii="Times New Roman" w:eastAsia="Times New Roman" w:hAnsi="Times New Roman" w:cs="Times New Roman"/>
          <w:sz w:val="28"/>
          <w:szCs w:val="28"/>
        </w:rPr>
      </w:pPr>
    </w:p>
    <w:p w14:paraId="0CC00D29" w14:textId="77777777" w:rsidR="00222091" w:rsidRDefault="008E4E6D">
      <w:pPr>
        <w:widowControl w:val="0"/>
        <w:numPr>
          <w:ilvl w:val="0"/>
          <w:numId w:val="1"/>
        </w:numPr>
        <w:pBdr>
          <w:top w:val="nil"/>
          <w:left w:val="nil"/>
          <w:bottom w:val="nil"/>
          <w:right w:val="nil"/>
          <w:between w:val="nil"/>
        </w:pBdr>
        <w:ind w:right="-2" w:hanging="10"/>
        <w:jc w:val="both"/>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t>Мета і шляхи її досягнення</w:t>
      </w:r>
    </w:p>
    <w:p w14:paraId="3EC597E4" w14:textId="31ABA837" w:rsidR="00222091" w:rsidRDefault="003E5A7B">
      <w:pPr>
        <w:widowControl w:val="0"/>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2"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Проєкт</w:t>
      </w:r>
      <w:r w:rsidR="008E4E6D">
        <w:rPr>
          <w:rFonts w:ascii="Times New Roman" w:eastAsia="Times New Roman" w:hAnsi="Times New Roman" w:cs="Times New Roman"/>
          <w:sz w:val="28"/>
          <w:szCs w:val="28"/>
        </w:rPr>
        <w:t xml:space="preserve"> Закону має на меті закріпити цільове та ефективне використання коштів, які надходять від екологічного податку, для здійснення природоохоронних заходів, а також забезпечити реалізацію реформи децентралізації державної влади шляхом збільшення надходжень до спеціальних фондів місцевих бюджетів. </w:t>
      </w:r>
    </w:p>
    <w:p w14:paraId="3D60CFEF" w14:textId="77777777" w:rsidR="00222091" w:rsidRDefault="008E4E6D">
      <w:pPr>
        <w:widowControl w:val="0"/>
        <w:ind w:right="-2"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Для належного фінансування природоохоронних заходів, необхідним є спрямування коштів до спеціального фонду Державного та місцевих бюджетів. Одночасно, враховуючи процес децентралізації державної влади, саме об’єднані територіальні громади мають отримати найбільше фінансування для реалізації природоохоронної діяльності. У зв’язку з зазначеним, пропонується запровадити наступний розподіл надходжень від екологічного податку:</w:t>
      </w:r>
    </w:p>
    <w:p w14:paraId="4615CFF4" w14:textId="77777777" w:rsidR="00222091" w:rsidRDefault="00222091">
      <w:pPr>
        <w:widowControl w:val="0"/>
        <w:ind w:right="-2" w:firstLine="720"/>
        <w:jc w:val="both"/>
        <w:rPr>
          <w:rFonts w:ascii="Times New Roman" w:eastAsia="Times New Roman" w:hAnsi="Times New Roman" w:cs="Times New Roman"/>
          <w:sz w:val="28"/>
          <w:szCs w:val="28"/>
        </w:rPr>
      </w:pPr>
    </w:p>
    <w:tbl>
      <w:tblPr>
        <w:tblStyle w:val="af8"/>
        <w:tblW w:w="946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950"/>
        <w:gridCol w:w="2552"/>
        <w:gridCol w:w="1653"/>
        <w:gridCol w:w="1654"/>
        <w:gridCol w:w="1654"/>
      </w:tblGrid>
      <w:tr w:rsidR="00222091" w14:paraId="19580AD1" w14:textId="77777777">
        <w:trPr>
          <w:trHeight w:val="444"/>
        </w:trPr>
        <w:tc>
          <w:tcPr>
            <w:tcW w:w="4502" w:type="dxa"/>
            <w:gridSpan w:val="2"/>
            <w:tcBorders>
              <w:top w:val="single" w:sz="4" w:space="0" w:color="000000"/>
              <w:left w:val="single" w:sz="4" w:space="0" w:color="000000"/>
              <w:bottom w:val="single" w:sz="4" w:space="0" w:color="000000"/>
              <w:right w:val="single" w:sz="4" w:space="0" w:color="000000"/>
            </w:tcBorders>
          </w:tcPr>
          <w:p w14:paraId="4DD78C19" w14:textId="77777777" w:rsidR="00222091" w:rsidRDefault="008E4E6D">
            <w:pPr>
              <w:widowControl w:val="0"/>
              <w:ind w:right="-2"/>
              <w:jc w:val="center"/>
              <w:rPr>
                <w:rFonts w:ascii="Times New Roman" w:eastAsia="Times New Roman" w:hAnsi="Times New Roman" w:cs="Times New Roman"/>
                <w:b/>
              </w:rPr>
            </w:pPr>
            <w:r>
              <w:rPr>
                <w:rFonts w:ascii="Times New Roman" w:eastAsia="Times New Roman" w:hAnsi="Times New Roman" w:cs="Times New Roman"/>
                <w:b/>
              </w:rPr>
              <w:t>Державний бюджет України</w:t>
            </w:r>
          </w:p>
        </w:tc>
        <w:tc>
          <w:tcPr>
            <w:tcW w:w="4961" w:type="dxa"/>
            <w:gridSpan w:val="3"/>
            <w:tcBorders>
              <w:left w:val="single" w:sz="4" w:space="0" w:color="000000"/>
            </w:tcBorders>
          </w:tcPr>
          <w:p w14:paraId="6126675B" w14:textId="77777777" w:rsidR="00222091" w:rsidRDefault="008E4E6D">
            <w:pPr>
              <w:widowControl w:val="0"/>
              <w:ind w:right="-2"/>
              <w:jc w:val="center"/>
              <w:rPr>
                <w:rFonts w:ascii="Times New Roman" w:eastAsia="Times New Roman" w:hAnsi="Times New Roman" w:cs="Times New Roman"/>
                <w:b/>
              </w:rPr>
            </w:pPr>
            <w:r>
              <w:rPr>
                <w:rFonts w:ascii="Times New Roman" w:eastAsia="Times New Roman" w:hAnsi="Times New Roman" w:cs="Times New Roman"/>
                <w:b/>
              </w:rPr>
              <w:t>Місцеві бюджети (спеціальний фонд)</w:t>
            </w:r>
          </w:p>
        </w:tc>
      </w:tr>
      <w:tr w:rsidR="00222091" w14:paraId="68855D54" w14:textId="77777777">
        <w:trPr>
          <w:trHeight w:val="276"/>
        </w:trPr>
        <w:tc>
          <w:tcPr>
            <w:tcW w:w="1950" w:type="dxa"/>
            <w:tcBorders>
              <w:top w:val="single" w:sz="4" w:space="0" w:color="000000"/>
              <w:left w:val="single" w:sz="4" w:space="0" w:color="000000"/>
              <w:bottom w:val="single" w:sz="4" w:space="0" w:color="000000"/>
              <w:right w:val="single" w:sz="4" w:space="0" w:color="000000"/>
            </w:tcBorders>
          </w:tcPr>
          <w:p w14:paraId="61A3B7F5" w14:textId="77777777" w:rsidR="00222091" w:rsidRDefault="008E4E6D">
            <w:pPr>
              <w:widowControl w:val="0"/>
              <w:ind w:right="-2"/>
              <w:jc w:val="center"/>
              <w:rPr>
                <w:rFonts w:ascii="Times New Roman" w:eastAsia="Times New Roman" w:hAnsi="Times New Roman" w:cs="Times New Roman"/>
                <w:b/>
              </w:rPr>
            </w:pPr>
            <w:r>
              <w:rPr>
                <w:rFonts w:ascii="Times New Roman" w:eastAsia="Times New Roman" w:hAnsi="Times New Roman" w:cs="Times New Roman"/>
                <w:b/>
              </w:rPr>
              <w:t>Загальний фонд</w:t>
            </w:r>
          </w:p>
        </w:tc>
        <w:tc>
          <w:tcPr>
            <w:tcW w:w="2552" w:type="dxa"/>
            <w:tcBorders>
              <w:top w:val="single" w:sz="4" w:space="0" w:color="000000"/>
              <w:left w:val="single" w:sz="4" w:space="0" w:color="000000"/>
              <w:bottom w:val="single" w:sz="4" w:space="0" w:color="000000"/>
              <w:right w:val="single" w:sz="4" w:space="0" w:color="000000"/>
            </w:tcBorders>
          </w:tcPr>
          <w:p w14:paraId="60D52F82" w14:textId="77777777" w:rsidR="00222091" w:rsidRDefault="008E4E6D">
            <w:pPr>
              <w:widowControl w:val="0"/>
              <w:ind w:right="-2"/>
              <w:jc w:val="center"/>
              <w:rPr>
                <w:rFonts w:ascii="Times New Roman" w:eastAsia="Times New Roman" w:hAnsi="Times New Roman" w:cs="Times New Roman"/>
                <w:b/>
              </w:rPr>
            </w:pPr>
            <w:r>
              <w:rPr>
                <w:rFonts w:ascii="Times New Roman" w:eastAsia="Times New Roman" w:hAnsi="Times New Roman" w:cs="Times New Roman"/>
                <w:b/>
              </w:rPr>
              <w:t>Спеціальний фонд</w:t>
            </w:r>
          </w:p>
        </w:tc>
        <w:tc>
          <w:tcPr>
            <w:tcW w:w="4961" w:type="dxa"/>
            <w:gridSpan w:val="3"/>
            <w:vMerge w:val="restart"/>
            <w:tcBorders>
              <w:left w:val="single" w:sz="4" w:space="0" w:color="000000"/>
            </w:tcBorders>
          </w:tcPr>
          <w:p w14:paraId="6D8C7194" w14:textId="77777777" w:rsidR="00222091" w:rsidRDefault="008E4E6D">
            <w:pPr>
              <w:widowControl w:val="0"/>
              <w:ind w:right="-2"/>
              <w:jc w:val="both"/>
              <w:rPr>
                <w:rFonts w:ascii="Times New Roman" w:eastAsia="Times New Roman" w:hAnsi="Times New Roman" w:cs="Times New Roman"/>
              </w:rPr>
            </w:pPr>
            <w:r>
              <w:rPr>
                <w:rFonts w:ascii="Times New Roman" w:eastAsia="Times New Roman" w:hAnsi="Times New Roman" w:cs="Times New Roman"/>
              </w:rPr>
              <w:t xml:space="preserve">80% податку що справляється за: </w:t>
            </w:r>
          </w:p>
          <w:p w14:paraId="3FEE356C" w14:textId="77777777" w:rsidR="00222091" w:rsidRDefault="008E4E6D">
            <w:pPr>
              <w:widowControl w:val="0"/>
              <w:numPr>
                <w:ilvl w:val="0"/>
                <w:numId w:val="2"/>
              </w:numPr>
              <w:pBdr>
                <w:top w:val="nil"/>
                <w:left w:val="nil"/>
                <w:bottom w:val="nil"/>
                <w:right w:val="nil"/>
                <w:between w:val="nil"/>
              </w:pBdr>
              <w:spacing w:line="276" w:lineRule="auto"/>
              <w:ind w:left="317" w:right="-2"/>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скиди забруднюючих речовин безпосередньо у водні об’єкти, </w:t>
            </w:r>
          </w:p>
          <w:p w14:paraId="30845769" w14:textId="77777777" w:rsidR="00222091" w:rsidRDefault="008E4E6D">
            <w:pPr>
              <w:widowControl w:val="0"/>
              <w:numPr>
                <w:ilvl w:val="0"/>
                <w:numId w:val="2"/>
              </w:numPr>
              <w:pBdr>
                <w:top w:val="nil"/>
                <w:left w:val="nil"/>
                <w:bottom w:val="nil"/>
                <w:right w:val="nil"/>
                <w:between w:val="nil"/>
              </w:pBdr>
              <w:spacing w:line="276" w:lineRule="auto"/>
              <w:ind w:left="317" w:right="-2"/>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за розміщення відходів у спеціально відведених для цього місцях чи на об’єктах, крім розміщення окремих видів відходів як вторинної сировини </w:t>
            </w:r>
          </w:p>
          <w:p w14:paraId="601A358D" w14:textId="77777777" w:rsidR="00222091" w:rsidRDefault="008E4E6D">
            <w:pPr>
              <w:widowControl w:val="0"/>
              <w:numPr>
                <w:ilvl w:val="0"/>
                <w:numId w:val="2"/>
              </w:numPr>
              <w:pBdr>
                <w:top w:val="nil"/>
                <w:left w:val="nil"/>
                <w:bottom w:val="nil"/>
                <w:right w:val="nil"/>
                <w:between w:val="nil"/>
              </w:pBdr>
              <w:spacing w:line="276" w:lineRule="auto"/>
              <w:ind w:left="317" w:right="-2"/>
              <w:jc w:val="both"/>
              <w:rPr>
                <w:rFonts w:ascii="Times New Roman" w:eastAsia="Times New Roman" w:hAnsi="Times New Roman" w:cs="Times New Roman"/>
                <w:color w:val="000000"/>
              </w:rPr>
            </w:pPr>
            <w:r>
              <w:rPr>
                <w:rFonts w:ascii="Times New Roman" w:eastAsia="Times New Roman" w:hAnsi="Times New Roman" w:cs="Times New Roman"/>
                <w:color w:val="000000"/>
              </w:rPr>
              <w:t>за викиди в атмосферне повітря забруднюючих речовин стаціонарними джерелами забруднення (за винятком викидів в атмосферне повітря двоокису вуглецю).</w:t>
            </w:r>
          </w:p>
        </w:tc>
      </w:tr>
      <w:tr w:rsidR="00222091" w14:paraId="18D95F71" w14:textId="77777777">
        <w:trPr>
          <w:trHeight w:val="2442"/>
        </w:trPr>
        <w:tc>
          <w:tcPr>
            <w:tcW w:w="1950" w:type="dxa"/>
            <w:vMerge w:val="restart"/>
            <w:tcBorders>
              <w:bottom w:val="single" w:sz="4" w:space="0" w:color="000000"/>
              <w:right w:val="single" w:sz="4" w:space="0" w:color="000000"/>
            </w:tcBorders>
          </w:tcPr>
          <w:p w14:paraId="5F5A4A10" w14:textId="77777777" w:rsidR="00222091" w:rsidRDefault="008E4E6D">
            <w:pPr>
              <w:widowControl w:val="0"/>
              <w:ind w:right="-2"/>
              <w:jc w:val="both"/>
              <w:rPr>
                <w:rFonts w:ascii="Times New Roman" w:eastAsia="Times New Roman" w:hAnsi="Times New Roman" w:cs="Times New Roman"/>
              </w:rPr>
            </w:pPr>
            <w:r>
              <w:rPr>
                <w:rFonts w:ascii="Times New Roman" w:eastAsia="Times New Roman" w:hAnsi="Times New Roman" w:cs="Times New Roman"/>
              </w:rPr>
              <w:t>100% податку, що справляється за викиди в атмосферне повітря двоокису вуглецю стаціонарними джерелами забруднення.</w:t>
            </w:r>
          </w:p>
          <w:p w14:paraId="25D82CE5" w14:textId="77777777" w:rsidR="00222091" w:rsidRDefault="00222091">
            <w:pPr>
              <w:widowControl w:val="0"/>
              <w:pBdr>
                <w:top w:val="nil"/>
                <w:left w:val="nil"/>
                <w:bottom w:val="nil"/>
                <w:right w:val="nil"/>
                <w:between w:val="nil"/>
              </w:pBdr>
              <w:spacing w:line="276" w:lineRule="auto"/>
              <w:ind w:right="-2"/>
              <w:rPr>
                <w:rFonts w:ascii="Times New Roman" w:eastAsia="Times New Roman" w:hAnsi="Times New Roman" w:cs="Times New Roman"/>
                <w:color w:val="000000"/>
              </w:rPr>
            </w:pPr>
          </w:p>
        </w:tc>
        <w:tc>
          <w:tcPr>
            <w:tcW w:w="2552" w:type="dxa"/>
            <w:vMerge w:val="restart"/>
            <w:tcBorders>
              <w:top w:val="single" w:sz="4" w:space="0" w:color="000000"/>
              <w:left w:val="single" w:sz="4" w:space="0" w:color="000000"/>
              <w:bottom w:val="single" w:sz="4" w:space="0" w:color="000000"/>
              <w:right w:val="single" w:sz="4" w:space="0" w:color="000000"/>
            </w:tcBorders>
          </w:tcPr>
          <w:p w14:paraId="713F01F0" w14:textId="77777777" w:rsidR="00222091" w:rsidRDefault="008E4E6D">
            <w:pPr>
              <w:widowControl w:val="0"/>
              <w:ind w:right="-2"/>
              <w:jc w:val="both"/>
              <w:rPr>
                <w:rFonts w:ascii="Times New Roman" w:eastAsia="Times New Roman" w:hAnsi="Times New Roman" w:cs="Times New Roman"/>
              </w:rPr>
            </w:pPr>
            <w:r>
              <w:rPr>
                <w:rFonts w:ascii="Times New Roman" w:eastAsia="Times New Roman" w:hAnsi="Times New Roman" w:cs="Times New Roman"/>
              </w:rPr>
              <w:t>100% податку, що справляється за утворення радіоактивних відходів (включаючи вже накопичені) та/або тимчасове зберігання радіоактивних відходів їх виробниками понад встановлений особливими умовами ліцензії строк.</w:t>
            </w:r>
          </w:p>
          <w:p w14:paraId="193A4F99" w14:textId="77777777" w:rsidR="00222091" w:rsidRDefault="00222091">
            <w:pPr>
              <w:widowControl w:val="0"/>
              <w:ind w:right="-2"/>
              <w:jc w:val="both"/>
              <w:rPr>
                <w:rFonts w:ascii="Times New Roman" w:eastAsia="Times New Roman" w:hAnsi="Times New Roman" w:cs="Times New Roman"/>
              </w:rPr>
            </w:pPr>
          </w:p>
          <w:p w14:paraId="6D0C5A59" w14:textId="77777777" w:rsidR="00222091" w:rsidRDefault="008E4E6D">
            <w:pPr>
              <w:widowControl w:val="0"/>
              <w:pBdr>
                <w:top w:val="nil"/>
                <w:left w:val="nil"/>
                <w:bottom w:val="nil"/>
                <w:right w:val="nil"/>
                <w:between w:val="nil"/>
              </w:pBdr>
              <w:spacing w:line="276" w:lineRule="auto"/>
              <w:ind w:right="-2"/>
              <w:jc w:val="both"/>
              <w:rPr>
                <w:rFonts w:ascii="Times New Roman" w:eastAsia="Times New Roman" w:hAnsi="Times New Roman" w:cs="Times New Roman"/>
                <w:color w:val="000000"/>
              </w:rPr>
            </w:pPr>
            <w:r>
              <w:rPr>
                <w:rFonts w:ascii="Times New Roman" w:eastAsia="Times New Roman" w:hAnsi="Times New Roman" w:cs="Times New Roman"/>
                <w:color w:val="000000"/>
              </w:rPr>
              <w:t>20% податку, що справляється за:</w:t>
            </w:r>
          </w:p>
          <w:p w14:paraId="0DF30A43" w14:textId="77777777" w:rsidR="00222091" w:rsidRDefault="008E4E6D">
            <w:pPr>
              <w:widowControl w:val="0"/>
              <w:numPr>
                <w:ilvl w:val="0"/>
                <w:numId w:val="2"/>
              </w:numPr>
              <w:pBdr>
                <w:top w:val="nil"/>
                <w:left w:val="nil"/>
                <w:bottom w:val="nil"/>
                <w:right w:val="nil"/>
                <w:between w:val="nil"/>
              </w:pBdr>
              <w:spacing w:line="276" w:lineRule="auto"/>
              <w:ind w:left="0" w:right="-2" w:firstLine="0"/>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скиди забруднюючих речовин безпосередньо у водні об’єкти, </w:t>
            </w:r>
          </w:p>
          <w:p w14:paraId="3FDD5E9E" w14:textId="77777777" w:rsidR="00222091" w:rsidRDefault="008E4E6D">
            <w:pPr>
              <w:widowControl w:val="0"/>
              <w:numPr>
                <w:ilvl w:val="0"/>
                <w:numId w:val="2"/>
              </w:numPr>
              <w:pBdr>
                <w:top w:val="nil"/>
                <w:left w:val="nil"/>
                <w:bottom w:val="nil"/>
                <w:right w:val="nil"/>
                <w:between w:val="nil"/>
              </w:pBdr>
              <w:spacing w:line="276" w:lineRule="auto"/>
              <w:ind w:left="0" w:right="-2" w:firstLine="0"/>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 розміщення відходів у спеціально відведених для цього місцях чи на об’єктах, крім розміщення окремих видів відходів як вторинної сировини </w:t>
            </w:r>
          </w:p>
          <w:p w14:paraId="2A83A8AB" w14:textId="77777777" w:rsidR="00222091" w:rsidRDefault="008E4E6D">
            <w:pPr>
              <w:widowControl w:val="0"/>
              <w:numPr>
                <w:ilvl w:val="0"/>
                <w:numId w:val="2"/>
              </w:numPr>
              <w:pBdr>
                <w:top w:val="nil"/>
                <w:left w:val="nil"/>
                <w:bottom w:val="nil"/>
                <w:right w:val="nil"/>
                <w:between w:val="nil"/>
              </w:pBdr>
              <w:spacing w:line="276" w:lineRule="auto"/>
              <w:ind w:left="0" w:right="-2" w:firstLine="0"/>
              <w:jc w:val="both"/>
              <w:rPr>
                <w:rFonts w:ascii="Times New Roman" w:eastAsia="Times New Roman" w:hAnsi="Times New Roman" w:cs="Times New Roman"/>
                <w:color w:val="000000"/>
              </w:rPr>
            </w:pPr>
            <w:r>
              <w:rPr>
                <w:rFonts w:ascii="Times New Roman" w:eastAsia="Times New Roman" w:hAnsi="Times New Roman" w:cs="Times New Roman"/>
                <w:color w:val="000000"/>
              </w:rPr>
              <w:t>викиди в атмосферне повітря забруднюючих речовин стаціонарними джерелами забруднення (за винятком викидів в атмосферне повітря двоокису вуглецю).</w:t>
            </w:r>
          </w:p>
        </w:tc>
        <w:tc>
          <w:tcPr>
            <w:tcW w:w="4961" w:type="dxa"/>
            <w:gridSpan w:val="3"/>
            <w:vMerge/>
            <w:tcBorders>
              <w:left w:val="single" w:sz="4" w:space="0" w:color="000000"/>
            </w:tcBorders>
          </w:tcPr>
          <w:p w14:paraId="17EA76B9" w14:textId="77777777" w:rsidR="00222091" w:rsidRDefault="00222091">
            <w:pPr>
              <w:widowControl w:val="0"/>
              <w:pBdr>
                <w:top w:val="nil"/>
                <w:left w:val="nil"/>
                <w:bottom w:val="nil"/>
                <w:right w:val="nil"/>
                <w:between w:val="nil"/>
              </w:pBdr>
              <w:spacing w:line="276" w:lineRule="auto"/>
              <w:rPr>
                <w:rFonts w:ascii="Times New Roman" w:eastAsia="Times New Roman" w:hAnsi="Times New Roman" w:cs="Times New Roman"/>
                <w:color w:val="000000"/>
              </w:rPr>
            </w:pPr>
          </w:p>
        </w:tc>
      </w:tr>
      <w:tr w:rsidR="00222091" w14:paraId="14186E1F" w14:textId="77777777">
        <w:trPr>
          <w:trHeight w:val="1524"/>
        </w:trPr>
        <w:tc>
          <w:tcPr>
            <w:tcW w:w="1950" w:type="dxa"/>
            <w:vMerge/>
            <w:tcBorders>
              <w:bottom w:val="single" w:sz="4" w:space="0" w:color="000000"/>
              <w:right w:val="single" w:sz="4" w:space="0" w:color="000000"/>
            </w:tcBorders>
          </w:tcPr>
          <w:p w14:paraId="662F296C" w14:textId="77777777" w:rsidR="00222091" w:rsidRDefault="00222091">
            <w:pPr>
              <w:widowControl w:val="0"/>
              <w:pBdr>
                <w:top w:val="nil"/>
                <w:left w:val="nil"/>
                <w:bottom w:val="nil"/>
                <w:right w:val="nil"/>
                <w:between w:val="nil"/>
              </w:pBdr>
              <w:spacing w:line="276" w:lineRule="auto"/>
              <w:rPr>
                <w:rFonts w:ascii="Times New Roman" w:eastAsia="Times New Roman" w:hAnsi="Times New Roman" w:cs="Times New Roman"/>
                <w:color w:val="000000"/>
              </w:rPr>
            </w:pPr>
          </w:p>
        </w:tc>
        <w:tc>
          <w:tcPr>
            <w:tcW w:w="2552" w:type="dxa"/>
            <w:vMerge/>
            <w:tcBorders>
              <w:top w:val="single" w:sz="4" w:space="0" w:color="000000"/>
              <w:left w:val="single" w:sz="4" w:space="0" w:color="000000"/>
              <w:bottom w:val="single" w:sz="4" w:space="0" w:color="000000"/>
              <w:right w:val="single" w:sz="4" w:space="0" w:color="000000"/>
            </w:tcBorders>
          </w:tcPr>
          <w:p w14:paraId="3A54F6FE" w14:textId="77777777" w:rsidR="00222091" w:rsidRDefault="00222091">
            <w:pPr>
              <w:widowControl w:val="0"/>
              <w:pBdr>
                <w:top w:val="nil"/>
                <w:left w:val="nil"/>
                <w:bottom w:val="nil"/>
                <w:right w:val="nil"/>
                <w:between w:val="nil"/>
              </w:pBdr>
              <w:spacing w:line="276" w:lineRule="auto"/>
              <w:rPr>
                <w:rFonts w:ascii="Times New Roman" w:eastAsia="Times New Roman" w:hAnsi="Times New Roman" w:cs="Times New Roman"/>
                <w:color w:val="000000"/>
              </w:rPr>
            </w:pPr>
          </w:p>
        </w:tc>
        <w:tc>
          <w:tcPr>
            <w:tcW w:w="1653" w:type="dxa"/>
            <w:tcBorders>
              <w:left w:val="single" w:sz="4" w:space="0" w:color="000000"/>
            </w:tcBorders>
          </w:tcPr>
          <w:p w14:paraId="6894312F" w14:textId="1ECE7483" w:rsidR="00222091" w:rsidRDefault="00751C92">
            <w:pPr>
              <w:widowControl w:val="0"/>
              <w:ind w:right="-2"/>
              <w:jc w:val="center"/>
              <w:rPr>
                <w:rFonts w:ascii="Times New Roman" w:eastAsia="Times New Roman" w:hAnsi="Times New Roman" w:cs="Times New Roman"/>
              </w:rPr>
            </w:pPr>
            <w:r>
              <w:rPr>
                <w:rFonts w:ascii="Times New Roman" w:eastAsia="Times New Roman" w:hAnsi="Times New Roman" w:cs="Times New Roman"/>
                <w:b/>
              </w:rPr>
              <w:t>Б</w:t>
            </w:r>
            <w:r w:rsidRPr="00751C92">
              <w:rPr>
                <w:rFonts w:ascii="Times New Roman" w:eastAsia="Times New Roman" w:hAnsi="Times New Roman" w:cs="Times New Roman"/>
                <w:b/>
              </w:rPr>
              <w:t>юджеті</w:t>
            </w:r>
            <w:r>
              <w:rPr>
                <w:rFonts w:ascii="Times New Roman" w:eastAsia="Times New Roman" w:hAnsi="Times New Roman" w:cs="Times New Roman"/>
                <w:b/>
              </w:rPr>
              <w:t xml:space="preserve">и </w:t>
            </w:r>
            <w:r w:rsidRPr="00751C92">
              <w:rPr>
                <w:rFonts w:ascii="Times New Roman" w:eastAsia="Times New Roman" w:hAnsi="Times New Roman" w:cs="Times New Roman"/>
                <w:b/>
              </w:rPr>
              <w:t>місцевого самоврядування (крім бюджетів міст Києва та Севастополя)</w:t>
            </w:r>
          </w:p>
        </w:tc>
        <w:tc>
          <w:tcPr>
            <w:tcW w:w="1654" w:type="dxa"/>
          </w:tcPr>
          <w:p w14:paraId="182FB9C9" w14:textId="77777777" w:rsidR="00222091" w:rsidRDefault="008E4E6D">
            <w:pPr>
              <w:widowControl w:val="0"/>
              <w:ind w:right="-2"/>
              <w:jc w:val="center"/>
              <w:rPr>
                <w:rFonts w:ascii="Times New Roman" w:eastAsia="Times New Roman" w:hAnsi="Times New Roman" w:cs="Times New Roman"/>
              </w:rPr>
            </w:pPr>
            <w:r>
              <w:rPr>
                <w:rFonts w:ascii="Times New Roman" w:eastAsia="Times New Roman" w:hAnsi="Times New Roman" w:cs="Times New Roman"/>
                <w:b/>
              </w:rPr>
              <w:t>Обласні, Автономної Республіки Крим</w:t>
            </w:r>
          </w:p>
        </w:tc>
        <w:tc>
          <w:tcPr>
            <w:tcW w:w="1654" w:type="dxa"/>
          </w:tcPr>
          <w:p w14:paraId="79F70219" w14:textId="77777777" w:rsidR="00222091" w:rsidRDefault="008E4E6D">
            <w:pPr>
              <w:widowControl w:val="0"/>
              <w:ind w:right="-2"/>
              <w:jc w:val="center"/>
              <w:rPr>
                <w:rFonts w:ascii="Times New Roman" w:eastAsia="Times New Roman" w:hAnsi="Times New Roman" w:cs="Times New Roman"/>
              </w:rPr>
            </w:pPr>
            <w:r>
              <w:rPr>
                <w:rFonts w:ascii="Times New Roman" w:eastAsia="Times New Roman" w:hAnsi="Times New Roman" w:cs="Times New Roman"/>
                <w:b/>
              </w:rPr>
              <w:t>Міста Київ та Севастополь</w:t>
            </w:r>
          </w:p>
        </w:tc>
      </w:tr>
      <w:tr w:rsidR="00222091" w14:paraId="45C3AE14" w14:textId="77777777">
        <w:trPr>
          <w:trHeight w:val="4302"/>
        </w:trPr>
        <w:tc>
          <w:tcPr>
            <w:tcW w:w="1950" w:type="dxa"/>
            <w:vMerge/>
            <w:tcBorders>
              <w:bottom w:val="single" w:sz="4" w:space="0" w:color="000000"/>
              <w:right w:val="single" w:sz="4" w:space="0" w:color="000000"/>
            </w:tcBorders>
          </w:tcPr>
          <w:p w14:paraId="08456A9D" w14:textId="77777777" w:rsidR="00222091" w:rsidRDefault="00222091">
            <w:pPr>
              <w:widowControl w:val="0"/>
              <w:pBdr>
                <w:top w:val="nil"/>
                <w:left w:val="nil"/>
                <w:bottom w:val="nil"/>
                <w:right w:val="nil"/>
                <w:between w:val="nil"/>
              </w:pBdr>
              <w:spacing w:line="276" w:lineRule="auto"/>
              <w:rPr>
                <w:rFonts w:ascii="Times New Roman" w:eastAsia="Times New Roman" w:hAnsi="Times New Roman" w:cs="Times New Roman"/>
              </w:rPr>
            </w:pPr>
          </w:p>
        </w:tc>
        <w:tc>
          <w:tcPr>
            <w:tcW w:w="2552" w:type="dxa"/>
            <w:vMerge/>
            <w:tcBorders>
              <w:top w:val="single" w:sz="4" w:space="0" w:color="000000"/>
              <w:left w:val="single" w:sz="4" w:space="0" w:color="000000"/>
              <w:bottom w:val="single" w:sz="4" w:space="0" w:color="000000"/>
              <w:right w:val="single" w:sz="4" w:space="0" w:color="000000"/>
            </w:tcBorders>
          </w:tcPr>
          <w:p w14:paraId="6A17CA38" w14:textId="77777777" w:rsidR="00222091" w:rsidRDefault="00222091">
            <w:pPr>
              <w:widowControl w:val="0"/>
              <w:pBdr>
                <w:top w:val="nil"/>
                <w:left w:val="nil"/>
                <w:bottom w:val="nil"/>
                <w:right w:val="nil"/>
                <w:between w:val="nil"/>
              </w:pBdr>
              <w:spacing w:line="276" w:lineRule="auto"/>
              <w:rPr>
                <w:rFonts w:ascii="Times New Roman" w:eastAsia="Times New Roman" w:hAnsi="Times New Roman" w:cs="Times New Roman"/>
              </w:rPr>
            </w:pPr>
          </w:p>
        </w:tc>
        <w:tc>
          <w:tcPr>
            <w:tcW w:w="1653" w:type="dxa"/>
            <w:tcBorders>
              <w:left w:val="single" w:sz="4" w:space="0" w:color="000000"/>
            </w:tcBorders>
          </w:tcPr>
          <w:p w14:paraId="2DB5C799" w14:textId="77777777" w:rsidR="00222091" w:rsidRDefault="00222091">
            <w:pPr>
              <w:widowControl w:val="0"/>
              <w:ind w:right="-2"/>
              <w:jc w:val="center"/>
              <w:rPr>
                <w:rFonts w:ascii="Times New Roman" w:eastAsia="Times New Roman" w:hAnsi="Times New Roman" w:cs="Times New Roman"/>
              </w:rPr>
            </w:pPr>
          </w:p>
          <w:p w14:paraId="31B6F8B9" w14:textId="1CDC1BB4" w:rsidR="00222091" w:rsidRDefault="00790261">
            <w:pPr>
              <w:widowControl w:val="0"/>
              <w:ind w:right="-2"/>
              <w:jc w:val="center"/>
              <w:rPr>
                <w:rFonts w:ascii="Times New Roman" w:eastAsia="Times New Roman" w:hAnsi="Times New Roman" w:cs="Times New Roman"/>
                <w:b/>
              </w:rPr>
            </w:pPr>
            <w:r>
              <w:rPr>
                <w:rFonts w:ascii="Times New Roman" w:eastAsia="Times New Roman" w:hAnsi="Times New Roman" w:cs="Times New Roman"/>
                <w:lang w:val="ru-RU"/>
              </w:rPr>
              <w:t>30</w:t>
            </w:r>
            <w:r w:rsidR="008E4E6D">
              <w:rPr>
                <w:rFonts w:ascii="Times New Roman" w:eastAsia="Times New Roman" w:hAnsi="Times New Roman" w:cs="Times New Roman"/>
              </w:rPr>
              <w:t>%</w:t>
            </w:r>
          </w:p>
        </w:tc>
        <w:tc>
          <w:tcPr>
            <w:tcW w:w="1654" w:type="dxa"/>
          </w:tcPr>
          <w:p w14:paraId="53709744" w14:textId="77777777" w:rsidR="00222091" w:rsidRDefault="00222091">
            <w:pPr>
              <w:widowControl w:val="0"/>
              <w:ind w:right="-2"/>
              <w:jc w:val="center"/>
              <w:rPr>
                <w:rFonts w:ascii="Times New Roman" w:eastAsia="Times New Roman" w:hAnsi="Times New Roman" w:cs="Times New Roman"/>
              </w:rPr>
            </w:pPr>
          </w:p>
          <w:p w14:paraId="2167DF2D" w14:textId="2DFBD5FD" w:rsidR="00222091" w:rsidRDefault="008E4E6D">
            <w:pPr>
              <w:widowControl w:val="0"/>
              <w:ind w:right="-2"/>
              <w:jc w:val="center"/>
              <w:rPr>
                <w:rFonts w:ascii="Times New Roman" w:eastAsia="Times New Roman" w:hAnsi="Times New Roman" w:cs="Times New Roman"/>
                <w:b/>
              </w:rPr>
            </w:pPr>
            <w:r>
              <w:rPr>
                <w:rFonts w:ascii="Times New Roman" w:eastAsia="Times New Roman" w:hAnsi="Times New Roman" w:cs="Times New Roman"/>
              </w:rPr>
              <w:t>5</w:t>
            </w:r>
            <w:r w:rsidR="00790261">
              <w:rPr>
                <w:rFonts w:ascii="Times New Roman" w:eastAsia="Times New Roman" w:hAnsi="Times New Roman" w:cs="Times New Roman"/>
                <w:lang w:val="ru-RU"/>
              </w:rPr>
              <w:t>0</w:t>
            </w:r>
            <w:r>
              <w:rPr>
                <w:rFonts w:ascii="Times New Roman" w:eastAsia="Times New Roman" w:hAnsi="Times New Roman" w:cs="Times New Roman"/>
              </w:rPr>
              <w:t>%</w:t>
            </w:r>
          </w:p>
        </w:tc>
        <w:tc>
          <w:tcPr>
            <w:tcW w:w="1654" w:type="dxa"/>
          </w:tcPr>
          <w:p w14:paraId="28E9822A" w14:textId="77777777" w:rsidR="00222091" w:rsidRDefault="00222091">
            <w:pPr>
              <w:widowControl w:val="0"/>
              <w:ind w:right="-2"/>
              <w:jc w:val="center"/>
              <w:rPr>
                <w:rFonts w:ascii="Times New Roman" w:eastAsia="Times New Roman" w:hAnsi="Times New Roman" w:cs="Times New Roman"/>
              </w:rPr>
            </w:pPr>
          </w:p>
          <w:p w14:paraId="21333D4E" w14:textId="77777777" w:rsidR="00222091" w:rsidRDefault="008E4E6D">
            <w:pPr>
              <w:widowControl w:val="0"/>
              <w:ind w:right="-2"/>
              <w:jc w:val="center"/>
              <w:rPr>
                <w:rFonts w:ascii="Times New Roman" w:eastAsia="Times New Roman" w:hAnsi="Times New Roman" w:cs="Times New Roman"/>
                <w:b/>
              </w:rPr>
            </w:pPr>
            <w:r>
              <w:rPr>
                <w:rFonts w:ascii="Times New Roman" w:eastAsia="Times New Roman" w:hAnsi="Times New Roman" w:cs="Times New Roman"/>
              </w:rPr>
              <w:t>80%</w:t>
            </w:r>
          </w:p>
        </w:tc>
      </w:tr>
    </w:tbl>
    <w:p w14:paraId="7EFA1FCF" w14:textId="77777777" w:rsidR="00222091" w:rsidRDefault="00222091">
      <w:pPr>
        <w:widowControl w:val="0"/>
        <w:ind w:right="-2"/>
        <w:jc w:val="center"/>
        <w:rPr>
          <w:rFonts w:ascii="Times New Roman" w:eastAsia="Times New Roman" w:hAnsi="Times New Roman" w:cs="Times New Roman"/>
          <w:b/>
          <w:i/>
          <w:sz w:val="28"/>
          <w:szCs w:val="28"/>
        </w:rPr>
      </w:pPr>
    </w:p>
    <w:p w14:paraId="5CA353A4" w14:textId="77777777" w:rsidR="00222091" w:rsidRDefault="008E4E6D">
      <w:pPr>
        <w:widowControl w:val="0"/>
        <w:ind w:right="-2"/>
        <w:jc w:val="center"/>
        <w:rPr>
          <w:rFonts w:ascii="Times New Roman" w:eastAsia="Times New Roman" w:hAnsi="Times New Roman" w:cs="Times New Roman"/>
          <w:i/>
          <w:sz w:val="28"/>
          <w:szCs w:val="28"/>
        </w:rPr>
      </w:pPr>
      <w:r>
        <w:rPr>
          <w:rFonts w:ascii="Times New Roman" w:eastAsia="Times New Roman" w:hAnsi="Times New Roman" w:cs="Times New Roman"/>
          <w:b/>
          <w:i/>
          <w:sz w:val="28"/>
          <w:szCs w:val="28"/>
        </w:rPr>
        <w:t>Таблиця 3.</w:t>
      </w:r>
      <w:r>
        <w:rPr>
          <w:rFonts w:ascii="Times New Roman" w:eastAsia="Times New Roman" w:hAnsi="Times New Roman" w:cs="Times New Roman"/>
          <w:i/>
          <w:sz w:val="28"/>
          <w:szCs w:val="28"/>
        </w:rPr>
        <w:t xml:space="preserve"> </w:t>
      </w:r>
      <w:r>
        <w:rPr>
          <w:rFonts w:ascii="Times New Roman" w:eastAsia="Times New Roman" w:hAnsi="Times New Roman" w:cs="Times New Roman"/>
          <w:b/>
          <w:i/>
          <w:sz w:val="28"/>
          <w:szCs w:val="28"/>
        </w:rPr>
        <w:t>Надходження до Державного та місцевих бюджетів України від екологічного податку. Запропонований стан</w:t>
      </w:r>
    </w:p>
    <w:p w14:paraId="00CC95C5" w14:textId="77777777" w:rsidR="00222091" w:rsidRDefault="00222091">
      <w:pPr>
        <w:widowControl w:val="0"/>
        <w:ind w:right="-2" w:firstLine="720"/>
        <w:jc w:val="both"/>
        <w:rPr>
          <w:rFonts w:ascii="Times New Roman" w:eastAsia="Times New Roman" w:hAnsi="Times New Roman" w:cs="Times New Roman"/>
          <w:sz w:val="28"/>
          <w:szCs w:val="28"/>
        </w:rPr>
      </w:pPr>
    </w:p>
    <w:p w14:paraId="439A5C37" w14:textId="77777777" w:rsidR="00222091" w:rsidRDefault="00222091">
      <w:pPr>
        <w:widowControl w:val="0"/>
        <w:ind w:right="-2"/>
        <w:jc w:val="both"/>
        <w:rPr>
          <w:rFonts w:ascii="Times New Roman" w:eastAsia="Times New Roman" w:hAnsi="Times New Roman" w:cs="Times New Roman"/>
          <w:sz w:val="28"/>
          <w:szCs w:val="28"/>
        </w:rPr>
      </w:pPr>
    </w:p>
    <w:p w14:paraId="13D085EC" w14:textId="77777777" w:rsidR="00222091" w:rsidRDefault="008E4E6D">
      <w:pPr>
        <w:widowControl w:val="0"/>
        <w:numPr>
          <w:ilvl w:val="0"/>
          <w:numId w:val="1"/>
        </w:numPr>
        <w:pBdr>
          <w:top w:val="nil"/>
          <w:left w:val="nil"/>
          <w:bottom w:val="nil"/>
          <w:right w:val="nil"/>
          <w:between w:val="nil"/>
        </w:pBdr>
        <w:tabs>
          <w:tab w:val="left" w:pos="1080"/>
        </w:tabs>
        <w:ind w:right="-2" w:hanging="10"/>
        <w:jc w:val="both"/>
        <w:rPr>
          <w:color w:val="000000"/>
        </w:rPr>
      </w:pPr>
      <w:r>
        <w:rPr>
          <w:rFonts w:ascii="Times New Roman" w:eastAsia="Times New Roman" w:hAnsi="Times New Roman" w:cs="Times New Roman"/>
          <w:b/>
          <w:color w:val="000000"/>
          <w:sz w:val="28"/>
          <w:szCs w:val="28"/>
        </w:rPr>
        <w:t>Загальна характеристика та основні положення акту</w:t>
      </w:r>
    </w:p>
    <w:p w14:paraId="41AE68CE" w14:textId="26A4063D" w:rsidR="00222091" w:rsidRDefault="003E5A7B">
      <w:pPr>
        <w:widowControl w:val="0"/>
        <w:ind w:right="-2"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Проєкт</w:t>
      </w:r>
      <w:r w:rsidR="008E4E6D">
        <w:rPr>
          <w:rFonts w:ascii="Times New Roman" w:eastAsia="Times New Roman" w:hAnsi="Times New Roman" w:cs="Times New Roman"/>
          <w:sz w:val="28"/>
          <w:szCs w:val="28"/>
        </w:rPr>
        <w:t>ом Закону пропонується внести зміни до Бюджетного кодексу України, зокрема в наступні положення:</w:t>
      </w:r>
    </w:p>
    <w:p w14:paraId="5AF777E8" w14:textId="77777777" w:rsidR="00222091" w:rsidRDefault="008E4E6D">
      <w:pPr>
        <w:widowControl w:val="0"/>
        <w:numPr>
          <w:ilvl w:val="0"/>
          <w:numId w:val="3"/>
        </w:numPr>
        <w:pBdr>
          <w:top w:val="nil"/>
          <w:left w:val="nil"/>
          <w:bottom w:val="nil"/>
          <w:right w:val="nil"/>
          <w:between w:val="nil"/>
        </w:pBdr>
        <w:ind w:left="0" w:right="-2"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пункт 16-1 частини другої статті 29, яким передбачено </w:t>
      </w:r>
      <w:r>
        <w:rPr>
          <w:rFonts w:ascii="Times New Roman" w:eastAsia="Times New Roman" w:hAnsi="Times New Roman" w:cs="Times New Roman"/>
          <w:color w:val="000000"/>
          <w:sz w:val="28"/>
          <w:szCs w:val="28"/>
        </w:rPr>
        <w:lastRenderedPageBreak/>
        <w:t>надходження екологічного податку до загального фонду Державного бюджету України, який запропоновано виключити;</w:t>
      </w:r>
    </w:p>
    <w:p w14:paraId="62BFEDA6" w14:textId="77777777" w:rsidR="00222091" w:rsidRDefault="008E4E6D">
      <w:pPr>
        <w:widowControl w:val="0"/>
        <w:numPr>
          <w:ilvl w:val="0"/>
          <w:numId w:val="3"/>
        </w:numPr>
        <w:pBdr>
          <w:top w:val="nil"/>
          <w:left w:val="nil"/>
          <w:bottom w:val="nil"/>
          <w:right w:val="nil"/>
          <w:between w:val="nil"/>
        </w:pBdr>
        <w:ind w:left="0" w:right="-2"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частину третю статті 29, яка регулює надходження до спеціального фонду Державного бюджету України, яку пропонується доповнити положеннями про надходження 20% екологічного податку (крім екологічного податку, що справляється за утворення радіоактивних відходів (включаючи вже накопичені) та/або тимчасове зберігання радіоактивних відходів їх виробниками понад встановлений особливими умовами ліцензії строк, скиди забруднюючих речовин безпосередньо у водні об’єкти та екологічного податку, що справляється за викиди в атмосферне повітря двоокису вуглецю стаціонарними джерелами забруднення);</w:t>
      </w:r>
    </w:p>
    <w:p w14:paraId="780CE87F" w14:textId="77777777" w:rsidR="00222091" w:rsidRDefault="008E4E6D">
      <w:pPr>
        <w:widowControl w:val="0"/>
        <w:numPr>
          <w:ilvl w:val="0"/>
          <w:numId w:val="3"/>
        </w:numPr>
        <w:pBdr>
          <w:top w:val="nil"/>
          <w:left w:val="nil"/>
          <w:bottom w:val="nil"/>
          <w:right w:val="nil"/>
          <w:between w:val="nil"/>
        </w:pBdr>
        <w:ind w:left="0" w:right="-2"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підпункт 6 частини четвертої статті 30, яким передбачено витрати на природоохоронні заходи, який пропонується доповнити посиланнями на відповідні пукти, закріпивши можливість використання надходжень до спеціального фонду Державного бюджету України на природоохоронні заходи;</w:t>
      </w:r>
    </w:p>
    <w:p w14:paraId="15C788D7" w14:textId="3DA81D84" w:rsidR="00222091" w:rsidRPr="008564DF" w:rsidRDefault="008E4E6D" w:rsidP="008564DF">
      <w:pPr>
        <w:widowControl w:val="0"/>
        <w:numPr>
          <w:ilvl w:val="0"/>
          <w:numId w:val="3"/>
        </w:numPr>
        <w:pBdr>
          <w:top w:val="nil"/>
          <w:left w:val="nil"/>
          <w:bottom w:val="nil"/>
          <w:right w:val="nil"/>
          <w:between w:val="nil"/>
        </w:pBdr>
        <w:ind w:left="0" w:right="-2"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підпункт 4-1) частини першої статті 69-</w:t>
      </w:r>
      <w:r>
        <w:rPr>
          <w:rFonts w:ascii="Times New Roman" w:eastAsia="Times New Roman" w:hAnsi="Times New Roman" w:cs="Times New Roman"/>
          <w:color w:val="000000"/>
          <w:sz w:val="28"/>
          <w:szCs w:val="28"/>
          <w:vertAlign w:val="superscript"/>
        </w:rPr>
        <w:t>1</w:t>
      </w:r>
      <w:r>
        <w:rPr>
          <w:rFonts w:ascii="Times New Roman" w:eastAsia="Times New Roman" w:hAnsi="Times New Roman" w:cs="Times New Roman"/>
          <w:color w:val="000000"/>
          <w:sz w:val="28"/>
          <w:szCs w:val="28"/>
        </w:rPr>
        <w:t xml:space="preserve">, який регулює склад надходжень до спеціального фонду місцевих бюджетів, яким пропонується збільшити  на </w:t>
      </w:r>
      <w:r w:rsidR="00243D9C">
        <w:rPr>
          <w:rFonts w:ascii="Times New Roman" w:eastAsia="Times New Roman" w:hAnsi="Times New Roman" w:cs="Times New Roman"/>
          <w:sz w:val="28"/>
          <w:szCs w:val="28"/>
          <w:lang w:val="ru-RU"/>
        </w:rPr>
        <w:t>25</w:t>
      </w:r>
      <w:r>
        <w:rPr>
          <w:rFonts w:ascii="Times New Roman" w:eastAsia="Times New Roman" w:hAnsi="Times New Roman" w:cs="Times New Roman"/>
          <w:color w:val="000000"/>
          <w:sz w:val="28"/>
          <w:szCs w:val="28"/>
        </w:rPr>
        <w:t>% надходження до цього фонду</w:t>
      </w:r>
      <w:r w:rsidRPr="008564DF">
        <w:rPr>
          <w:rFonts w:ascii="Times New Roman" w:eastAsia="Times New Roman" w:hAnsi="Times New Roman" w:cs="Times New Roman"/>
          <w:color w:val="000000"/>
          <w:sz w:val="28"/>
          <w:szCs w:val="28"/>
        </w:rPr>
        <w:t>.</w:t>
      </w:r>
    </w:p>
    <w:p w14:paraId="22D96CFC" w14:textId="77777777" w:rsidR="00222091" w:rsidRDefault="00222091">
      <w:pPr>
        <w:widowControl w:val="0"/>
        <w:tabs>
          <w:tab w:val="left" w:pos="708"/>
          <w:tab w:val="left" w:pos="916"/>
          <w:tab w:val="left" w:pos="11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2" w:firstLine="720"/>
        <w:jc w:val="both"/>
        <w:rPr>
          <w:rFonts w:ascii="Times New Roman" w:eastAsia="Times New Roman" w:hAnsi="Times New Roman" w:cs="Times New Roman"/>
          <w:sz w:val="28"/>
          <w:szCs w:val="28"/>
        </w:rPr>
      </w:pPr>
    </w:p>
    <w:p w14:paraId="0A36C0F6" w14:textId="77777777" w:rsidR="00222091" w:rsidRDefault="008E4E6D">
      <w:pPr>
        <w:widowControl w:val="0"/>
        <w:tabs>
          <w:tab w:val="left" w:pos="708"/>
          <w:tab w:val="left" w:pos="916"/>
          <w:tab w:val="left" w:pos="11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2" w:firstLine="720"/>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4. Правові аспекти та стан нормативно-правової бази у цій сфері правового регулювання</w:t>
      </w:r>
    </w:p>
    <w:p w14:paraId="719566CB" w14:textId="1C64F340" w:rsidR="00222091" w:rsidRDefault="008E4E6D">
      <w:pPr>
        <w:widowControl w:val="0"/>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2"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Основним нормативно-правовим актом, яким регулюють питання бюджетного процесу, питання формування і спрямування коштів Державного бюджету України є Бюджетний кодекс України. Питання, що є предметом </w:t>
      </w:r>
      <w:r w:rsidR="003E5A7B">
        <w:rPr>
          <w:rFonts w:ascii="Times New Roman" w:eastAsia="Times New Roman" w:hAnsi="Times New Roman" w:cs="Times New Roman"/>
          <w:sz w:val="28"/>
          <w:szCs w:val="28"/>
        </w:rPr>
        <w:t>проєкт</w:t>
      </w:r>
      <w:r>
        <w:rPr>
          <w:rFonts w:ascii="Times New Roman" w:eastAsia="Times New Roman" w:hAnsi="Times New Roman" w:cs="Times New Roman"/>
          <w:sz w:val="28"/>
          <w:szCs w:val="28"/>
        </w:rPr>
        <w:t>у цього Закону також регулюються Угодою пр</w:t>
      </w:r>
      <w:r w:rsidR="00E34C0C">
        <w:rPr>
          <w:rFonts w:ascii="Times New Roman" w:eastAsia="Times New Roman" w:hAnsi="Times New Roman" w:cs="Times New Roman"/>
          <w:sz w:val="28"/>
          <w:szCs w:val="28"/>
        </w:rPr>
        <w:t>о асоціацію</w:t>
      </w:r>
      <w:r>
        <w:rPr>
          <w:rFonts w:ascii="Times New Roman" w:eastAsia="Times New Roman" w:hAnsi="Times New Roman" w:cs="Times New Roman"/>
          <w:sz w:val="28"/>
          <w:szCs w:val="28"/>
        </w:rPr>
        <w:t>.</w:t>
      </w:r>
    </w:p>
    <w:p w14:paraId="0B957A40" w14:textId="77777777" w:rsidR="00222091" w:rsidRDefault="00222091">
      <w:pPr>
        <w:widowControl w:val="0"/>
        <w:tabs>
          <w:tab w:val="left" w:pos="708"/>
          <w:tab w:val="left" w:pos="916"/>
          <w:tab w:val="left" w:pos="11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2" w:firstLine="720"/>
        <w:jc w:val="both"/>
        <w:rPr>
          <w:rFonts w:ascii="Times New Roman" w:eastAsia="Times New Roman" w:hAnsi="Times New Roman" w:cs="Times New Roman"/>
          <w:sz w:val="28"/>
          <w:szCs w:val="28"/>
        </w:rPr>
      </w:pPr>
    </w:p>
    <w:p w14:paraId="007FB083" w14:textId="77777777" w:rsidR="00222091" w:rsidRDefault="008E4E6D">
      <w:pPr>
        <w:widowControl w:val="0"/>
        <w:numPr>
          <w:ilvl w:val="0"/>
          <w:numId w:val="4"/>
        </w:numPr>
        <w:pBdr>
          <w:top w:val="nil"/>
          <w:left w:val="nil"/>
          <w:bottom w:val="nil"/>
          <w:right w:val="nil"/>
          <w:between w:val="nil"/>
        </w:pBdr>
        <w:tabs>
          <w:tab w:val="left" w:pos="0"/>
          <w:tab w:val="left" w:pos="1120"/>
        </w:tabs>
        <w:ind w:left="0" w:right="-2" w:firstLine="709"/>
        <w:jc w:val="both"/>
        <w:rPr>
          <w:color w:val="000000"/>
        </w:rPr>
      </w:pPr>
      <w:r>
        <w:rPr>
          <w:rFonts w:ascii="Times New Roman" w:eastAsia="Times New Roman" w:hAnsi="Times New Roman" w:cs="Times New Roman"/>
          <w:b/>
          <w:color w:val="000000"/>
          <w:sz w:val="28"/>
          <w:szCs w:val="28"/>
        </w:rPr>
        <w:t>Фінансово-економічне обґрунтування</w:t>
      </w:r>
    </w:p>
    <w:p w14:paraId="3DA33B1A" w14:textId="051B1C6E" w:rsidR="00222091" w:rsidRDefault="008E4E6D">
      <w:pPr>
        <w:widowControl w:val="0"/>
        <w:tabs>
          <w:tab w:val="left" w:pos="1120"/>
        </w:tabs>
        <w:ind w:right="-28"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Реалізація цього </w:t>
      </w:r>
      <w:r w:rsidR="003E5A7B">
        <w:rPr>
          <w:rFonts w:ascii="Times New Roman" w:eastAsia="Times New Roman" w:hAnsi="Times New Roman" w:cs="Times New Roman"/>
          <w:sz w:val="28"/>
          <w:szCs w:val="28"/>
        </w:rPr>
        <w:t>проєкт</w:t>
      </w:r>
      <w:r>
        <w:rPr>
          <w:rFonts w:ascii="Times New Roman" w:eastAsia="Times New Roman" w:hAnsi="Times New Roman" w:cs="Times New Roman"/>
          <w:sz w:val="28"/>
          <w:szCs w:val="28"/>
        </w:rPr>
        <w:t>у Закону не вимагатиме додаткових витрат із Державного бюджету України</w:t>
      </w:r>
      <w:r w:rsidR="00E34C0C">
        <w:rPr>
          <w:rFonts w:ascii="Times New Roman" w:eastAsia="Times New Roman" w:hAnsi="Times New Roman" w:cs="Times New Roman"/>
          <w:sz w:val="28"/>
          <w:szCs w:val="28"/>
        </w:rPr>
        <w:t>, однак призведе до перерозподілу за загальним та спеціальним фондом держ</w:t>
      </w:r>
      <w:r w:rsidR="00ED6D43">
        <w:rPr>
          <w:rFonts w:ascii="Times New Roman" w:eastAsia="Times New Roman" w:hAnsi="Times New Roman" w:cs="Times New Roman"/>
          <w:sz w:val="28"/>
          <w:szCs w:val="28"/>
        </w:rPr>
        <w:t>авного бюджету України (на користь спеціального фонду), між державним та місцевими бюджетами (на користь місцевих бюджетів).</w:t>
      </w:r>
    </w:p>
    <w:p w14:paraId="3A1F200D" w14:textId="77777777" w:rsidR="00222091" w:rsidRDefault="00222091">
      <w:pPr>
        <w:widowControl w:val="0"/>
        <w:tabs>
          <w:tab w:val="left" w:pos="1120"/>
        </w:tabs>
        <w:ind w:right="-28" w:firstLine="720"/>
        <w:jc w:val="both"/>
        <w:rPr>
          <w:rFonts w:ascii="Times New Roman" w:eastAsia="Times New Roman" w:hAnsi="Times New Roman" w:cs="Times New Roman"/>
          <w:sz w:val="28"/>
          <w:szCs w:val="28"/>
        </w:rPr>
      </w:pPr>
    </w:p>
    <w:p w14:paraId="571D5C3A" w14:textId="77777777" w:rsidR="00222091" w:rsidRDefault="008E4E6D">
      <w:pPr>
        <w:widowControl w:val="0"/>
        <w:ind w:right="20" w:firstLine="709"/>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6. Запобігання корупції</w:t>
      </w:r>
    </w:p>
    <w:p w14:paraId="1C67FE2E" w14:textId="06E52BCD" w:rsidR="00222091" w:rsidRDefault="008E4E6D">
      <w:pPr>
        <w:widowControl w:val="0"/>
        <w:ind w:left="40" w:right="20" w:firstLine="64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Законо</w:t>
      </w:r>
      <w:r w:rsidR="003E5A7B">
        <w:rPr>
          <w:rFonts w:ascii="Times New Roman" w:eastAsia="Times New Roman" w:hAnsi="Times New Roman" w:cs="Times New Roman"/>
          <w:sz w:val="28"/>
          <w:szCs w:val="28"/>
        </w:rPr>
        <w:t>проєкт</w:t>
      </w:r>
      <w:r>
        <w:rPr>
          <w:rFonts w:ascii="Times New Roman" w:eastAsia="Times New Roman" w:hAnsi="Times New Roman" w:cs="Times New Roman"/>
          <w:sz w:val="28"/>
          <w:szCs w:val="28"/>
        </w:rPr>
        <w:t xml:space="preserve"> не включає правил і процедур, які можуть містити ризики вчинення корупційних правопорушень. </w:t>
      </w:r>
    </w:p>
    <w:p w14:paraId="5C8EEDC5" w14:textId="1DB764BC" w:rsidR="00222091" w:rsidRDefault="003E5A7B">
      <w:pPr>
        <w:widowControl w:val="0"/>
        <w:ind w:left="40" w:right="20" w:firstLine="64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Проєкт</w:t>
      </w:r>
      <w:r w:rsidR="008E4E6D">
        <w:rPr>
          <w:rFonts w:ascii="Times New Roman" w:eastAsia="Times New Roman" w:hAnsi="Times New Roman" w:cs="Times New Roman"/>
          <w:sz w:val="28"/>
          <w:szCs w:val="28"/>
        </w:rPr>
        <w:t xml:space="preserve"> Закону не потребує проведення громадської антикорупційної експертизи.</w:t>
      </w:r>
    </w:p>
    <w:p w14:paraId="72448E35" w14:textId="77777777" w:rsidR="00222091" w:rsidRDefault="00222091">
      <w:pPr>
        <w:widowControl w:val="0"/>
        <w:ind w:left="40" w:right="20" w:firstLine="640"/>
        <w:jc w:val="both"/>
        <w:rPr>
          <w:rFonts w:ascii="Times New Roman" w:eastAsia="Times New Roman" w:hAnsi="Times New Roman" w:cs="Times New Roman"/>
          <w:sz w:val="28"/>
          <w:szCs w:val="28"/>
        </w:rPr>
      </w:pPr>
    </w:p>
    <w:p w14:paraId="4B1079D2" w14:textId="77777777" w:rsidR="00222091" w:rsidRDefault="008E4E6D">
      <w:pPr>
        <w:ind w:firstLine="720"/>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7. Соціально-економічні наслідки прийняття акту</w:t>
      </w:r>
    </w:p>
    <w:p w14:paraId="521E3CCA" w14:textId="77777777" w:rsidR="00222091" w:rsidRDefault="008E4E6D">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Законодавчим актом передбачається розвиток сфери охорони навколишнього природного середовища за рахунок проведення цільових природоохоронних заходів, що в свою чергу позитивно вплине на ринок праці, зокрема, сприятиме створенню нових робочих місць.</w:t>
      </w:r>
    </w:p>
    <w:p w14:paraId="6D0EE081" w14:textId="77777777" w:rsidR="00222091" w:rsidRDefault="00222091">
      <w:pPr>
        <w:ind w:firstLine="709"/>
        <w:jc w:val="both"/>
        <w:rPr>
          <w:rFonts w:ascii="Times New Roman" w:eastAsia="Times New Roman" w:hAnsi="Times New Roman" w:cs="Times New Roman"/>
          <w:sz w:val="28"/>
          <w:szCs w:val="28"/>
        </w:rPr>
      </w:pPr>
    </w:p>
    <w:p w14:paraId="6EC7ADDF" w14:textId="77777777" w:rsidR="00222091" w:rsidRDefault="008E4E6D">
      <w:pPr>
        <w:widowControl w:val="0"/>
        <w:tabs>
          <w:tab w:val="left" w:pos="1080"/>
          <w:tab w:val="left" w:pos="1120"/>
        </w:tabs>
        <w:ind w:left="720" w:right="-28"/>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8.</w:t>
      </w:r>
      <w:r>
        <w:rPr>
          <w:rFonts w:ascii="Times New Roman" w:eastAsia="Times New Roman" w:hAnsi="Times New Roman" w:cs="Times New Roman"/>
          <w:b/>
          <w:sz w:val="28"/>
          <w:szCs w:val="28"/>
        </w:rPr>
        <w:tab/>
        <w:t>Прогноз інших наслідків прийняття акту</w:t>
      </w:r>
    </w:p>
    <w:p w14:paraId="7D662B56" w14:textId="77777777" w:rsidR="00222091" w:rsidRDefault="008E4E6D">
      <w:pPr>
        <w:widowControl w:val="0"/>
        <w:tabs>
          <w:tab w:val="left" w:pos="1120"/>
        </w:tabs>
        <w:ind w:right="-28"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Прийняття Закону забезпечить цільове та ефективне використання коштів, які надходять від екологічного податку, для здійснення природоохоронних заходів, а також забезпечити реалізацію реформи децентралізації державної влади шляхом збільшення надходжень до спеціальних фондів місцевих бюджетів. На додаток, законопроєкт дозволяє реалізувати вимоги Угоди про асоціацію. Ухвалення проєкту Закону також сприятиме реалізації екологічних прав людини та обов’язків держави, закріплених Конституцією України.</w:t>
      </w:r>
    </w:p>
    <w:p w14:paraId="53996EAA" w14:textId="77777777" w:rsidR="00222091" w:rsidRDefault="00222091">
      <w:pPr>
        <w:widowControl w:val="0"/>
        <w:tabs>
          <w:tab w:val="left" w:pos="1120"/>
        </w:tabs>
        <w:ind w:right="-28" w:firstLine="720"/>
        <w:jc w:val="both"/>
        <w:rPr>
          <w:rFonts w:ascii="Times New Roman" w:eastAsia="Times New Roman" w:hAnsi="Times New Roman" w:cs="Times New Roman"/>
          <w:sz w:val="28"/>
          <w:szCs w:val="28"/>
        </w:rPr>
      </w:pPr>
    </w:p>
    <w:tbl>
      <w:tblPr>
        <w:tblStyle w:val="af9"/>
        <w:tblW w:w="95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787"/>
        <w:gridCol w:w="4787"/>
      </w:tblGrid>
      <w:tr w:rsidR="00222091" w14:paraId="499F8C30" w14:textId="77777777">
        <w:tc>
          <w:tcPr>
            <w:tcW w:w="4787" w:type="dxa"/>
          </w:tcPr>
          <w:p w14:paraId="4037434E" w14:textId="77777777" w:rsidR="00222091" w:rsidRDefault="008E4E6D">
            <w:pPr>
              <w:widowControl w:val="0"/>
              <w:tabs>
                <w:tab w:val="left" w:pos="1120"/>
              </w:tabs>
              <w:ind w:right="-28"/>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Народний депутат України</w:t>
            </w:r>
          </w:p>
        </w:tc>
        <w:tc>
          <w:tcPr>
            <w:tcW w:w="4787" w:type="dxa"/>
          </w:tcPr>
          <w:p w14:paraId="231DCF1F" w14:textId="77777777" w:rsidR="00222091" w:rsidRDefault="008E4E6D">
            <w:pPr>
              <w:widowControl w:val="0"/>
              <w:tabs>
                <w:tab w:val="left" w:pos="1120"/>
              </w:tabs>
              <w:ind w:right="-28"/>
              <w:jc w:val="right"/>
              <w:rPr>
                <w:rFonts w:ascii="Times New Roman" w:eastAsia="Times New Roman" w:hAnsi="Times New Roman" w:cs="Times New Roman"/>
                <w:sz w:val="28"/>
                <w:szCs w:val="28"/>
              </w:rPr>
            </w:pPr>
            <w:r>
              <w:rPr>
                <w:rFonts w:ascii="Times New Roman" w:eastAsia="Times New Roman" w:hAnsi="Times New Roman" w:cs="Times New Roman"/>
                <w:sz w:val="28"/>
                <w:szCs w:val="28"/>
              </w:rPr>
              <w:t>Василенко Л.В. (224)</w:t>
            </w:r>
          </w:p>
        </w:tc>
      </w:tr>
    </w:tbl>
    <w:p w14:paraId="08D1E28F" w14:textId="77777777" w:rsidR="00222091" w:rsidRDefault="00222091">
      <w:pPr>
        <w:widowControl w:val="0"/>
        <w:tabs>
          <w:tab w:val="left" w:pos="1120"/>
        </w:tabs>
        <w:ind w:right="-28"/>
        <w:jc w:val="both"/>
        <w:rPr>
          <w:rFonts w:ascii="Times New Roman" w:eastAsia="Times New Roman" w:hAnsi="Times New Roman" w:cs="Times New Roman"/>
          <w:sz w:val="28"/>
          <w:szCs w:val="28"/>
        </w:rPr>
      </w:pPr>
    </w:p>
    <w:p w14:paraId="76ED489C" w14:textId="77777777" w:rsidR="00222091" w:rsidRDefault="00222091">
      <w:pPr>
        <w:ind w:left="7230"/>
        <w:rPr>
          <w:rFonts w:ascii="Times New Roman" w:eastAsia="Times New Roman" w:hAnsi="Times New Roman" w:cs="Times New Roman"/>
          <w:b/>
          <w:sz w:val="28"/>
          <w:szCs w:val="28"/>
        </w:rPr>
      </w:pPr>
    </w:p>
    <w:sectPr w:rsidR="00222091">
      <w:footerReference w:type="default" r:id="rId11"/>
      <w:pgSz w:w="11909" w:h="16834"/>
      <w:pgMar w:top="1134" w:right="850" w:bottom="1134" w:left="1701"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0EB9888" w14:textId="77777777" w:rsidR="005F7AA2" w:rsidRDefault="005F7AA2">
      <w:pPr>
        <w:spacing w:line="240" w:lineRule="auto"/>
      </w:pPr>
      <w:r>
        <w:separator/>
      </w:r>
    </w:p>
  </w:endnote>
  <w:endnote w:type="continuationSeparator" w:id="0">
    <w:p w14:paraId="225429A2" w14:textId="77777777" w:rsidR="005F7AA2" w:rsidRDefault="005F7AA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Noto Sans Symbols">
    <w:altName w:val="Times New Roman"/>
    <w:charset w:val="00"/>
    <w:family w:val="auto"/>
    <w:pitch w:val="default"/>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EDBE29" w14:textId="027ACAE6" w:rsidR="00222091" w:rsidRDefault="008E4E6D">
    <w:pPr>
      <w:pBdr>
        <w:top w:val="nil"/>
        <w:left w:val="nil"/>
        <w:bottom w:val="nil"/>
        <w:right w:val="nil"/>
        <w:between w:val="nil"/>
      </w:pBdr>
      <w:tabs>
        <w:tab w:val="center" w:pos="4677"/>
        <w:tab w:val="right" w:pos="9355"/>
      </w:tabs>
      <w:spacing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fldChar w:fldCharType="begin"/>
    </w:r>
    <w:r>
      <w:rPr>
        <w:rFonts w:ascii="Times New Roman" w:eastAsia="Times New Roman" w:hAnsi="Times New Roman" w:cs="Times New Roman"/>
        <w:color w:val="000000"/>
      </w:rPr>
      <w:instrText>PAGE</w:instrText>
    </w:r>
    <w:r>
      <w:rPr>
        <w:rFonts w:ascii="Times New Roman" w:eastAsia="Times New Roman" w:hAnsi="Times New Roman" w:cs="Times New Roman"/>
        <w:color w:val="000000"/>
      </w:rPr>
      <w:fldChar w:fldCharType="separate"/>
    </w:r>
    <w:r w:rsidR="003A6B66">
      <w:rPr>
        <w:rFonts w:ascii="Times New Roman" w:eastAsia="Times New Roman" w:hAnsi="Times New Roman" w:cs="Times New Roman"/>
        <w:noProof/>
        <w:color w:val="000000"/>
      </w:rPr>
      <w:t>2</w:t>
    </w:r>
    <w:r>
      <w:rPr>
        <w:rFonts w:ascii="Times New Roman" w:eastAsia="Times New Roman" w:hAnsi="Times New Roman" w:cs="Times New Roman"/>
        <w:color w:val="000000"/>
      </w:rPr>
      <w:fldChar w:fldCharType="end"/>
    </w:r>
  </w:p>
  <w:p w14:paraId="07A4F228" w14:textId="77777777" w:rsidR="00222091" w:rsidRDefault="00222091">
    <w:pPr>
      <w:pBdr>
        <w:top w:val="nil"/>
        <w:left w:val="nil"/>
        <w:bottom w:val="nil"/>
        <w:right w:val="nil"/>
        <w:between w:val="nil"/>
      </w:pBdr>
      <w:tabs>
        <w:tab w:val="center" w:pos="4677"/>
        <w:tab w:val="right" w:pos="9355"/>
      </w:tabs>
      <w:spacing w:line="240" w:lineRule="auto"/>
      <w:rPr>
        <w:rFonts w:ascii="Times New Roman" w:eastAsia="Times New Roman" w:hAnsi="Times New Roman" w:cs="Times New Roman"/>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A862BAF" w14:textId="77777777" w:rsidR="005F7AA2" w:rsidRDefault="005F7AA2">
      <w:pPr>
        <w:spacing w:line="240" w:lineRule="auto"/>
      </w:pPr>
      <w:r>
        <w:separator/>
      </w:r>
    </w:p>
  </w:footnote>
  <w:footnote w:type="continuationSeparator" w:id="0">
    <w:p w14:paraId="1F2570FE" w14:textId="77777777" w:rsidR="005F7AA2" w:rsidRDefault="005F7AA2">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540E0B"/>
    <w:multiLevelType w:val="multilevel"/>
    <w:tmpl w:val="00B6B004"/>
    <w:lvl w:ilvl="0">
      <w:start w:val="1"/>
      <w:numFmt w:val="decimal"/>
      <w:lvlText w:val="%1."/>
      <w:lvlJc w:val="left"/>
      <w:pPr>
        <w:ind w:left="720" w:hanging="11"/>
      </w:pPr>
      <w:rPr>
        <w:rFonts w:ascii="Times New Roman" w:eastAsia="Times New Roman" w:hAnsi="Times New Roman" w:cs="Times New Roman"/>
        <w:b/>
        <w:i w:val="0"/>
        <w:smallCaps w:val="0"/>
        <w:strike w:val="0"/>
        <w:color w:val="000000"/>
        <w:sz w:val="28"/>
        <w:szCs w:val="28"/>
        <w:u w:val="none"/>
        <w:shd w:val="clear" w:color="auto" w:fill="auto"/>
        <w:vertAlign w:val="baseline"/>
      </w:rPr>
    </w:lvl>
    <w:lvl w:ilvl="1">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2">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3">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4">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5">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6">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7">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8">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abstractNum>
  <w:abstractNum w:abstractNumId="1" w15:restartNumberingAfterBreak="0">
    <w:nsid w:val="15284C4D"/>
    <w:multiLevelType w:val="multilevel"/>
    <w:tmpl w:val="CC7E9964"/>
    <w:lvl w:ilvl="0">
      <w:start w:val="5"/>
      <w:numFmt w:val="decimal"/>
      <w:lvlText w:val="%1."/>
      <w:lvlJc w:val="left"/>
      <w:pPr>
        <w:ind w:left="720" w:hanging="360"/>
      </w:pPr>
      <w:rPr>
        <w:rFonts w:ascii="Times New Roman" w:eastAsia="Times New Roman" w:hAnsi="Times New Roman" w:cs="Times New Roman"/>
        <w:b/>
        <w:sz w:val="28"/>
        <w:szCs w:val="28"/>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16543B71"/>
    <w:multiLevelType w:val="multilevel"/>
    <w:tmpl w:val="2A9AB7A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5DAD7302"/>
    <w:multiLevelType w:val="multilevel"/>
    <w:tmpl w:val="EA44F360"/>
    <w:lvl w:ilvl="0">
      <w:start w:val="6"/>
      <w:numFmt w:val="bullet"/>
      <w:lvlText w:val="-"/>
      <w:lvlJc w:val="left"/>
      <w:pPr>
        <w:ind w:left="1080" w:hanging="360"/>
      </w:pPr>
      <w:rPr>
        <w:rFonts w:ascii="Times New Roman" w:eastAsia="Times New Roman" w:hAnsi="Times New Roman" w:cs="Times New Roman"/>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22091"/>
    <w:rsid w:val="0002111C"/>
    <w:rsid w:val="00067CD8"/>
    <w:rsid w:val="000D4496"/>
    <w:rsid w:val="00127239"/>
    <w:rsid w:val="0020604B"/>
    <w:rsid w:val="00222091"/>
    <w:rsid w:val="00243D9C"/>
    <w:rsid w:val="00282BFD"/>
    <w:rsid w:val="003A6B66"/>
    <w:rsid w:val="003E5A7B"/>
    <w:rsid w:val="005A5CE7"/>
    <w:rsid w:val="005F7AA2"/>
    <w:rsid w:val="00751C92"/>
    <w:rsid w:val="00790261"/>
    <w:rsid w:val="007A59E8"/>
    <w:rsid w:val="007F040A"/>
    <w:rsid w:val="008564DF"/>
    <w:rsid w:val="00861594"/>
    <w:rsid w:val="008E4E6D"/>
    <w:rsid w:val="00956A62"/>
    <w:rsid w:val="00E34C0C"/>
    <w:rsid w:val="00ED6D43"/>
  </w:rsids>
  <m:mathPr>
    <m:mathFont m:val="Cambria Math"/>
    <m:brkBin m:val="before"/>
    <m:brkBinSub m:val="--"/>
    <m:smallFrac m:val="0"/>
    <m:dispDef/>
    <m:lMargin m:val="0"/>
    <m:rMargin m:val="0"/>
    <m:defJc m:val="centerGroup"/>
    <m:wrapIndent m:val="1440"/>
    <m:intLim m:val="subSup"/>
    <m:naryLim m:val="undOvr"/>
  </m:mathPr>
  <w:themeFontLan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A42CAB"/>
  <w15:docId w15:val="{93075165-DF63-5047-950E-8C65C8982C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uk-UA" w:eastAsia="en-US"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uiPriority w:val="9"/>
    <w:qFormat/>
    <w:pPr>
      <w:keepNext/>
      <w:keepLines/>
      <w:spacing w:before="400" w:after="120"/>
      <w:outlineLvl w:val="0"/>
    </w:pPr>
    <w:rPr>
      <w:sz w:val="40"/>
      <w:szCs w:val="40"/>
    </w:rPr>
  </w:style>
  <w:style w:type="paragraph" w:styleId="2">
    <w:name w:val="heading 2"/>
    <w:basedOn w:val="a"/>
    <w:next w:val="a"/>
    <w:uiPriority w:val="9"/>
    <w:semiHidden/>
    <w:unhideWhenUsed/>
    <w:qFormat/>
    <w:pPr>
      <w:keepNext/>
      <w:keepLines/>
      <w:spacing w:before="360" w:after="120"/>
      <w:outlineLvl w:val="1"/>
    </w:pPr>
    <w:rPr>
      <w:sz w:val="32"/>
      <w:szCs w:val="32"/>
    </w:rPr>
  </w:style>
  <w:style w:type="paragraph" w:styleId="3">
    <w:name w:val="heading 3"/>
    <w:basedOn w:val="a"/>
    <w:next w:val="a"/>
    <w:uiPriority w:val="9"/>
    <w:semiHidden/>
    <w:unhideWhenUsed/>
    <w:qFormat/>
    <w:pPr>
      <w:keepNext/>
      <w:keepLines/>
      <w:spacing w:before="320" w:after="80"/>
      <w:outlineLvl w:val="2"/>
    </w:pPr>
    <w:rPr>
      <w:color w:val="434343"/>
      <w:sz w:val="28"/>
      <w:szCs w:val="28"/>
    </w:rPr>
  </w:style>
  <w:style w:type="paragraph" w:styleId="4">
    <w:name w:val="heading 4"/>
    <w:basedOn w:val="a"/>
    <w:next w:val="a"/>
    <w:uiPriority w:val="9"/>
    <w:semiHidden/>
    <w:unhideWhenUsed/>
    <w:qFormat/>
    <w:pPr>
      <w:keepNext/>
      <w:keepLines/>
      <w:spacing w:before="280" w:after="80"/>
      <w:outlineLvl w:val="3"/>
    </w:pPr>
    <w:rPr>
      <w:color w:val="666666"/>
      <w:sz w:val="24"/>
      <w:szCs w:val="24"/>
    </w:rPr>
  </w:style>
  <w:style w:type="paragraph" w:styleId="5">
    <w:name w:val="heading 5"/>
    <w:basedOn w:val="a"/>
    <w:next w:val="a"/>
    <w:uiPriority w:val="9"/>
    <w:semiHidden/>
    <w:unhideWhenUsed/>
    <w:qFormat/>
    <w:pPr>
      <w:keepNext/>
      <w:keepLines/>
      <w:spacing w:before="240" w:after="80"/>
      <w:outlineLvl w:val="4"/>
    </w:pPr>
    <w:rPr>
      <w:color w:val="666666"/>
    </w:rPr>
  </w:style>
  <w:style w:type="paragraph" w:styleId="6">
    <w:name w:val="heading 6"/>
    <w:basedOn w:val="a"/>
    <w:next w:val="a"/>
    <w:uiPriority w:val="9"/>
    <w:semiHidden/>
    <w:unhideWhenUsed/>
    <w:qFormat/>
    <w:pPr>
      <w:keepNext/>
      <w:keepLines/>
      <w:spacing w:before="240" w:after="80"/>
      <w:outlineLvl w:val="5"/>
    </w:pPr>
    <w:rPr>
      <w:i/>
      <w:color w:val="66666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next w:val="a"/>
    <w:uiPriority w:val="10"/>
    <w:qFormat/>
    <w:pPr>
      <w:keepNext/>
      <w:keepLines/>
      <w:spacing w:after="60"/>
    </w:pPr>
    <w:rPr>
      <w:sz w:val="52"/>
      <w:szCs w:val="52"/>
    </w:rPr>
  </w:style>
  <w:style w:type="table" w:customStyle="1" w:styleId="TableNormal1">
    <w:name w:val="Table Normal1"/>
    <w:tblPr>
      <w:tblCellMar>
        <w:top w:w="0" w:type="dxa"/>
        <w:left w:w="0" w:type="dxa"/>
        <w:bottom w:w="0" w:type="dxa"/>
        <w:right w:w="0" w:type="dxa"/>
      </w:tblCellMar>
    </w:tblPr>
  </w:style>
  <w:style w:type="paragraph" w:styleId="a4">
    <w:name w:val="Subtitle"/>
    <w:basedOn w:val="a"/>
    <w:next w:val="a"/>
    <w:uiPriority w:val="11"/>
    <w:qFormat/>
    <w:pPr>
      <w:keepNext/>
      <w:keepLines/>
      <w:spacing w:after="320"/>
    </w:pPr>
    <w:rPr>
      <w:color w:val="666666"/>
      <w:sz w:val="30"/>
      <w:szCs w:val="30"/>
    </w:rPr>
  </w:style>
  <w:style w:type="table" w:styleId="a5">
    <w:name w:val="Table Grid"/>
    <w:basedOn w:val="a1"/>
    <w:uiPriority w:val="59"/>
    <w:rsid w:val="00D83E0A"/>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basedOn w:val="a"/>
    <w:uiPriority w:val="34"/>
    <w:qFormat/>
    <w:rsid w:val="00D83E0A"/>
    <w:pPr>
      <w:ind w:left="720"/>
      <w:contextualSpacing/>
    </w:pPr>
  </w:style>
  <w:style w:type="paragraph" w:styleId="a7">
    <w:name w:val="header"/>
    <w:basedOn w:val="a"/>
    <w:link w:val="a8"/>
    <w:uiPriority w:val="99"/>
    <w:unhideWhenUsed/>
    <w:rsid w:val="00F0013A"/>
    <w:pPr>
      <w:tabs>
        <w:tab w:val="center" w:pos="4677"/>
        <w:tab w:val="right" w:pos="9355"/>
      </w:tabs>
      <w:spacing w:line="240" w:lineRule="auto"/>
    </w:pPr>
  </w:style>
  <w:style w:type="character" w:customStyle="1" w:styleId="a8">
    <w:name w:val="Верхній колонтитул Знак"/>
    <w:basedOn w:val="a0"/>
    <w:link w:val="a7"/>
    <w:uiPriority w:val="99"/>
    <w:rsid w:val="00F0013A"/>
  </w:style>
  <w:style w:type="paragraph" w:styleId="a9">
    <w:name w:val="footer"/>
    <w:basedOn w:val="a"/>
    <w:link w:val="aa"/>
    <w:uiPriority w:val="99"/>
    <w:unhideWhenUsed/>
    <w:rsid w:val="00F0013A"/>
    <w:pPr>
      <w:tabs>
        <w:tab w:val="center" w:pos="4677"/>
        <w:tab w:val="right" w:pos="9355"/>
      </w:tabs>
      <w:spacing w:line="240" w:lineRule="auto"/>
    </w:pPr>
  </w:style>
  <w:style w:type="character" w:customStyle="1" w:styleId="aa">
    <w:name w:val="Нижній колонтитул Знак"/>
    <w:basedOn w:val="a0"/>
    <w:link w:val="a9"/>
    <w:uiPriority w:val="99"/>
    <w:rsid w:val="00F0013A"/>
  </w:style>
  <w:style w:type="table" w:customStyle="1" w:styleId="ab">
    <w:basedOn w:val="a1"/>
    <w:pPr>
      <w:spacing w:line="240" w:lineRule="auto"/>
    </w:pPr>
    <w:tblPr>
      <w:tblStyleRowBandSize w:val="1"/>
      <w:tblStyleColBandSize w:val="1"/>
    </w:tblPr>
  </w:style>
  <w:style w:type="table" w:customStyle="1" w:styleId="ac">
    <w:basedOn w:val="a1"/>
    <w:pPr>
      <w:spacing w:line="240" w:lineRule="auto"/>
    </w:pPr>
    <w:tblPr>
      <w:tblStyleRowBandSize w:val="1"/>
      <w:tblStyleColBandSize w:val="1"/>
    </w:tblPr>
  </w:style>
  <w:style w:type="table" w:customStyle="1" w:styleId="ad">
    <w:basedOn w:val="a1"/>
    <w:tblPr>
      <w:tblStyleRowBandSize w:val="1"/>
      <w:tblStyleColBandSize w:val="1"/>
      <w:tblCellMar>
        <w:top w:w="100" w:type="dxa"/>
        <w:left w:w="100" w:type="dxa"/>
        <w:bottom w:w="100" w:type="dxa"/>
        <w:right w:w="100" w:type="dxa"/>
      </w:tblCellMar>
    </w:tblPr>
  </w:style>
  <w:style w:type="table" w:customStyle="1" w:styleId="ae">
    <w:basedOn w:val="a1"/>
    <w:pPr>
      <w:spacing w:line="240" w:lineRule="auto"/>
    </w:pPr>
    <w:tblPr>
      <w:tblStyleRowBandSize w:val="1"/>
      <w:tblStyleColBandSize w:val="1"/>
    </w:tblPr>
  </w:style>
  <w:style w:type="table" w:customStyle="1" w:styleId="af">
    <w:basedOn w:val="a1"/>
    <w:pPr>
      <w:spacing w:line="240" w:lineRule="auto"/>
    </w:pPr>
    <w:tblPr>
      <w:tblStyleRowBandSize w:val="1"/>
      <w:tblStyleColBandSize w:val="1"/>
    </w:tblPr>
  </w:style>
  <w:style w:type="paragraph" w:styleId="af0">
    <w:name w:val="annotation text"/>
    <w:basedOn w:val="a"/>
    <w:link w:val="af1"/>
    <w:uiPriority w:val="99"/>
    <w:semiHidden/>
    <w:unhideWhenUsed/>
    <w:pPr>
      <w:spacing w:line="240" w:lineRule="auto"/>
    </w:pPr>
    <w:rPr>
      <w:sz w:val="20"/>
      <w:szCs w:val="20"/>
    </w:rPr>
  </w:style>
  <w:style w:type="character" w:customStyle="1" w:styleId="af1">
    <w:name w:val="Текст примітки Знак"/>
    <w:basedOn w:val="a0"/>
    <w:link w:val="af0"/>
    <w:uiPriority w:val="99"/>
    <w:semiHidden/>
    <w:rPr>
      <w:sz w:val="20"/>
      <w:szCs w:val="20"/>
    </w:rPr>
  </w:style>
  <w:style w:type="character" w:styleId="af2">
    <w:name w:val="annotation reference"/>
    <w:basedOn w:val="a0"/>
    <w:uiPriority w:val="99"/>
    <w:semiHidden/>
    <w:unhideWhenUsed/>
    <w:rPr>
      <w:sz w:val="16"/>
      <w:szCs w:val="16"/>
    </w:rPr>
  </w:style>
  <w:style w:type="paragraph" w:styleId="af3">
    <w:name w:val="annotation subject"/>
    <w:basedOn w:val="af0"/>
    <w:next w:val="af0"/>
    <w:link w:val="af4"/>
    <w:uiPriority w:val="99"/>
    <w:semiHidden/>
    <w:unhideWhenUsed/>
    <w:rsid w:val="00FC2F06"/>
    <w:rPr>
      <w:b/>
      <w:bCs/>
    </w:rPr>
  </w:style>
  <w:style w:type="character" w:customStyle="1" w:styleId="af4">
    <w:name w:val="Тема примітки Знак"/>
    <w:basedOn w:val="af1"/>
    <w:link w:val="af3"/>
    <w:uiPriority w:val="99"/>
    <w:semiHidden/>
    <w:rsid w:val="00FC2F06"/>
    <w:rPr>
      <w:b/>
      <w:bCs/>
      <w:sz w:val="20"/>
      <w:szCs w:val="20"/>
    </w:rPr>
  </w:style>
  <w:style w:type="table" w:customStyle="1" w:styleId="af5">
    <w:basedOn w:val="a1"/>
    <w:pPr>
      <w:spacing w:line="240" w:lineRule="auto"/>
    </w:pPr>
    <w:tblPr>
      <w:tblStyleRowBandSize w:val="1"/>
      <w:tblStyleColBandSize w:val="1"/>
      <w:tblCellMar>
        <w:top w:w="100" w:type="dxa"/>
        <w:left w:w="100" w:type="dxa"/>
        <w:bottom w:w="100" w:type="dxa"/>
        <w:right w:w="100" w:type="dxa"/>
      </w:tblCellMar>
    </w:tblPr>
  </w:style>
  <w:style w:type="table" w:customStyle="1" w:styleId="af6">
    <w:basedOn w:val="a1"/>
    <w:pPr>
      <w:spacing w:line="240" w:lineRule="auto"/>
    </w:pPr>
    <w:tblPr>
      <w:tblStyleRowBandSize w:val="1"/>
      <w:tblStyleColBandSize w:val="1"/>
      <w:tblCellMar>
        <w:top w:w="100" w:type="dxa"/>
        <w:left w:w="100" w:type="dxa"/>
        <w:bottom w:w="100" w:type="dxa"/>
        <w:right w:w="100" w:type="dxa"/>
      </w:tblCellMar>
    </w:tblPr>
  </w:style>
  <w:style w:type="table" w:customStyle="1" w:styleId="af7">
    <w:basedOn w:val="a1"/>
    <w:pPr>
      <w:spacing w:line="240" w:lineRule="auto"/>
    </w:pPr>
    <w:tblPr>
      <w:tblStyleRowBandSize w:val="1"/>
      <w:tblStyleColBandSize w:val="1"/>
      <w:tblCellMar>
        <w:top w:w="100" w:type="dxa"/>
        <w:left w:w="100" w:type="dxa"/>
        <w:bottom w:w="100" w:type="dxa"/>
        <w:right w:w="100" w:type="dxa"/>
      </w:tblCellMar>
    </w:tblPr>
  </w:style>
  <w:style w:type="table" w:customStyle="1" w:styleId="af8">
    <w:basedOn w:val="a1"/>
    <w:pPr>
      <w:spacing w:line="240" w:lineRule="auto"/>
    </w:pPr>
    <w:tblPr>
      <w:tblStyleRowBandSize w:val="1"/>
      <w:tblStyleColBandSize w:val="1"/>
      <w:tblCellMar>
        <w:top w:w="100" w:type="dxa"/>
        <w:left w:w="100" w:type="dxa"/>
        <w:bottom w:w="100" w:type="dxa"/>
        <w:right w:w="100" w:type="dxa"/>
      </w:tblCellMar>
    </w:tblPr>
  </w:style>
  <w:style w:type="table" w:customStyle="1" w:styleId="af9">
    <w:basedOn w:val="a1"/>
    <w:pPr>
      <w:spacing w:line="240" w:lineRule="auto"/>
    </w:pPr>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0069625">
      <w:bodyDiv w:val="1"/>
      <w:marLeft w:val="0"/>
      <w:marRight w:val="0"/>
      <w:marTop w:val="0"/>
      <w:marBottom w:val="0"/>
      <w:divBdr>
        <w:top w:val="none" w:sz="0" w:space="0" w:color="auto"/>
        <w:left w:val="none" w:sz="0" w:space="0" w:color="auto"/>
        <w:bottom w:val="none" w:sz="0" w:space="0" w:color="auto"/>
        <w:right w:val="none" w:sz="0" w:space="0" w:color="auto"/>
      </w:divBdr>
    </w:div>
    <w:div w:id="480849263">
      <w:bodyDiv w:val="1"/>
      <w:marLeft w:val="0"/>
      <w:marRight w:val="0"/>
      <w:marTop w:val="0"/>
      <w:marBottom w:val="0"/>
      <w:divBdr>
        <w:top w:val="none" w:sz="0" w:space="0" w:color="auto"/>
        <w:left w:val="none" w:sz="0" w:space="0" w:color="auto"/>
        <w:bottom w:val="none" w:sz="0" w:space="0" w:color="auto"/>
        <w:right w:val="none" w:sz="0" w:space="0" w:color="auto"/>
      </w:divBdr>
    </w:div>
    <w:div w:id="1556158209">
      <w:bodyDiv w:val="1"/>
      <w:marLeft w:val="0"/>
      <w:marRight w:val="0"/>
      <w:marTop w:val="0"/>
      <w:marBottom w:val="0"/>
      <w:divBdr>
        <w:top w:val="none" w:sz="0" w:space="0" w:color="auto"/>
        <w:left w:val="none" w:sz="0" w:space="0" w:color="auto"/>
        <w:bottom w:val="none" w:sz="0" w:space="0" w:color="auto"/>
        <w:right w:val="none" w:sz="0" w:space="0" w:color="auto"/>
      </w:divBdr>
    </w:div>
    <w:div w:id="2010868358">
      <w:bodyDiv w:val="1"/>
      <w:marLeft w:val="0"/>
      <w:marRight w:val="0"/>
      <w:marTop w:val="0"/>
      <w:marBottom w:val="0"/>
      <w:divBdr>
        <w:top w:val="none" w:sz="0" w:space="0" w:color="auto"/>
        <w:left w:val="none" w:sz="0" w:space="0" w:color="auto"/>
        <w:bottom w:val="none" w:sz="0" w:space="0" w:color="auto"/>
        <w:right w:val="none" w:sz="0" w:space="0" w:color="auto"/>
      </w:divBdr>
    </w:div>
    <w:div w:id="212534895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go:gDocsCustomXmlDataStorage xmlns:go="http://customooxmlschemas.google.com/" xmlns:r="http://schemas.openxmlformats.org/officeDocument/2006/relationships">
  <go:docsCustomData xmlns:go="http://customooxmlschemas.google.com/" roundtripDataSignature="AMtx7mgWTIXZdn/99LbLW6QE500eL8cPcQ==">AMUW2mU50UIE4u0lj+/Al12NWMPzC8tcJZ0tv/qaXwZvu0vC/a26ZLnuU4QGnxrNToF8bLqQGmghj66xQs0yMvheMsKXk5WYuUMs/j3XVR8ig/6+L7Lb/iI=</go:docsCustomData>
</go:gDocsCustomXmlDataStorage>
</file>

<file path=customXml/item4.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0C04243-100F-495A-BC1B-53E8950ED37A}">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8C10F860-3BB1-4015-998C-36F535734A1D}">
  <ds:schemaRefs>
    <ds:schemaRef ds:uri="http://schemas.microsoft.com/sharepoint/v3/contenttype/forms"/>
  </ds:schemaRefs>
</ds:datastoreItem>
</file>

<file path=customXml/itemProps3.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4.xml><?xml version="1.0" encoding="utf-8"?>
<ds:datastoreItem xmlns:ds="http://schemas.openxmlformats.org/officeDocument/2006/customXml" ds:itemID="{E59ED8C1-CFDA-4104-924E-0876FD759D2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7561</Words>
  <Characters>4311</Characters>
  <Application>Microsoft Office Word</Application>
  <DocSecurity>0</DocSecurity>
  <Lines>35</Lines>
  <Paragraphs>23</Paragraphs>
  <ScaleCrop>false</ScaleCrop>
  <HeadingPairs>
    <vt:vector size="4" baseType="variant">
      <vt:variant>
        <vt:lpstr>Назва</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11849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Павлюк Павло Петрович</dc:creator>
  <cp:lastModifiedBy>Павлюк Павло Петрович</cp:lastModifiedBy>
  <cp:revision>2</cp:revision>
  <dcterms:created xsi:type="dcterms:W3CDTF">2021-02-23T10:05:00Z</dcterms:created>
  <dcterms:modified xsi:type="dcterms:W3CDTF">2021-02-23T10:05:00Z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