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FC1" w:rsidRPr="00A9693B" w:rsidRDefault="009B7C77" w:rsidP="00D91486">
      <w:pPr>
        <w:widowControl w:val="0"/>
        <w:spacing w:after="0" w:line="240" w:lineRule="auto"/>
        <w:jc w:val="center"/>
        <w:rPr>
          <w:rFonts w:ascii="Times New Roman" w:hAnsi="Times New Roman"/>
          <w:b/>
          <w:sz w:val="28"/>
          <w:szCs w:val="28"/>
        </w:rPr>
      </w:pPr>
      <w:bookmarkStart w:id="0" w:name="_GoBack"/>
      <w:bookmarkEnd w:id="0"/>
      <w:r w:rsidRPr="00A9693B">
        <w:rPr>
          <w:rFonts w:ascii="Times New Roman" w:hAnsi="Times New Roman"/>
          <w:b/>
          <w:sz w:val="28"/>
          <w:szCs w:val="28"/>
        </w:rPr>
        <w:t>ПОРІ</w:t>
      </w:r>
      <w:r w:rsidR="00AE3F9C" w:rsidRPr="00A9693B">
        <w:rPr>
          <w:rFonts w:ascii="Times New Roman" w:hAnsi="Times New Roman"/>
          <w:b/>
          <w:sz w:val="28"/>
          <w:szCs w:val="28"/>
        </w:rPr>
        <w:t xml:space="preserve">ВНЯЛЬНА ТАБЛИЦЯ </w:t>
      </w:r>
    </w:p>
    <w:p w:rsidR="00CF200B" w:rsidRPr="00F70AE9" w:rsidRDefault="009B7C77" w:rsidP="00CF200B">
      <w:pPr>
        <w:spacing w:after="0" w:line="240" w:lineRule="auto"/>
        <w:ind w:firstLine="709"/>
        <w:jc w:val="center"/>
        <w:rPr>
          <w:rFonts w:ascii="Times New Roman" w:hAnsi="Times New Roman"/>
          <w:b/>
          <w:sz w:val="28"/>
          <w:szCs w:val="28"/>
        </w:rPr>
      </w:pPr>
      <w:r w:rsidRPr="00A9693B">
        <w:rPr>
          <w:rFonts w:ascii="Times New Roman" w:hAnsi="Times New Roman"/>
          <w:b/>
          <w:sz w:val="28"/>
          <w:szCs w:val="28"/>
        </w:rPr>
        <w:t>д</w:t>
      </w:r>
      <w:r w:rsidR="00D40EA0">
        <w:rPr>
          <w:rFonts w:ascii="Times New Roman" w:hAnsi="Times New Roman"/>
          <w:b/>
          <w:sz w:val="28"/>
          <w:szCs w:val="28"/>
        </w:rPr>
        <w:t>о проекту Закону України «</w:t>
      </w:r>
      <w:r w:rsidR="00CF200B" w:rsidRPr="00F70AE9">
        <w:rPr>
          <w:rFonts w:ascii="Times New Roman" w:hAnsi="Times New Roman"/>
          <w:b/>
          <w:sz w:val="28"/>
          <w:szCs w:val="28"/>
        </w:rPr>
        <w:t xml:space="preserve">Про </w:t>
      </w:r>
      <w:r w:rsidR="00CF200B">
        <w:rPr>
          <w:rFonts w:ascii="Times New Roman" w:hAnsi="Times New Roman"/>
          <w:b/>
          <w:sz w:val="28"/>
          <w:szCs w:val="28"/>
        </w:rPr>
        <w:t xml:space="preserve">внесення змін до Кримінального кодексу України щодо </w:t>
      </w:r>
      <w:r w:rsidR="00CF200B" w:rsidRPr="00F70AE9">
        <w:rPr>
          <w:rFonts w:ascii="Times New Roman" w:hAnsi="Times New Roman"/>
          <w:b/>
          <w:sz w:val="28"/>
          <w:szCs w:val="28"/>
        </w:rPr>
        <w:t>посилення кримінальної відповідальності за торгівлю людьми</w:t>
      </w:r>
      <w:r w:rsidR="00CF200B">
        <w:rPr>
          <w:rFonts w:ascii="Times New Roman" w:hAnsi="Times New Roman"/>
          <w:b/>
          <w:sz w:val="28"/>
          <w:szCs w:val="28"/>
        </w:rPr>
        <w:t>»</w:t>
      </w:r>
    </w:p>
    <w:p w:rsidR="00AE3F9C" w:rsidRPr="00A9693B" w:rsidRDefault="00AE3F9C" w:rsidP="00CF200B">
      <w:pPr>
        <w:widowControl w:val="0"/>
        <w:spacing w:after="0" w:line="240" w:lineRule="auto"/>
        <w:rPr>
          <w:rFonts w:ascii="Times New Roman" w:hAnsi="Times New Roman"/>
          <w:b/>
          <w:sz w:val="28"/>
          <w:szCs w:val="28"/>
        </w:rPr>
      </w:pPr>
    </w:p>
    <w:tbl>
      <w:tblPr>
        <w:tblStyle w:val="a3"/>
        <w:tblW w:w="15417" w:type="dxa"/>
        <w:tblLook w:val="00A0" w:firstRow="1" w:lastRow="0" w:firstColumn="1" w:lastColumn="0" w:noHBand="0" w:noVBand="0"/>
      </w:tblPr>
      <w:tblGrid>
        <w:gridCol w:w="7676"/>
        <w:gridCol w:w="7741"/>
      </w:tblGrid>
      <w:tr w:rsidR="00AE3F9C" w:rsidRPr="00A9693B" w:rsidTr="00BE0EF5">
        <w:tc>
          <w:tcPr>
            <w:tcW w:w="7676" w:type="dxa"/>
          </w:tcPr>
          <w:p w:rsidR="00AE3F9C" w:rsidRPr="00A9693B" w:rsidRDefault="00AE3F9C" w:rsidP="00D91486">
            <w:pPr>
              <w:widowControl w:val="0"/>
              <w:spacing w:after="0" w:line="240" w:lineRule="auto"/>
              <w:jc w:val="center"/>
              <w:rPr>
                <w:rFonts w:ascii="Times New Roman" w:hAnsi="Times New Roman"/>
                <w:sz w:val="28"/>
                <w:szCs w:val="28"/>
              </w:rPr>
            </w:pPr>
            <w:r w:rsidRPr="00A9693B">
              <w:rPr>
                <w:rFonts w:ascii="Times New Roman" w:hAnsi="Times New Roman"/>
                <w:b/>
                <w:kern w:val="28"/>
                <w:sz w:val="28"/>
                <w:szCs w:val="28"/>
              </w:rPr>
              <w:t>Зміст положення (норми) чинного законодавства</w:t>
            </w:r>
          </w:p>
        </w:tc>
        <w:tc>
          <w:tcPr>
            <w:tcW w:w="7741" w:type="dxa"/>
          </w:tcPr>
          <w:p w:rsidR="00AE3F9C" w:rsidRPr="00A9693B" w:rsidRDefault="00AE3F9C" w:rsidP="00D91486">
            <w:pPr>
              <w:widowControl w:val="0"/>
              <w:spacing w:after="0" w:line="240" w:lineRule="auto"/>
              <w:jc w:val="center"/>
              <w:rPr>
                <w:rFonts w:ascii="Times New Roman" w:hAnsi="Times New Roman"/>
                <w:sz w:val="28"/>
                <w:szCs w:val="28"/>
              </w:rPr>
            </w:pPr>
            <w:r w:rsidRPr="00A9693B">
              <w:rPr>
                <w:rFonts w:ascii="Times New Roman" w:hAnsi="Times New Roman"/>
                <w:b/>
                <w:kern w:val="28"/>
                <w:sz w:val="28"/>
                <w:szCs w:val="28"/>
              </w:rPr>
              <w:t xml:space="preserve">Зміст відповідного положення (норми) проекту </w:t>
            </w:r>
            <w:proofErr w:type="spellStart"/>
            <w:r w:rsidRPr="00A9693B">
              <w:rPr>
                <w:rFonts w:ascii="Times New Roman" w:hAnsi="Times New Roman"/>
                <w:b/>
                <w:kern w:val="28"/>
                <w:sz w:val="28"/>
                <w:szCs w:val="28"/>
              </w:rPr>
              <w:t>акта</w:t>
            </w:r>
            <w:proofErr w:type="spellEnd"/>
          </w:p>
        </w:tc>
      </w:tr>
      <w:tr w:rsidR="00437E21" w:rsidRPr="00A9693B" w:rsidTr="00BD01C8">
        <w:trPr>
          <w:trHeight w:val="420"/>
        </w:trPr>
        <w:tc>
          <w:tcPr>
            <w:tcW w:w="15417" w:type="dxa"/>
            <w:gridSpan w:val="2"/>
            <w:tcBorders>
              <w:bottom w:val="single" w:sz="4" w:space="0" w:color="auto"/>
            </w:tcBorders>
          </w:tcPr>
          <w:p w:rsidR="00437E21" w:rsidRPr="00A9693B" w:rsidRDefault="00437E21" w:rsidP="00BD01C8">
            <w:pPr>
              <w:widowControl w:val="0"/>
              <w:shd w:val="clear" w:color="auto" w:fill="FFFFFF"/>
              <w:spacing w:after="0" w:line="240" w:lineRule="auto"/>
              <w:ind w:firstLine="403"/>
              <w:jc w:val="center"/>
              <w:textAlignment w:val="baseline"/>
              <w:rPr>
                <w:rFonts w:ascii="Times New Roman" w:hAnsi="Times New Roman"/>
                <w:b/>
                <w:color w:val="000000"/>
                <w:sz w:val="28"/>
                <w:szCs w:val="28"/>
                <w:lang w:eastAsia="uk-UA"/>
              </w:rPr>
            </w:pPr>
            <w:r w:rsidRPr="00A9693B">
              <w:rPr>
                <w:rFonts w:ascii="Times New Roman" w:hAnsi="Times New Roman"/>
                <w:b/>
                <w:color w:val="000000"/>
                <w:sz w:val="28"/>
                <w:szCs w:val="28"/>
                <w:lang w:eastAsia="uk-UA"/>
              </w:rPr>
              <w:t>Кримінальний кодекс України</w:t>
            </w:r>
          </w:p>
        </w:tc>
      </w:tr>
      <w:tr w:rsidR="00437E21" w:rsidRPr="00A9693B" w:rsidTr="00BE0EF5">
        <w:trPr>
          <w:trHeight w:val="435"/>
        </w:trPr>
        <w:tc>
          <w:tcPr>
            <w:tcW w:w="7676" w:type="dxa"/>
            <w:tcBorders>
              <w:top w:val="single" w:sz="4" w:space="0" w:color="auto"/>
              <w:bottom w:val="single" w:sz="4" w:space="0" w:color="auto"/>
            </w:tcBorders>
          </w:tcPr>
          <w:p w:rsidR="00BE0EF5" w:rsidRPr="00A9693B" w:rsidRDefault="00BE0EF5" w:rsidP="00BE0EF5">
            <w:pPr>
              <w:shd w:val="clear" w:color="auto" w:fill="FFFFFF"/>
              <w:spacing w:after="0" w:line="240" w:lineRule="auto"/>
              <w:ind w:firstLine="450"/>
              <w:jc w:val="both"/>
              <w:textAlignment w:val="baseline"/>
              <w:rPr>
                <w:rFonts w:ascii="Times New Roman" w:hAnsi="Times New Roman"/>
                <w:b/>
                <w:color w:val="000000"/>
                <w:sz w:val="28"/>
                <w:szCs w:val="28"/>
                <w:lang w:eastAsia="uk-UA"/>
              </w:rPr>
            </w:pPr>
            <w:r w:rsidRPr="00A9693B">
              <w:rPr>
                <w:rFonts w:ascii="Times New Roman" w:hAnsi="Times New Roman"/>
                <w:b/>
                <w:bCs/>
                <w:color w:val="000000"/>
                <w:sz w:val="28"/>
                <w:szCs w:val="28"/>
                <w:bdr w:val="none" w:sz="0" w:space="0" w:color="auto" w:frame="1"/>
                <w:lang w:eastAsia="uk-UA"/>
              </w:rPr>
              <w:t>Стаття 149.</w:t>
            </w:r>
            <w:r w:rsidRPr="00A9693B">
              <w:rPr>
                <w:rFonts w:ascii="Times New Roman" w:hAnsi="Times New Roman"/>
                <w:color w:val="000000"/>
                <w:sz w:val="28"/>
                <w:szCs w:val="28"/>
                <w:lang w:eastAsia="uk-UA"/>
              </w:rPr>
              <w:t xml:space="preserve"> Торгівля людьми </w:t>
            </w: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bookmarkStart w:id="1" w:name="n943"/>
            <w:bookmarkEnd w:id="1"/>
            <w:r w:rsidRPr="005D0865">
              <w:rPr>
                <w:rFonts w:ascii="Times New Roman" w:hAnsi="Times New Roman"/>
                <w:color w:val="000000"/>
                <w:sz w:val="28"/>
                <w:szCs w:val="28"/>
                <w:lang w:eastAsia="uk-UA"/>
              </w:rPr>
              <w:t>1. Торгівля людиною, а так само вербування, переміщення, переховування, передача або одержання людини, вчинені з метою експлуатації, з використанням примусу, викрадення, обману, шантажу, матеріальної чи іншої залежності потерпілого, його уразливого стану або підкупу третьої особи, яка контролює потерпілого, для отримання згоди на його експлуатацію, -</w:t>
            </w:r>
          </w:p>
          <w:p w:rsidR="005D0865" w:rsidRPr="005D0865" w:rsidRDefault="006F0F78"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Pr>
                <w:rFonts w:ascii="Times New Roman" w:hAnsi="Times New Roman"/>
                <w:color w:val="000000"/>
                <w:sz w:val="28"/>
                <w:szCs w:val="28"/>
                <w:lang w:eastAsia="uk-UA"/>
              </w:rPr>
              <w:t xml:space="preserve"> </w:t>
            </w: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караються позбавленням волі на строк від трьох до восьми років.</w:t>
            </w: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2. Дії, передбачені частиною першою цієї статті, вчинені щодо неповнолітнього або щодо кількох осіб, або повторно, або за попередньою змовою групою осіб, або службовою особою з використанням службового становища, або поєднані з насильством, яке не є небезпечним для життя чи здоров’я потерпілого чи його близьких, або з погрозою застосування такого насильства, -</w:t>
            </w: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 xml:space="preserve">караються позбавленням волі на строк від </w:t>
            </w:r>
            <w:r w:rsidRPr="00EF73D5">
              <w:rPr>
                <w:rFonts w:ascii="Times New Roman" w:hAnsi="Times New Roman"/>
                <w:b/>
                <w:color w:val="000000"/>
                <w:sz w:val="28"/>
                <w:szCs w:val="28"/>
                <w:lang w:eastAsia="uk-UA"/>
              </w:rPr>
              <w:t>п’яти</w:t>
            </w:r>
            <w:r w:rsidRPr="005D0865">
              <w:rPr>
                <w:rFonts w:ascii="Times New Roman" w:hAnsi="Times New Roman"/>
                <w:color w:val="000000"/>
                <w:sz w:val="28"/>
                <w:szCs w:val="28"/>
                <w:lang w:eastAsia="uk-UA"/>
              </w:rPr>
              <w:t xml:space="preserve"> до дванадцяти років з конфіскацією майна або без такої.</w:t>
            </w: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 xml:space="preserve">3. Дії, передбачені частиною першою або другою цієї статті, вчинені щодо неповнолітнього його батьками, усиновителями, опікунами чи піклувальниками, або вчинені </w:t>
            </w:r>
            <w:r w:rsidRPr="005D0865">
              <w:rPr>
                <w:rFonts w:ascii="Times New Roman" w:hAnsi="Times New Roman"/>
                <w:color w:val="000000"/>
                <w:sz w:val="28"/>
                <w:szCs w:val="28"/>
                <w:lang w:eastAsia="uk-UA"/>
              </w:rPr>
              <w:lastRenderedPageBreak/>
              <w:t>щодо малолітнього, або організованою групою, або поєднані з насильством, небезпечним для життя або здоров’я потерпілого чи його близьких, або з погрозою застосування такого насильства, або якщо вони спричинили тяжкі наслідки, -</w:t>
            </w: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караються позбавленням волі на строк від восьми до п’ятнадцяти років з конфіскацією майна або без такої.</w:t>
            </w: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Примітка. 1. Під експлуатацією людини в цій статті слід розуміти всі форми сексуальної експлуатації, використання в порнобізнесі, примусову працю або примусове надання послуг, рабство або звичаї, подібні до рабства, підневільний стан, залучення в боргову кабалу, вилучення органів, проведення дослідів над людиною без її згоди, усиновлення (удочеріння) з метою наживи, примусову вагітність або примусове переривання вагітності, примусове одруження, примусове втягнення у зайняття жебрацтвом, втягнення у злочинну діяльність, використання у збройних конфліктах тощо.</w:t>
            </w:r>
          </w:p>
          <w:p w:rsidR="005D0865" w:rsidRP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2. У статтях 149 та 303 цього Кодексу під уразливим станом особи слід розуміти зумовлений фізичними чи психічними властивостями або зовнішніми обставинами стан особи, який позбавляє або обмежує її здатність усвідомлювати свої дії (бездіяльність) або керувати ними, приймати за своєю волею самостійні рішення, чинити опір насильницьким чи іншим незаконним діям, збіг тяжких особистих, сімейних або інших обставин.</w:t>
            </w:r>
          </w:p>
          <w:p w:rsidR="005D0865" w:rsidRDefault="005D0865" w:rsidP="005D0865">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5D0865">
              <w:rPr>
                <w:rFonts w:ascii="Times New Roman" w:hAnsi="Times New Roman"/>
                <w:color w:val="000000"/>
                <w:sz w:val="28"/>
                <w:szCs w:val="28"/>
                <w:lang w:eastAsia="uk-UA"/>
              </w:rPr>
              <w:t xml:space="preserve">3. Відповідальність за вербування, переміщення, переховування, передачу або одержання малолітнього чи неповнолітнього за цією статтею настає незалежно від того, чи вчинені такі дії з використанням примусу, викрадення, </w:t>
            </w:r>
            <w:r w:rsidRPr="005D0865">
              <w:rPr>
                <w:rFonts w:ascii="Times New Roman" w:hAnsi="Times New Roman"/>
                <w:color w:val="000000"/>
                <w:sz w:val="28"/>
                <w:szCs w:val="28"/>
                <w:lang w:eastAsia="uk-UA"/>
              </w:rPr>
              <w:lastRenderedPageBreak/>
              <w:t>обману, шантажу чи уразливого стану зазначених осіб або із застосуванням чи погрозою застосування насильства, використання службового становища, або особою, від якої потерпілий був у матеріальній чи іншій залежності, або підкупу третьої особи, яка контролює потерпілого, для отримання її згоди на експлуатацію людини.</w:t>
            </w:r>
          </w:p>
          <w:p w:rsidR="006F0F78" w:rsidRDefault="006F0F78" w:rsidP="00BE0EF5">
            <w:pPr>
              <w:shd w:val="clear" w:color="auto" w:fill="FFFFFF"/>
              <w:spacing w:after="0" w:line="240" w:lineRule="auto"/>
              <w:ind w:firstLine="450"/>
              <w:jc w:val="both"/>
              <w:textAlignment w:val="baseline"/>
              <w:rPr>
                <w:rFonts w:ascii="Times New Roman" w:hAnsi="Times New Roman"/>
                <w:color w:val="000000"/>
                <w:sz w:val="28"/>
                <w:szCs w:val="28"/>
                <w:lang w:eastAsia="uk-UA"/>
              </w:rPr>
            </w:pPr>
          </w:p>
          <w:p w:rsidR="00437E21" w:rsidRDefault="00437E21" w:rsidP="00D91486">
            <w:pPr>
              <w:pStyle w:val="rvps2"/>
              <w:widowControl w:val="0"/>
              <w:shd w:val="clear" w:color="auto" w:fill="FFFFFF"/>
              <w:spacing w:before="0" w:beforeAutospacing="0" w:after="0" w:afterAutospacing="0"/>
              <w:ind w:firstLine="450"/>
              <w:jc w:val="both"/>
              <w:textAlignment w:val="baseline"/>
              <w:rPr>
                <w:b/>
                <w:bCs/>
                <w:color w:val="000000"/>
                <w:sz w:val="28"/>
                <w:szCs w:val="28"/>
                <w:bdr w:val="none" w:sz="0" w:space="0" w:color="auto" w:frame="1"/>
              </w:rPr>
            </w:pPr>
          </w:p>
          <w:p w:rsidR="006F0F78" w:rsidRPr="00A9693B" w:rsidRDefault="006F0F78" w:rsidP="00D91486">
            <w:pPr>
              <w:pStyle w:val="rvps2"/>
              <w:widowControl w:val="0"/>
              <w:shd w:val="clear" w:color="auto" w:fill="FFFFFF"/>
              <w:spacing w:before="0" w:beforeAutospacing="0" w:after="0" w:afterAutospacing="0"/>
              <w:ind w:firstLine="450"/>
              <w:jc w:val="both"/>
              <w:textAlignment w:val="baseline"/>
              <w:rPr>
                <w:b/>
                <w:bCs/>
                <w:color w:val="000000"/>
                <w:sz w:val="28"/>
                <w:szCs w:val="28"/>
                <w:bdr w:val="none" w:sz="0" w:space="0" w:color="auto" w:frame="1"/>
              </w:rPr>
            </w:pPr>
          </w:p>
        </w:tc>
        <w:tc>
          <w:tcPr>
            <w:tcW w:w="7741" w:type="dxa"/>
            <w:tcBorders>
              <w:top w:val="single" w:sz="4" w:space="0" w:color="auto"/>
              <w:bottom w:val="single" w:sz="4" w:space="0" w:color="auto"/>
            </w:tcBorders>
          </w:tcPr>
          <w:p w:rsidR="005D0865" w:rsidRPr="00A9693B" w:rsidRDefault="00BE0EF5" w:rsidP="005D0865">
            <w:pPr>
              <w:shd w:val="clear" w:color="auto" w:fill="FFFFFF"/>
              <w:spacing w:after="0" w:line="240" w:lineRule="auto"/>
              <w:ind w:firstLine="450"/>
              <w:jc w:val="both"/>
              <w:textAlignment w:val="baseline"/>
              <w:rPr>
                <w:rFonts w:ascii="Times New Roman" w:hAnsi="Times New Roman"/>
                <w:b/>
                <w:color w:val="000000"/>
                <w:sz w:val="28"/>
                <w:szCs w:val="28"/>
                <w:lang w:eastAsia="uk-UA"/>
              </w:rPr>
            </w:pPr>
            <w:r w:rsidRPr="00A9693B">
              <w:rPr>
                <w:rFonts w:ascii="Times New Roman" w:hAnsi="Times New Roman"/>
                <w:b/>
                <w:bCs/>
                <w:color w:val="000000"/>
                <w:sz w:val="28"/>
                <w:szCs w:val="28"/>
                <w:bdr w:val="none" w:sz="0" w:space="0" w:color="auto" w:frame="1"/>
                <w:lang w:eastAsia="uk-UA"/>
              </w:rPr>
              <w:lastRenderedPageBreak/>
              <w:t>Стаття 149.</w:t>
            </w:r>
            <w:r w:rsidRPr="00A9693B">
              <w:rPr>
                <w:rFonts w:ascii="Times New Roman" w:hAnsi="Times New Roman"/>
                <w:color w:val="000000"/>
                <w:sz w:val="28"/>
                <w:szCs w:val="28"/>
                <w:lang w:eastAsia="uk-UA"/>
              </w:rPr>
              <w:t> </w:t>
            </w:r>
            <w:r w:rsidR="005D0865" w:rsidRPr="00A9693B">
              <w:rPr>
                <w:rFonts w:ascii="Times New Roman" w:hAnsi="Times New Roman"/>
                <w:color w:val="000000"/>
                <w:sz w:val="28"/>
                <w:szCs w:val="28"/>
                <w:lang w:eastAsia="uk-UA"/>
              </w:rPr>
              <w:t xml:space="preserve">Торгівля людьми </w:t>
            </w: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1. Торг</w:t>
            </w:r>
            <w:r w:rsidR="006F0F78">
              <w:rPr>
                <w:rFonts w:ascii="Times New Roman" w:hAnsi="Times New Roman"/>
                <w:color w:val="000000"/>
                <w:sz w:val="28"/>
                <w:szCs w:val="28"/>
                <w:lang w:eastAsia="uk-UA"/>
              </w:rPr>
              <w:t xml:space="preserve">івля людиною </w:t>
            </w:r>
            <w:r w:rsidR="006F0F78" w:rsidRPr="00A9693B">
              <w:rPr>
                <w:rFonts w:ascii="Times New Roman" w:hAnsi="Times New Roman"/>
                <w:b/>
                <w:color w:val="000000"/>
                <w:sz w:val="28"/>
                <w:szCs w:val="28"/>
                <w:lang w:eastAsia="uk-UA"/>
              </w:rPr>
              <w:t xml:space="preserve">або здійснення іншої незаконної угоди, об'єктом якої є людина, </w:t>
            </w:r>
            <w:r w:rsidRPr="00D57EE1">
              <w:rPr>
                <w:rFonts w:ascii="Times New Roman" w:hAnsi="Times New Roman"/>
                <w:color w:val="000000"/>
                <w:sz w:val="28"/>
                <w:szCs w:val="28"/>
                <w:lang w:eastAsia="uk-UA"/>
              </w:rPr>
              <w:t>а так само вербування, переміщення, переховування, передача або одержання людини, вчинені з метою експлуатації, з використанням примусу, викрадення, обману, шантажу, матеріальної чи іншої залежності потерпілого, його уразливого стану або підкупу третьої особи, яка контролює потерпілого, для отримання згоди на його експлуатацію, -</w:t>
            </w: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караються позбавленням волі на строк від трьох до восьми років.</w:t>
            </w: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2. Дії, передбачені частиною першою цієї статті, вчинені щодо неповнолітнього або щодо кількох осіб, або повторно, або за попередньою змовою групою осіб, або службовою особою з використанням службового становища, або поєднані з насильством, яке не є небезпечним для життя чи здоров’я потерпілого чи його близьких, або з погрозою застосування такого насильства, -</w:t>
            </w: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 xml:space="preserve">караються позбавленням волі на строк від </w:t>
            </w:r>
            <w:r w:rsidR="00100EFB" w:rsidRPr="00100EFB">
              <w:rPr>
                <w:rFonts w:ascii="Times New Roman" w:hAnsi="Times New Roman"/>
                <w:b/>
                <w:color w:val="000000"/>
                <w:sz w:val="28"/>
                <w:szCs w:val="28"/>
                <w:lang w:eastAsia="uk-UA"/>
              </w:rPr>
              <w:t>шести</w:t>
            </w:r>
            <w:r w:rsidRPr="00D57EE1">
              <w:rPr>
                <w:rFonts w:ascii="Times New Roman" w:hAnsi="Times New Roman"/>
                <w:color w:val="000000"/>
                <w:sz w:val="28"/>
                <w:szCs w:val="28"/>
                <w:lang w:eastAsia="uk-UA"/>
              </w:rPr>
              <w:t xml:space="preserve"> до дванадцяти років з конфіскацією майна або без такої.</w:t>
            </w: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 xml:space="preserve">3. Дії, передбачені частиною першою або другою цієї статті, вчинені щодо неповнолітнього його батьками, усиновителями, опікунами чи піклувальниками, або вчинені </w:t>
            </w:r>
            <w:r w:rsidRPr="00D57EE1">
              <w:rPr>
                <w:rFonts w:ascii="Times New Roman" w:hAnsi="Times New Roman"/>
                <w:color w:val="000000"/>
                <w:sz w:val="28"/>
                <w:szCs w:val="28"/>
                <w:lang w:eastAsia="uk-UA"/>
              </w:rPr>
              <w:lastRenderedPageBreak/>
              <w:t xml:space="preserve">щодо малолітнього, або організованою групою, або поєднані </w:t>
            </w:r>
            <w:r w:rsidR="00EF73D5">
              <w:rPr>
                <w:rFonts w:ascii="Times New Roman" w:hAnsi="Times New Roman"/>
                <w:color w:val="000000"/>
                <w:sz w:val="28"/>
                <w:szCs w:val="28"/>
                <w:lang w:eastAsia="uk-UA"/>
              </w:rPr>
              <w:t xml:space="preserve"> </w:t>
            </w:r>
            <w:r w:rsidRPr="00D57EE1">
              <w:rPr>
                <w:rFonts w:ascii="Times New Roman" w:hAnsi="Times New Roman"/>
                <w:color w:val="000000"/>
                <w:sz w:val="28"/>
                <w:szCs w:val="28"/>
                <w:lang w:eastAsia="uk-UA"/>
              </w:rPr>
              <w:t xml:space="preserve">з насильством, небезпечним для життя або здоров’я потерпілого чи його близьких, або з погрозою застосування такого насильства, або якщо вони спричинили тяжкі </w:t>
            </w:r>
            <w:r w:rsidR="00EF73D5">
              <w:rPr>
                <w:rFonts w:ascii="Times New Roman" w:hAnsi="Times New Roman"/>
                <w:color w:val="000000"/>
                <w:sz w:val="28"/>
                <w:szCs w:val="28"/>
                <w:lang w:eastAsia="uk-UA"/>
              </w:rPr>
              <w:t xml:space="preserve">    </w:t>
            </w:r>
            <w:r w:rsidRPr="00D57EE1">
              <w:rPr>
                <w:rFonts w:ascii="Times New Roman" w:hAnsi="Times New Roman"/>
                <w:color w:val="000000"/>
                <w:sz w:val="28"/>
                <w:szCs w:val="28"/>
                <w:lang w:eastAsia="uk-UA"/>
              </w:rPr>
              <w:t>наслідки, -</w:t>
            </w: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караються позбавленням волі на строк від восьми до п’ятнадцяти років з конфіскацією майна або без такої.</w:t>
            </w: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Примітка. 1. Під експлуатацією людини в цій статті слід розуміти всі форми сексуальної експлуатації, використання в порнобізнесі, примусову працю або примусове надання послуг, рабство або звичаї, подібні до рабства, підневільний стан, залучення в боргову кабалу, вилучення органів, проведення дослідів над людиною без її згоди, усиновлення (удочеріння) з метою наживи, примусову вагітність або примусове переривання вагітності, примусове одруження, примусове втягнення у зайняття жебрацтвом, втягнення у злочинну діяльність, використання у збройних конфліктах тощо.</w:t>
            </w:r>
          </w:p>
          <w:p w:rsidR="00D57EE1" w:rsidRPr="00D57EE1" w:rsidRDefault="00D57EE1" w:rsidP="00D57EE1">
            <w:pPr>
              <w:shd w:val="clear" w:color="auto" w:fill="FFFFFF"/>
              <w:spacing w:after="0" w:line="240" w:lineRule="auto"/>
              <w:ind w:firstLine="450"/>
              <w:jc w:val="both"/>
              <w:textAlignment w:val="baseline"/>
              <w:rPr>
                <w:rFonts w:ascii="Times New Roman" w:hAnsi="Times New Roman"/>
                <w:color w:val="000000"/>
                <w:sz w:val="28"/>
                <w:szCs w:val="28"/>
                <w:lang w:eastAsia="uk-UA"/>
              </w:rPr>
            </w:pPr>
            <w:r w:rsidRPr="00D57EE1">
              <w:rPr>
                <w:rFonts w:ascii="Times New Roman" w:hAnsi="Times New Roman"/>
                <w:color w:val="000000"/>
                <w:sz w:val="28"/>
                <w:szCs w:val="28"/>
                <w:lang w:eastAsia="uk-UA"/>
              </w:rPr>
              <w:t>2. У статтях 149 та 303 цього Кодексу під уразливим станом особи слід розуміти зумовлений фізичними чи психічними властивостями або зовнішніми обставинами стан особи, який позбавляє або обмежує її здатність</w:t>
            </w:r>
            <w:r w:rsidR="00EF73D5">
              <w:rPr>
                <w:rFonts w:ascii="Times New Roman" w:hAnsi="Times New Roman"/>
                <w:color w:val="000000"/>
                <w:sz w:val="28"/>
                <w:szCs w:val="28"/>
                <w:lang w:eastAsia="uk-UA"/>
              </w:rPr>
              <w:t xml:space="preserve"> </w:t>
            </w:r>
            <w:r w:rsidRPr="00D57EE1">
              <w:rPr>
                <w:rFonts w:ascii="Times New Roman" w:hAnsi="Times New Roman"/>
                <w:color w:val="000000"/>
                <w:sz w:val="28"/>
                <w:szCs w:val="28"/>
                <w:lang w:eastAsia="uk-UA"/>
              </w:rPr>
              <w:t xml:space="preserve"> усвідомлювати свої дії (бездіяльність) або керувати ними, приймати за своєю волею самостійні рішення, чинити опір насильницьким чи іншим незаконним діям, збіг тяжких особистих, сімейних або інших обставин.</w:t>
            </w:r>
          </w:p>
          <w:p w:rsidR="00D05862" w:rsidRPr="00A9693B" w:rsidRDefault="00D57EE1" w:rsidP="00D57EE1">
            <w:pPr>
              <w:widowControl w:val="0"/>
              <w:shd w:val="clear" w:color="auto" w:fill="FFFFFF"/>
              <w:spacing w:after="0" w:line="240" w:lineRule="auto"/>
              <w:ind w:firstLine="404"/>
              <w:jc w:val="both"/>
              <w:textAlignment w:val="baseline"/>
              <w:rPr>
                <w:rFonts w:ascii="Times New Roman" w:hAnsi="Times New Roman"/>
                <w:b/>
                <w:color w:val="000000"/>
                <w:sz w:val="28"/>
                <w:szCs w:val="28"/>
                <w:shd w:val="clear" w:color="auto" w:fill="FFFFFF"/>
              </w:rPr>
            </w:pPr>
            <w:r w:rsidRPr="00D57EE1">
              <w:rPr>
                <w:rFonts w:ascii="Times New Roman" w:hAnsi="Times New Roman"/>
                <w:color w:val="000000"/>
                <w:sz w:val="28"/>
                <w:szCs w:val="28"/>
                <w:lang w:eastAsia="uk-UA"/>
              </w:rPr>
              <w:t xml:space="preserve">3. Відповідальність за вербування, переміщення, переховування, передачу або одержання малолітнього чи неповнолітнього за цією статтею настає незалежно від того, чи вчинені такі дії з використанням примусу, викрадення, обману, шантажу чи уразливого стану зазначених осіб або із </w:t>
            </w:r>
            <w:r w:rsidRPr="00D57EE1">
              <w:rPr>
                <w:rFonts w:ascii="Times New Roman" w:hAnsi="Times New Roman"/>
                <w:color w:val="000000"/>
                <w:sz w:val="28"/>
                <w:szCs w:val="28"/>
                <w:lang w:eastAsia="uk-UA"/>
              </w:rPr>
              <w:lastRenderedPageBreak/>
              <w:t>застосуванням чи погрозою застосування насильства, використання службового становища, або особою, від якої потерпілий був у матеріальній чи іншій залежності, або підкупу третьої особи, яка контролює потерпілого, для отримання її згоди на експлуатацію людини.</w:t>
            </w:r>
            <w:r w:rsidR="00D05862" w:rsidRPr="00A9693B">
              <w:rPr>
                <w:rFonts w:ascii="Times New Roman" w:hAnsi="Times New Roman"/>
                <w:b/>
                <w:color w:val="000000"/>
                <w:sz w:val="28"/>
                <w:szCs w:val="28"/>
                <w:shd w:val="clear" w:color="auto" w:fill="FFFFFF"/>
              </w:rPr>
              <w:t xml:space="preserve"> </w:t>
            </w:r>
          </w:p>
          <w:p w:rsidR="00CA3CB3" w:rsidRPr="00A9693B" w:rsidRDefault="00CA3CB3" w:rsidP="00EF73D5">
            <w:pPr>
              <w:widowControl w:val="0"/>
              <w:shd w:val="clear" w:color="auto" w:fill="FFFFFF"/>
              <w:spacing w:after="0" w:line="240" w:lineRule="auto"/>
              <w:ind w:firstLine="404"/>
              <w:jc w:val="both"/>
              <w:textAlignment w:val="baseline"/>
              <w:rPr>
                <w:rFonts w:ascii="Times New Roman" w:hAnsi="Times New Roman"/>
                <w:b/>
                <w:bCs/>
                <w:color w:val="000000"/>
                <w:sz w:val="28"/>
                <w:szCs w:val="28"/>
                <w:bdr w:val="none" w:sz="0" w:space="0" w:color="auto" w:frame="1"/>
                <w:lang w:eastAsia="uk-UA"/>
              </w:rPr>
            </w:pPr>
            <w:r w:rsidRPr="00A9693B">
              <w:rPr>
                <w:rFonts w:ascii="Times New Roman" w:hAnsi="Times New Roman"/>
                <w:b/>
                <w:color w:val="000000"/>
                <w:sz w:val="28"/>
                <w:szCs w:val="28"/>
                <w:shd w:val="clear" w:color="auto" w:fill="FFFFFF"/>
              </w:rPr>
              <w:t xml:space="preserve">4. </w:t>
            </w:r>
            <w:r w:rsidR="003A462B" w:rsidRPr="00A9693B">
              <w:rPr>
                <w:rFonts w:ascii="Times New Roman" w:hAnsi="Times New Roman"/>
                <w:b/>
                <w:color w:val="000000"/>
                <w:sz w:val="28"/>
                <w:szCs w:val="28"/>
                <w:lang w:eastAsia="uk-UA"/>
              </w:rPr>
              <w:t xml:space="preserve">Відповідальність за вербування, переміщення, переховування, передачу або одержання людини за цією статтею настає </w:t>
            </w:r>
            <w:r w:rsidR="00FE398E" w:rsidRPr="00A9693B">
              <w:rPr>
                <w:rFonts w:ascii="Times New Roman" w:hAnsi="Times New Roman"/>
                <w:b/>
                <w:color w:val="000000"/>
                <w:sz w:val="28"/>
                <w:szCs w:val="28"/>
                <w:lang w:eastAsia="uk-UA"/>
              </w:rPr>
              <w:t>не</w:t>
            </w:r>
            <w:r w:rsidR="003A462B" w:rsidRPr="00A9693B">
              <w:rPr>
                <w:rFonts w:ascii="Times New Roman" w:hAnsi="Times New Roman"/>
                <w:b/>
                <w:color w:val="000000"/>
                <w:sz w:val="28"/>
                <w:szCs w:val="28"/>
                <w:lang w:eastAsia="uk-UA"/>
              </w:rPr>
              <w:t xml:space="preserve">залежно від наявності </w:t>
            </w:r>
            <w:r w:rsidR="00BD01C8" w:rsidRPr="00A9693B">
              <w:rPr>
                <w:rFonts w:ascii="Times New Roman" w:hAnsi="Times New Roman"/>
                <w:b/>
                <w:color w:val="000000"/>
                <w:sz w:val="28"/>
                <w:szCs w:val="28"/>
                <w:shd w:val="clear" w:color="auto" w:fill="FFFFFF"/>
              </w:rPr>
              <w:t>з</w:t>
            </w:r>
            <w:r w:rsidRPr="00A9693B">
              <w:rPr>
                <w:rFonts w:ascii="Times New Roman" w:hAnsi="Times New Roman"/>
                <w:b/>
                <w:color w:val="000000"/>
                <w:sz w:val="28"/>
                <w:szCs w:val="28"/>
                <w:shd w:val="clear" w:color="auto" w:fill="FFFFFF"/>
              </w:rPr>
              <w:t>год</w:t>
            </w:r>
            <w:r w:rsidR="003A462B" w:rsidRPr="00A9693B">
              <w:rPr>
                <w:rFonts w:ascii="Times New Roman" w:hAnsi="Times New Roman"/>
                <w:b/>
                <w:color w:val="000000"/>
                <w:sz w:val="28"/>
                <w:szCs w:val="28"/>
                <w:shd w:val="clear" w:color="auto" w:fill="FFFFFF"/>
              </w:rPr>
              <w:t>и</w:t>
            </w:r>
            <w:r w:rsidRPr="00A9693B">
              <w:rPr>
                <w:rFonts w:ascii="Times New Roman" w:hAnsi="Times New Roman"/>
                <w:b/>
                <w:color w:val="000000"/>
                <w:sz w:val="28"/>
                <w:szCs w:val="28"/>
                <w:shd w:val="clear" w:color="auto" w:fill="FFFFFF"/>
              </w:rPr>
              <w:t xml:space="preserve"> </w:t>
            </w:r>
            <w:r w:rsidR="005F5F02" w:rsidRPr="00A9693B">
              <w:rPr>
                <w:rFonts w:ascii="Times New Roman" w:hAnsi="Times New Roman"/>
                <w:b/>
                <w:color w:val="000000"/>
                <w:sz w:val="28"/>
                <w:szCs w:val="28"/>
                <w:shd w:val="clear" w:color="auto" w:fill="FFFFFF"/>
              </w:rPr>
              <w:t xml:space="preserve">цієї </w:t>
            </w:r>
            <w:r w:rsidR="00FE398E" w:rsidRPr="00A9693B">
              <w:rPr>
                <w:rFonts w:ascii="Times New Roman" w:hAnsi="Times New Roman"/>
                <w:b/>
                <w:color w:val="000000"/>
                <w:sz w:val="28"/>
                <w:szCs w:val="28"/>
                <w:shd w:val="clear" w:color="auto" w:fill="FFFFFF"/>
              </w:rPr>
              <w:t xml:space="preserve">людини на експлуатацію, </w:t>
            </w:r>
            <w:r w:rsidR="005428BD" w:rsidRPr="00A9693B">
              <w:rPr>
                <w:rFonts w:ascii="Times New Roman" w:hAnsi="Times New Roman"/>
                <w:b/>
                <w:color w:val="000000"/>
                <w:sz w:val="28"/>
                <w:szCs w:val="28"/>
                <w:shd w:val="clear" w:color="auto" w:fill="FFFFFF"/>
              </w:rPr>
              <w:t>якщо до н</w:t>
            </w:r>
            <w:r w:rsidR="00FE398E" w:rsidRPr="00A9693B">
              <w:rPr>
                <w:rFonts w:ascii="Times New Roman" w:hAnsi="Times New Roman"/>
                <w:b/>
                <w:color w:val="000000"/>
                <w:sz w:val="28"/>
                <w:szCs w:val="28"/>
                <w:shd w:val="clear" w:color="auto" w:fill="FFFFFF"/>
              </w:rPr>
              <w:t>еї</w:t>
            </w:r>
            <w:r w:rsidR="005428BD" w:rsidRPr="00A9693B">
              <w:rPr>
                <w:rFonts w:ascii="Times New Roman" w:hAnsi="Times New Roman"/>
                <w:b/>
                <w:color w:val="000000"/>
                <w:sz w:val="28"/>
                <w:szCs w:val="28"/>
                <w:shd w:val="clear" w:color="auto" w:fill="FFFFFF"/>
              </w:rPr>
              <w:t xml:space="preserve"> </w:t>
            </w:r>
            <w:r w:rsidR="006F0F78">
              <w:rPr>
                <w:rFonts w:ascii="Times New Roman" w:hAnsi="Times New Roman"/>
                <w:b/>
                <w:color w:val="000000"/>
                <w:sz w:val="28"/>
                <w:szCs w:val="28"/>
                <w:shd w:val="clear" w:color="auto" w:fill="FFFFFF"/>
              </w:rPr>
              <w:t>було</w:t>
            </w:r>
            <w:r w:rsidR="005428BD" w:rsidRPr="00A9693B">
              <w:rPr>
                <w:rFonts w:ascii="Times New Roman" w:hAnsi="Times New Roman"/>
                <w:b/>
                <w:color w:val="000000"/>
                <w:sz w:val="28"/>
                <w:szCs w:val="28"/>
                <w:shd w:val="clear" w:color="auto" w:fill="FFFFFF"/>
              </w:rPr>
              <w:t xml:space="preserve"> </w:t>
            </w:r>
            <w:r w:rsidR="006F0F78">
              <w:rPr>
                <w:rFonts w:ascii="Times New Roman" w:hAnsi="Times New Roman"/>
                <w:b/>
                <w:color w:val="000000"/>
                <w:sz w:val="28"/>
                <w:szCs w:val="28"/>
                <w:shd w:val="clear" w:color="auto" w:fill="FFFFFF"/>
              </w:rPr>
              <w:t>використано примус, викрадення, обман, шантаж</w:t>
            </w:r>
            <w:r w:rsidR="00100EFB" w:rsidRPr="00100EFB">
              <w:rPr>
                <w:rFonts w:ascii="Times New Roman" w:hAnsi="Times New Roman"/>
                <w:b/>
                <w:color w:val="000000"/>
                <w:sz w:val="28"/>
                <w:szCs w:val="28"/>
                <w:shd w:val="clear" w:color="auto" w:fill="FFFFFF"/>
              </w:rPr>
              <w:t>, матеріальн</w:t>
            </w:r>
            <w:r w:rsidR="006F0F78">
              <w:rPr>
                <w:rFonts w:ascii="Times New Roman" w:hAnsi="Times New Roman"/>
                <w:b/>
                <w:color w:val="000000"/>
                <w:sz w:val="28"/>
                <w:szCs w:val="28"/>
                <w:shd w:val="clear" w:color="auto" w:fill="FFFFFF"/>
              </w:rPr>
              <w:t>а</w:t>
            </w:r>
            <w:r w:rsidR="00100EFB" w:rsidRPr="00100EFB">
              <w:rPr>
                <w:rFonts w:ascii="Times New Roman" w:hAnsi="Times New Roman"/>
                <w:b/>
                <w:color w:val="000000"/>
                <w:sz w:val="28"/>
                <w:szCs w:val="28"/>
                <w:shd w:val="clear" w:color="auto" w:fill="FFFFFF"/>
              </w:rPr>
              <w:t xml:space="preserve"> чи інш</w:t>
            </w:r>
            <w:r w:rsidR="006F0F78">
              <w:rPr>
                <w:rFonts w:ascii="Times New Roman" w:hAnsi="Times New Roman"/>
                <w:b/>
                <w:color w:val="000000"/>
                <w:sz w:val="28"/>
                <w:szCs w:val="28"/>
                <w:shd w:val="clear" w:color="auto" w:fill="FFFFFF"/>
              </w:rPr>
              <w:t>а</w:t>
            </w:r>
            <w:r w:rsidR="00100EFB" w:rsidRPr="00100EFB">
              <w:rPr>
                <w:rFonts w:ascii="Times New Roman" w:hAnsi="Times New Roman"/>
                <w:b/>
                <w:color w:val="000000"/>
                <w:sz w:val="28"/>
                <w:szCs w:val="28"/>
                <w:shd w:val="clear" w:color="auto" w:fill="FFFFFF"/>
              </w:rPr>
              <w:t xml:space="preserve"> залежн</w:t>
            </w:r>
            <w:r w:rsidR="006F0F78">
              <w:rPr>
                <w:rFonts w:ascii="Times New Roman" w:hAnsi="Times New Roman"/>
                <w:b/>
                <w:color w:val="000000"/>
                <w:sz w:val="28"/>
                <w:szCs w:val="28"/>
                <w:shd w:val="clear" w:color="auto" w:fill="FFFFFF"/>
              </w:rPr>
              <w:t>і</w:t>
            </w:r>
            <w:r w:rsidR="00100EFB" w:rsidRPr="00100EFB">
              <w:rPr>
                <w:rFonts w:ascii="Times New Roman" w:hAnsi="Times New Roman"/>
                <w:b/>
                <w:color w:val="000000"/>
                <w:sz w:val="28"/>
                <w:szCs w:val="28"/>
                <w:shd w:val="clear" w:color="auto" w:fill="FFFFFF"/>
              </w:rPr>
              <w:t>ст</w:t>
            </w:r>
            <w:r w:rsidR="006F0F78">
              <w:rPr>
                <w:rFonts w:ascii="Times New Roman" w:hAnsi="Times New Roman"/>
                <w:b/>
                <w:color w:val="000000"/>
                <w:sz w:val="28"/>
                <w:szCs w:val="28"/>
                <w:shd w:val="clear" w:color="auto" w:fill="FFFFFF"/>
              </w:rPr>
              <w:t>ь</w:t>
            </w:r>
            <w:r w:rsidR="00100EFB" w:rsidRPr="00100EFB">
              <w:rPr>
                <w:rFonts w:ascii="Times New Roman" w:hAnsi="Times New Roman"/>
                <w:b/>
                <w:color w:val="000000"/>
                <w:sz w:val="28"/>
                <w:szCs w:val="28"/>
                <w:shd w:val="clear" w:color="auto" w:fill="FFFFFF"/>
              </w:rPr>
              <w:t xml:space="preserve"> потерпілого, його уразлив</w:t>
            </w:r>
            <w:r w:rsidR="006F0F78">
              <w:rPr>
                <w:rFonts w:ascii="Times New Roman" w:hAnsi="Times New Roman"/>
                <w:b/>
                <w:color w:val="000000"/>
                <w:sz w:val="28"/>
                <w:szCs w:val="28"/>
                <w:shd w:val="clear" w:color="auto" w:fill="FFFFFF"/>
              </w:rPr>
              <w:t>ий стан або підкуп</w:t>
            </w:r>
            <w:r w:rsidR="00100EFB" w:rsidRPr="00100EFB">
              <w:rPr>
                <w:rFonts w:ascii="Times New Roman" w:hAnsi="Times New Roman"/>
                <w:b/>
                <w:color w:val="000000"/>
                <w:sz w:val="28"/>
                <w:szCs w:val="28"/>
                <w:shd w:val="clear" w:color="auto" w:fill="FFFFFF"/>
              </w:rPr>
              <w:t xml:space="preserve"> третьої особи, яка контролює потерпілого, для отримання згоди на його експлуатацію</w:t>
            </w:r>
            <w:r w:rsidR="006F0F78">
              <w:rPr>
                <w:rFonts w:ascii="Times New Roman" w:hAnsi="Times New Roman"/>
                <w:b/>
                <w:color w:val="000000"/>
                <w:sz w:val="28"/>
                <w:szCs w:val="28"/>
                <w:shd w:val="clear" w:color="auto" w:fill="FFFFFF"/>
              </w:rPr>
              <w:t>.</w:t>
            </w:r>
          </w:p>
        </w:tc>
      </w:tr>
      <w:tr w:rsidR="00D57EE1" w:rsidRPr="00D57EE1" w:rsidTr="00BE0EF5">
        <w:trPr>
          <w:trHeight w:val="435"/>
        </w:trPr>
        <w:tc>
          <w:tcPr>
            <w:tcW w:w="7676" w:type="dxa"/>
            <w:tcBorders>
              <w:top w:val="single" w:sz="4" w:space="0" w:color="auto"/>
              <w:bottom w:val="single" w:sz="4" w:space="0" w:color="auto"/>
            </w:tcBorders>
          </w:tcPr>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CE4FD5">
              <w:rPr>
                <w:rFonts w:ascii="Times New Roman" w:hAnsi="Times New Roman"/>
                <w:b/>
                <w:bCs/>
                <w:color w:val="000000"/>
                <w:sz w:val="28"/>
                <w:szCs w:val="28"/>
                <w:bdr w:val="none" w:sz="0" w:space="0" w:color="auto" w:frame="1"/>
                <w:lang w:eastAsia="uk-UA"/>
              </w:rPr>
              <w:lastRenderedPageBreak/>
              <w:t>Стаття 69.</w:t>
            </w:r>
            <w:r w:rsidRPr="004D3BFE">
              <w:rPr>
                <w:rFonts w:ascii="Times New Roman" w:hAnsi="Times New Roman"/>
                <w:bCs/>
                <w:color w:val="000000"/>
                <w:sz w:val="28"/>
                <w:szCs w:val="28"/>
                <w:bdr w:val="none" w:sz="0" w:space="0" w:color="auto" w:frame="1"/>
                <w:lang w:eastAsia="uk-UA"/>
              </w:rPr>
              <w:t xml:space="preserve"> Призначення більш м'якого покарання, ніж передбачено законом</w:t>
            </w:r>
          </w:p>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 xml:space="preserve">1. За наявності кількох обставин, що пом'якшують покарання та істотно знижують ступінь тяжкості вчиненого кримінального правопорушення, з урахуванням особи винного суд, умотивувавши своє рішення, може, крім випадків засудження за корупційне кримінальне правопорушення, призначити основне покарання, нижче від найнижчої межі, встановленої в санкції статті (санкції частини статті) Особливої частини цього Кодексу, або перейти до іншого, більш м'якого виду основного покарання, не зазначеного в санкції статті (санкції частини статті) Особливої частини цього Кодексу за це кримінальне правопорушення. У цьому випадку суд не має права призначити покарання, нижче від найнижчої межі, встановленої для такого виду покарання в Загальній частині цього Кодексу. За вчинення кримінального </w:t>
            </w:r>
            <w:r w:rsidRPr="004D3BFE">
              <w:rPr>
                <w:rFonts w:ascii="Times New Roman" w:hAnsi="Times New Roman"/>
                <w:bCs/>
                <w:color w:val="000000"/>
                <w:sz w:val="28"/>
                <w:szCs w:val="28"/>
                <w:bdr w:val="none" w:sz="0" w:space="0" w:color="auto" w:frame="1"/>
                <w:lang w:eastAsia="uk-UA"/>
              </w:rPr>
              <w:lastRenderedPageBreak/>
              <w:t>правопорушення, за яке передбачене основне покарання у виді штрафу в розмірі понад три тисячі неоподатковуваних мінімумів доходів громадян, суд з підстав, передбачених цією частиною, може призначити основне покарання у виді штрафу, розмір якого не більше ніж на чверть нижчий від найнижчої межі, встановленої в санкції статті (санкції частини статті) Особливої частини цього Кодексу.</w:t>
            </w:r>
          </w:p>
          <w:p w:rsidR="00D57EE1" w:rsidRPr="00D57EE1"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2. На підставах, передбачених у частині першій цієї статті, суд може не призначати додаткового покарання, що передбачене в санкції статті (санкції частини статті) Особливої частини цього Кодексу як обов'язкове, за винятком випадків призначення покарання за вчинення кримінального правопорушення, за яке передбачене основне покарання у виді штрафу в розмірі понад три тисячі неоподатковуваних мінімумів доходів громадян.</w:t>
            </w:r>
          </w:p>
        </w:tc>
        <w:tc>
          <w:tcPr>
            <w:tcW w:w="7741" w:type="dxa"/>
            <w:tcBorders>
              <w:top w:val="single" w:sz="4" w:space="0" w:color="auto"/>
              <w:bottom w:val="single" w:sz="4" w:space="0" w:color="auto"/>
            </w:tcBorders>
          </w:tcPr>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CE4FD5">
              <w:rPr>
                <w:rFonts w:ascii="Times New Roman" w:hAnsi="Times New Roman"/>
                <w:b/>
                <w:bCs/>
                <w:color w:val="000000"/>
                <w:sz w:val="28"/>
                <w:szCs w:val="28"/>
                <w:bdr w:val="none" w:sz="0" w:space="0" w:color="auto" w:frame="1"/>
                <w:lang w:eastAsia="uk-UA"/>
              </w:rPr>
              <w:lastRenderedPageBreak/>
              <w:t>Стаття 69.</w:t>
            </w:r>
            <w:r w:rsidRPr="004D3BFE">
              <w:rPr>
                <w:rFonts w:ascii="Times New Roman" w:hAnsi="Times New Roman"/>
                <w:bCs/>
                <w:color w:val="000000"/>
                <w:sz w:val="28"/>
                <w:szCs w:val="28"/>
                <w:bdr w:val="none" w:sz="0" w:space="0" w:color="auto" w:frame="1"/>
                <w:lang w:eastAsia="uk-UA"/>
              </w:rPr>
              <w:t xml:space="preserve"> Призначення більш м'якого покарання, ніж передбачено законом</w:t>
            </w:r>
          </w:p>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1. За наявності кількох обставин, що пом'якшують покарання та істотно знижують ступінь тяжкості вчиненого кримінального правопорушення, з урахуванням особи винного суд, умотивувавши своє рішення, може, крім випадків засудження за корупційне кримінальне правопорушення</w:t>
            </w:r>
            <w:r w:rsidR="003D1EC4">
              <w:rPr>
                <w:rFonts w:ascii="Times New Roman" w:hAnsi="Times New Roman"/>
                <w:bCs/>
                <w:color w:val="000000"/>
                <w:sz w:val="28"/>
                <w:szCs w:val="28"/>
                <w:bdr w:val="none" w:sz="0" w:space="0" w:color="auto" w:frame="1"/>
                <w:lang w:eastAsia="uk-UA"/>
              </w:rPr>
              <w:t xml:space="preserve"> </w:t>
            </w:r>
            <w:r w:rsidR="003D1EC4" w:rsidRPr="003D1EC4">
              <w:rPr>
                <w:rFonts w:ascii="Times New Roman" w:hAnsi="Times New Roman"/>
                <w:b/>
                <w:bCs/>
                <w:color w:val="000000"/>
                <w:sz w:val="28"/>
                <w:szCs w:val="28"/>
                <w:bdr w:val="none" w:sz="0" w:space="0" w:color="auto" w:frame="1"/>
                <w:lang w:eastAsia="uk-UA"/>
              </w:rPr>
              <w:t>та торгівлю людьми</w:t>
            </w:r>
            <w:r w:rsidRPr="004D3BFE">
              <w:rPr>
                <w:rFonts w:ascii="Times New Roman" w:hAnsi="Times New Roman"/>
                <w:bCs/>
                <w:color w:val="000000"/>
                <w:sz w:val="28"/>
                <w:szCs w:val="28"/>
                <w:bdr w:val="none" w:sz="0" w:space="0" w:color="auto" w:frame="1"/>
                <w:lang w:eastAsia="uk-UA"/>
              </w:rPr>
              <w:t xml:space="preserve">, призначити основне покарання, нижче від найнижчої межі, встановленої в санкції статті (санкції частини статті) Особливої частини цього Кодексу, або перейти до іншого, більш м'якого виду основного покарання, не зазначеного в санкції статті (санкції частини статті) Особливої частини цього Кодексу за це кримінальне правопорушення. У цьому випадку суд не має права призначити покарання, нижче від найнижчої межі, встановленої для такого виду покарання в Загальній частині цього Кодексу. За вчинення кримінального </w:t>
            </w:r>
            <w:r w:rsidRPr="004D3BFE">
              <w:rPr>
                <w:rFonts w:ascii="Times New Roman" w:hAnsi="Times New Roman"/>
                <w:bCs/>
                <w:color w:val="000000"/>
                <w:sz w:val="28"/>
                <w:szCs w:val="28"/>
                <w:bdr w:val="none" w:sz="0" w:space="0" w:color="auto" w:frame="1"/>
                <w:lang w:eastAsia="uk-UA"/>
              </w:rPr>
              <w:lastRenderedPageBreak/>
              <w:t>правопорушення, за яке передбачене основне покарання у виді штрафу в розмірі понад три тисячі неоподатковуваних мінімумів доходів громадян, суд з підстав, передбачених цією частиною, може призначити основне покарання у виді штрафу, розмір якого не більше ніж на чверть нижчий від найнижчої межі, встановленої в санкції статті (санкції частини статті) Особливої частини цього Кодексу.</w:t>
            </w:r>
          </w:p>
          <w:p w:rsidR="00D57EE1" w:rsidRPr="00D57EE1"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2. На підставах, передбачених у частині першій цієї статті, суд може не призначати додаткового покарання, що передбачене в санкції статті (санкції частини статті) Особливої частини цього Кодексу як обов'язкове, за винятком випадків призначення покарання за вчинення кримінального правопорушення, за яке передбачене основне покарання у виді штрафу в розмірі понад три тисячі неоподатковуваних мінімумів доходів громадян.</w:t>
            </w:r>
          </w:p>
        </w:tc>
      </w:tr>
      <w:tr w:rsidR="004D3BFE" w:rsidRPr="00D57EE1" w:rsidTr="00BE0EF5">
        <w:trPr>
          <w:trHeight w:val="435"/>
        </w:trPr>
        <w:tc>
          <w:tcPr>
            <w:tcW w:w="7676" w:type="dxa"/>
            <w:tcBorders>
              <w:top w:val="single" w:sz="4" w:space="0" w:color="auto"/>
              <w:bottom w:val="single" w:sz="4" w:space="0" w:color="auto"/>
            </w:tcBorders>
          </w:tcPr>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CE4FD5">
              <w:rPr>
                <w:rFonts w:ascii="Times New Roman" w:hAnsi="Times New Roman"/>
                <w:b/>
                <w:bCs/>
                <w:color w:val="000000"/>
                <w:sz w:val="28"/>
                <w:szCs w:val="28"/>
                <w:bdr w:val="none" w:sz="0" w:space="0" w:color="auto" w:frame="1"/>
                <w:lang w:eastAsia="uk-UA"/>
              </w:rPr>
              <w:lastRenderedPageBreak/>
              <w:t>Стаття 75.</w:t>
            </w:r>
            <w:r w:rsidRPr="004D3BFE">
              <w:rPr>
                <w:rFonts w:ascii="Times New Roman" w:hAnsi="Times New Roman"/>
                <w:bCs/>
                <w:color w:val="000000"/>
                <w:sz w:val="28"/>
                <w:szCs w:val="28"/>
                <w:bdr w:val="none" w:sz="0" w:space="0" w:color="auto" w:frame="1"/>
                <w:lang w:eastAsia="uk-UA"/>
              </w:rPr>
              <w:t xml:space="preserve"> Звільнення від відбування покарання з випробуванням</w:t>
            </w:r>
          </w:p>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1. Якщо суд, крім випадків засудження за корупційне кримінальне правопорушення, при призначенні покарання у виді виправних робіт, службового обмеження для військовослужбовців, обмеження волі, а також позбавлення волі на строк не більше п'яти років, враховуючи тяжкість кримінального правопорушення, особу винного та інші обставини справи, дійде висновку про можливість виправлення засудженого без відбування покарання, він може прийняти рішення про звільнення від відбування покарання з випробуванням.</w:t>
            </w:r>
          </w:p>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 xml:space="preserve">2. Суд приймає рішення про звільнення від відбування покарання з випробуванням у випадку затвердження угоди про </w:t>
            </w:r>
            <w:r w:rsidRPr="004D3BFE">
              <w:rPr>
                <w:rFonts w:ascii="Times New Roman" w:hAnsi="Times New Roman"/>
                <w:bCs/>
                <w:color w:val="000000"/>
                <w:sz w:val="28"/>
                <w:szCs w:val="28"/>
                <w:bdr w:val="none" w:sz="0" w:space="0" w:color="auto" w:frame="1"/>
                <w:lang w:eastAsia="uk-UA"/>
              </w:rPr>
              <w:lastRenderedPageBreak/>
              <w:t>примирення або про визнання вини, якщо сторонами угоди узгоджено покарання у виді виправних робіт, службового обмеження для військовослужбовців, обмеження волі, позбавлення волі на строк не більше п'яти років, а також узгоджено звільнення від відбування покарання з випробуванням.</w:t>
            </w:r>
          </w:p>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3. У випадках, передбачених частинами першою, другою цієї статті, суд ухвалює звільнити засудженого від відбування призначеного покарання, якщо він протягом визначеного іспитового строку не вчинить нового кримінального правопорушення і виконає покладені на нього обов'язки. Тривалість іспитового строку та обов'язки, які покладаються на особу, звільнену від відбування покарання з випробуванням, визначаються судом.</w:t>
            </w:r>
          </w:p>
          <w:p w:rsidR="004D3BFE" w:rsidRPr="00D57EE1"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4. Іспитовий строк встановлюється судом тривалістю від одного року до трьох років.</w:t>
            </w:r>
          </w:p>
        </w:tc>
        <w:tc>
          <w:tcPr>
            <w:tcW w:w="7741" w:type="dxa"/>
            <w:tcBorders>
              <w:top w:val="single" w:sz="4" w:space="0" w:color="auto"/>
              <w:bottom w:val="single" w:sz="4" w:space="0" w:color="auto"/>
            </w:tcBorders>
          </w:tcPr>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CE4FD5">
              <w:rPr>
                <w:rFonts w:ascii="Times New Roman" w:hAnsi="Times New Roman"/>
                <w:b/>
                <w:bCs/>
                <w:color w:val="000000"/>
                <w:sz w:val="28"/>
                <w:szCs w:val="28"/>
                <w:bdr w:val="none" w:sz="0" w:space="0" w:color="auto" w:frame="1"/>
                <w:lang w:eastAsia="uk-UA"/>
              </w:rPr>
              <w:lastRenderedPageBreak/>
              <w:t>Стаття 75.</w:t>
            </w:r>
            <w:r w:rsidRPr="004D3BFE">
              <w:rPr>
                <w:rFonts w:ascii="Times New Roman" w:hAnsi="Times New Roman"/>
                <w:bCs/>
                <w:color w:val="000000"/>
                <w:sz w:val="28"/>
                <w:szCs w:val="28"/>
                <w:bdr w:val="none" w:sz="0" w:space="0" w:color="auto" w:frame="1"/>
                <w:lang w:eastAsia="uk-UA"/>
              </w:rPr>
              <w:t xml:space="preserve"> Звільнення від відбування покарання з випробуванням</w:t>
            </w:r>
          </w:p>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1. Якщо суд, крім випадків засудження за корупційне кримінальне правопорушення</w:t>
            </w:r>
            <w:r w:rsidR="003D1EC4">
              <w:rPr>
                <w:rFonts w:ascii="Times New Roman" w:hAnsi="Times New Roman"/>
                <w:bCs/>
                <w:color w:val="000000"/>
                <w:sz w:val="28"/>
                <w:szCs w:val="28"/>
                <w:bdr w:val="none" w:sz="0" w:space="0" w:color="auto" w:frame="1"/>
                <w:lang w:eastAsia="uk-UA"/>
              </w:rPr>
              <w:t xml:space="preserve"> </w:t>
            </w:r>
            <w:r w:rsidR="003D1EC4" w:rsidRPr="003D1EC4">
              <w:rPr>
                <w:rFonts w:ascii="Times New Roman" w:hAnsi="Times New Roman"/>
                <w:b/>
                <w:bCs/>
                <w:color w:val="000000"/>
                <w:sz w:val="28"/>
                <w:szCs w:val="28"/>
                <w:bdr w:val="none" w:sz="0" w:space="0" w:color="auto" w:frame="1"/>
                <w:lang w:eastAsia="uk-UA"/>
              </w:rPr>
              <w:t>та торгівлю людьми</w:t>
            </w:r>
            <w:r w:rsidRPr="004D3BFE">
              <w:rPr>
                <w:rFonts w:ascii="Times New Roman" w:hAnsi="Times New Roman"/>
                <w:bCs/>
                <w:color w:val="000000"/>
                <w:sz w:val="28"/>
                <w:szCs w:val="28"/>
                <w:bdr w:val="none" w:sz="0" w:space="0" w:color="auto" w:frame="1"/>
                <w:lang w:eastAsia="uk-UA"/>
              </w:rPr>
              <w:t>, при призначенні покарання у виді виправних робіт, службового обмеження для військовослужбовців, обмеження волі, а також позбавлення волі на строк не більше п'яти років, враховуючи тяжкість кримінального правопорушення, особу винного та інші обставини справи, дійде висновку про можливість виправлення засудженого без відбування покарання, він може прийняти рішення про звільнення від відбування покарання з випробуванням.</w:t>
            </w:r>
          </w:p>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 xml:space="preserve">2. Суд приймає рішення про звільнення від відбування покарання з випробуванням у випадку затвердження угоди про </w:t>
            </w:r>
            <w:r w:rsidRPr="004D3BFE">
              <w:rPr>
                <w:rFonts w:ascii="Times New Roman" w:hAnsi="Times New Roman"/>
                <w:bCs/>
                <w:color w:val="000000"/>
                <w:sz w:val="28"/>
                <w:szCs w:val="28"/>
                <w:bdr w:val="none" w:sz="0" w:space="0" w:color="auto" w:frame="1"/>
                <w:lang w:eastAsia="uk-UA"/>
              </w:rPr>
              <w:lastRenderedPageBreak/>
              <w:t>примирення або про визнання вини, якщо сторонами угоди узгоджено покарання у виді виправних робіт, службового обмеження для військовослужбовців, обмеження волі, позбавлення волі на строк не більше п'яти років, а також узгоджено звільнення від відбування покарання з випробуванням.</w:t>
            </w:r>
          </w:p>
          <w:p w:rsidR="004D3BFE" w:rsidRPr="004D3BFE"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3. У випадках, передбачених частинами першою, другою цієї статті, суд ухвалює звільнити засудженого від відбування призначеного покарання, якщо він протягом визначеного іспитового строку не вчинить нового кримінального правопорушення і виконає покладені на нього обов'язки. Тривалість іспитового строку та обов'язки, які покладаються на особу, звільнену від відбування покарання з випробуванням, визначаються судом.</w:t>
            </w:r>
          </w:p>
          <w:p w:rsidR="004D3BFE" w:rsidRPr="00D57EE1" w:rsidRDefault="004D3BFE" w:rsidP="004D3BFE">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4D3BFE">
              <w:rPr>
                <w:rFonts w:ascii="Times New Roman" w:hAnsi="Times New Roman"/>
                <w:bCs/>
                <w:color w:val="000000"/>
                <w:sz w:val="28"/>
                <w:szCs w:val="28"/>
                <w:bdr w:val="none" w:sz="0" w:space="0" w:color="auto" w:frame="1"/>
                <w:lang w:eastAsia="uk-UA"/>
              </w:rPr>
              <w:t>4. Іспитовий строк встановлюється судом тривалістю від одного року до трьох років.</w:t>
            </w:r>
            <w:r w:rsidR="00100EFB">
              <w:rPr>
                <w:rFonts w:ascii="Times New Roman" w:hAnsi="Times New Roman"/>
                <w:bCs/>
                <w:color w:val="000000"/>
                <w:sz w:val="28"/>
                <w:szCs w:val="28"/>
                <w:bdr w:val="none" w:sz="0" w:space="0" w:color="auto" w:frame="1"/>
                <w:lang w:eastAsia="uk-UA"/>
              </w:rPr>
              <w:t xml:space="preserve"> </w:t>
            </w:r>
          </w:p>
        </w:tc>
      </w:tr>
      <w:tr w:rsidR="00CE4FD5" w:rsidRPr="00D57EE1" w:rsidTr="00BE0EF5">
        <w:trPr>
          <w:trHeight w:val="435"/>
        </w:trPr>
        <w:tc>
          <w:tcPr>
            <w:tcW w:w="7676" w:type="dxa"/>
            <w:tcBorders>
              <w:top w:val="single" w:sz="4" w:space="0" w:color="auto"/>
              <w:bottom w:val="single" w:sz="4" w:space="0" w:color="auto"/>
            </w:tcBorders>
          </w:tcPr>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CE4FD5">
              <w:rPr>
                <w:rFonts w:ascii="Times New Roman" w:hAnsi="Times New Roman"/>
                <w:b/>
                <w:bCs/>
                <w:color w:val="000000"/>
                <w:sz w:val="28"/>
                <w:szCs w:val="28"/>
                <w:bdr w:val="none" w:sz="0" w:space="0" w:color="auto" w:frame="1"/>
                <w:lang w:eastAsia="uk-UA"/>
              </w:rPr>
              <w:lastRenderedPageBreak/>
              <w:t>Стаття 96-3.</w:t>
            </w:r>
            <w:r w:rsidRPr="00D57EE1">
              <w:rPr>
                <w:rFonts w:ascii="Times New Roman" w:hAnsi="Times New Roman"/>
                <w:bCs/>
                <w:color w:val="000000"/>
                <w:sz w:val="28"/>
                <w:szCs w:val="28"/>
                <w:bdr w:val="none" w:sz="0" w:space="0" w:color="auto" w:frame="1"/>
                <w:lang w:eastAsia="uk-UA"/>
              </w:rPr>
              <w:t xml:space="preserve"> Підстави для застосування до юридичних осіб заходів кримінально-правового характеру</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1. Підставами для застосування до юридичної особи заходів кримінально-правового характеру є:</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1) вчинення її уповноваженою особою від імені та в інтересах юридичної особи будь-якого із кримінальних правопорушень, передбачених у статтях 209 і 306, частинах першій і другій статті 368-3, частинах першій і другій статті 368-4, статтях 369 і 369-2 цього Кодексу;</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 xml:space="preserve">2) незабезпечення виконання покладених на її уповноважену особу законом або установчими документами юридичної особи обов’язків щодо вжиття заходів із запобігання корупції, що призвело до вчинення будь-якого із </w:t>
            </w:r>
            <w:r w:rsidRPr="00D57EE1">
              <w:rPr>
                <w:rFonts w:ascii="Times New Roman" w:hAnsi="Times New Roman"/>
                <w:bCs/>
                <w:color w:val="000000"/>
                <w:sz w:val="28"/>
                <w:szCs w:val="28"/>
                <w:bdr w:val="none" w:sz="0" w:space="0" w:color="auto" w:frame="1"/>
                <w:lang w:eastAsia="uk-UA"/>
              </w:rPr>
              <w:lastRenderedPageBreak/>
              <w:t>кримінальних правопорушень, передбачених у статтях 209 і 306, частинах першій і другій статті 368-3, частинах першій і другій статті 368-4, статтях 369 і 369-2 цього Кодексу;</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3) вчинення її уповноваженою особою від імені юридичної особи будь-якого із кримінальних правопорушень, передбачених у статтях 258-258-5 цього Кодексу;</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4) вчинення її уповноваженою особою від імені та в інтересах юридичної особи будь-якого із кримінальних правопорушень, передбачених статтями 109, 110, 113, 146, 147, частинами другою - четвертою статті 159-1, статтями 160, 260, 262, 436, 437, 438, 442, 444, 447 цього Кодексу;</w:t>
            </w:r>
          </w:p>
          <w:p w:rsidR="00CE4FD5"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5) вчинення її уповноваженою особою від імені та в інтересах юридичної особи будь-якого із кримінальних правопорушень, передбачених статтями 255, 343, 345, 347, 348, 349, 376-379, 386 цього Кодексу.</w:t>
            </w:r>
          </w:p>
          <w:p w:rsidR="00AE23E2" w:rsidRPr="00AE23E2" w:rsidRDefault="00AE23E2" w:rsidP="00AE23E2">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AE23E2">
              <w:rPr>
                <w:rFonts w:ascii="Times New Roman" w:hAnsi="Times New Roman"/>
                <w:bCs/>
                <w:color w:val="000000"/>
                <w:sz w:val="28"/>
                <w:szCs w:val="28"/>
                <w:bdr w:val="none" w:sz="0" w:space="0" w:color="auto" w:frame="1"/>
                <w:lang w:eastAsia="uk-UA"/>
              </w:rPr>
              <w:t>Примітка 1. Під уповноваженими особами юридичної особи слід розуміти службових осіб юридичної особи, а також інших осіб, які відповідно до закону, установчих документів юридичної особи чи договору мають право діяти від імені юридичної особи.</w:t>
            </w:r>
          </w:p>
          <w:p w:rsidR="00AE23E2" w:rsidRPr="00D57EE1" w:rsidRDefault="00AE23E2" w:rsidP="00AE23E2">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AE23E2">
              <w:rPr>
                <w:rFonts w:ascii="Times New Roman" w:hAnsi="Times New Roman"/>
                <w:bCs/>
                <w:color w:val="000000"/>
                <w:sz w:val="28"/>
                <w:szCs w:val="28"/>
                <w:bdr w:val="none" w:sz="0" w:space="0" w:color="auto" w:frame="1"/>
                <w:lang w:eastAsia="uk-UA"/>
              </w:rPr>
              <w:t xml:space="preserve">2. Кримінальні правопорушення, передбачені статтями 109, 110, 113, 146, 147, частинами другою - четвертою статті 159-1, статтями 160, 209, 255, 260, 262, 306, 343, 345, 347, 348, 349, частинами першою і другою статті 368-3, частинами першою і другою статті 368-4, статтями 369, 369-2, 376-379, 386, 436, 437, 438, 442, 444, 447 цього Кодексу, визнаються вчиненими в інтересах юридичної особи, якщо вони призвели до отримання нею неправомірної вигоди або створили умови </w:t>
            </w:r>
            <w:r w:rsidRPr="00AE23E2">
              <w:rPr>
                <w:rFonts w:ascii="Times New Roman" w:hAnsi="Times New Roman"/>
                <w:bCs/>
                <w:color w:val="000000"/>
                <w:sz w:val="28"/>
                <w:szCs w:val="28"/>
                <w:bdr w:val="none" w:sz="0" w:space="0" w:color="auto" w:frame="1"/>
                <w:lang w:eastAsia="uk-UA"/>
              </w:rPr>
              <w:lastRenderedPageBreak/>
              <w:t>для отримання такої вигоди, або були спрямовані на ухилення від передбаченої законом відповідальності.</w:t>
            </w:r>
          </w:p>
        </w:tc>
        <w:tc>
          <w:tcPr>
            <w:tcW w:w="7741" w:type="dxa"/>
            <w:tcBorders>
              <w:top w:val="single" w:sz="4" w:space="0" w:color="auto"/>
              <w:bottom w:val="single" w:sz="4" w:space="0" w:color="auto"/>
            </w:tcBorders>
          </w:tcPr>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CE4FD5">
              <w:rPr>
                <w:rFonts w:ascii="Times New Roman" w:hAnsi="Times New Roman"/>
                <w:b/>
                <w:bCs/>
                <w:color w:val="000000"/>
                <w:sz w:val="28"/>
                <w:szCs w:val="28"/>
                <w:bdr w:val="none" w:sz="0" w:space="0" w:color="auto" w:frame="1"/>
                <w:lang w:eastAsia="uk-UA"/>
              </w:rPr>
              <w:lastRenderedPageBreak/>
              <w:t>Стаття 96-3.</w:t>
            </w:r>
            <w:r w:rsidRPr="00D57EE1">
              <w:rPr>
                <w:rFonts w:ascii="Times New Roman" w:hAnsi="Times New Roman"/>
                <w:bCs/>
                <w:color w:val="000000"/>
                <w:sz w:val="28"/>
                <w:szCs w:val="28"/>
                <w:bdr w:val="none" w:sz="0" w:space="0" w:color="auto" w:frame="1"/>
                <w:lang w:eastAsia="uk-UA"/>
              </w:rPr>
              <w:t xml:space="preserve"> Підстави для застосування до юридичних осіб заходів кримінально-правового характеру</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1. Підставами для застосування до юридичної особи заходів кримінально-правового характеру є:</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1) вчинення її уповноваженою особою від імені та в інтересах юридичної особи будь-якого із кримінальних правопорушень, передбачених у статтях 209 і 306, частинах першій і другій статті 368-3, частинах першій і другій статті 368-4, статтях 369 і 369-2 цього Кодексу;</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 xml:space="preserve">2) незабезпечення виконання покладених на її уповноважену особу законом або установчими документами юридичної особи обов’язків щодо вжиття заходів із запобігання корупції, що призвело до вчинення будь-якого із </w:t>
            </w:r>
            <w:r w:rsidRPr="00D57EE1">
              <w:rPr>
                <w:rFonts w:ascii="Times New Roman" w:hAnsi="Times New Roman"/>
                <w:bCs/>
                <w:color w:val="000000"/>
                <w:sz w:val="28"/>
                <w:szCs w:val="28"/>
                <w:bdr w:val="none" w:sz="0" w:space="0" w:color="auto" w:frame="1"/>
                <w:lang w:eastAsia="uk-UA"/>
              </w:rPr>
              <w:lastRenderedPageBreak/>
              <w:t>кримінальних правопорушень, передбачених у статтях 209 і 306, частинах першій і другій статті 368-3, частинах першій і другій статті 368-4, статтях 369 і 369-2 цього Кодексу;</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3) вчинення її уповноваженою особою від імені юридичної особи будь-якого із кримінальних правопорушень, передбачених у статтях 258-258-5 цього Кодексу;</w:t>
            </w:r>
          </w:p>
          <w:p w:rsidR="00CE4FD5" w:rsidRPr="00D57EE1"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 xml:space="preserve">4) вчинення її уповноваженою особою від імені та в інтересах юридичної особи будь-якого із кримінальних правопорушень, передбачених статтями 109, 110, 113, 146, 147, </w:t>
            </w:r>
            <w:r w:rsidRPr="003D1EC4">
              <w:rPr>
                <w:rFonts w:ascii="Times New Roman" w:hAnsi="Times New Roman"/>
                <w:b/>
                <w:bCs/>
                <w:color w:val="000000"/>
                <w:sz w:val="28"/>
                <w:szCs w:val="28"/>
                <w:bdr w:val="none" w:sz="0" w:space="0" w:color="auto" w:frame="1"/>
                <w:lang w:eastAsia="uk-UA"/>
              </w:rPr>
              <w:t>149</w:t>
            </w:r>
            <w:r w:rsidR="00317C2F">
              <w:rPr>
                <w:rFonts w:ascii="Times New Roman" w:hAnsi="Times New Roman"/>
                <w:b/>
                <w:bCs/>
                <w:color w:val="000000"/>
                <w:sz w:val="28"/>
                <w:szCs w:val="28"/>
                <w:bdr w:val="none" w:sz="0" w:space="0" w:color="auto" w:frame="1"/>
                <w:lang w:eastAsia="uk-UA"/>
              </w:rPr>
              <w:t>,</w:t>
            </w:r>
            <w:r>
              <w:rPr>
                <w:rFonts w:ascii="Times New Roman" w:hAnsi="Times New Roman"/>
                <w:bCs/>
                <w:color w:val="000000"/>
                <w:sz w:val="28"/>
                <w:szCs w:val="28"/>
                <w:bdr w:val="none" w:sz="0" w:space="0" w:color="auto" w:frame="1"/>
                <w:lang w:eastAsia="uk-UA"/>
              </w:rPr>
              <w:t xml:space="preserve"> </w:t>
            </w:r>
            <w:r w:rsidRPr="00D57EE1">
              <w:rPr>
                <w:rFonts w:ascii="Times New Roman" w:hAnsi="Times New Roman"/>
                <w:bCs/>
                <w:color w:val="000000"/>
                <w:sz w:val="28"/>
                <w:szCs w:val="28"/>
                <w:bdr w:val="none" w:sz="0" w:space="0" w:color="auto" w:frame="1"/>
                <w:lang w:eastAsia="uk-UA"/>
              </w:rPr>
              <w:t>частинами другою - четвертою статті 159-1, статтями 160, 260, 262, 436, 437, 438, 442, 444, 447 цього Кодексу;</w:t>
            </w:r>
          </w:p>
          <w:p w:rsidR="00CE4FD5" w:rsidRDefault="00CE4FD5" w:rsidP="00CE4FD5">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D57EE1">
              <w:rPr>
                <w:rFonts w:ascii="Times New Roman" w:hAnsi="Times New Roman"/>
                <w:bCs/>
                <w:color w:val="000000"/>
                <w:sz w:val="28"/>
                <w:szCs w:val="28"/>
                <w:bdr w:val="none" w:sz="0" w:space="0" w:color="auto" w:frame="1"/>
                <w:lang w:eastAsia="uk-UA"/>
              </w:rPr>
              <w:t>5) вчинення її уповноваженою особою від імені та в інтересах юридичної особи будь-якого із кримінальних правопорушень, передбачених статтями 255, 343, 345, 347, 348, 349, 376-379, 386 цього Кодексу.</w:t>
            </w:r>
          </w:p>
          <w:p w:rsidR="00AE23E2" w:rsidRPr="00AE23E2" w:rsidRDefault="00AE23E2" w:rsidP="00AE23E2">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AE23E2">
              <w:rPr>
                <w:rFonts w:ascii="Times New Roman" w:hAnsi="Times New Roman"/>
                <w:bCs/>
                <w:color w:val="000000"/>
                <w:sz w:val="28"/>
                <w:szCs w:val="28"/>
                <w:bdr w:val="none" w:sz="0" w:space="0" w:color="auto" w:frame="1"/>
                <w:lang w:eastAsia="uk-UA"/>
              </w:rPr>
              <w:t>Примітка 1. Під уповноваженими особами юридичної особи слід розуміти службових осіб юридичної особи, а також інших осіб, які відповідно до закону, установчих документів юридичної особи чи договору мають право діяти від імені юридичної особи.</w:t>
            </w:r>
          </w:p>
          <w:p w:rsidR="00AE23E2" w:rsidRPr="00D57EE1" w:rsidRDefault="00AE23E2" w:rsidP="00AE23E2">
            <w:pPr>
              <w:shd w:val="clear" w:color="auto" w:fill="FFFFFF"/>
              <w:spacing w:after="0" w:line="240" w:lineRule="auto"/>
              <w:ind w:firstLine="450"/>
              <w:jc w:val="both"/>
              <w:textAlignment w:val="baseline"/>
              <w:rPr>
                <w:rFonts w:ascii="Times New Roman" w:hAnsi="Times New Roman"/>
                <w:bCs/>
                <w:color w:val="000000"/>
                <w:sz w:val="28"/>
                <w:szCs w:val="28"/>
                <w:bdr w:val="none" w:sz="0" w:space="0" w:color="auto" w:frame="1"/>
                <w:lang w:eastAsia="uk-UA"/>
              </w:rPr>
            </w:pPr>
            <w:r w:rsidRPr="00AE23E2">
              <w:rPr>
                <w:rFonts w:ascii="Times New Roman" w:hAnsi="Times New Roman"/>
                <w:bCs/>
                <w:color w:val="000000"/>
                <w:sz w:val="28"/>
                <w:szCs w:val="28"/>
                <w:bdr w:val="none" w:sz="0" w:space="0" w:color="auto" w:frame="1"/>
                <w:lang w:eastAsia="uk-UA"/>
              </w:rPr>
              <w:t>2. Кримінальні правопорушення, передбачені статтями 109, 110, 113, 146, 147,</w:t>
            </w:r>
            <w:r>
              <w:rPr>
                <w:rFonts w:ascii="Times New Roman" w:hAnsi="Times New Roman"/>
                <w:bCs/>
                <w:color w:val="000000"/>
                <w:sz w:val="28"/>
                <w:szCs w:val="28"/>
                <w:bdr w:val="none" w:sz="0" w:space="0" w:color="auto" w:frame="1"/>
                <w:lang w:eastAsia="uk-UA"/>
              </w:rPr>
              <w:t xml:space="preserve"> </w:t>
            </w:r>
            <w:r w:rsidRPr="00AC440A">
              <w:rPr>
                <w:rFonts w:ascii="Times New Roman" w:hAnsi="Times New Roman"/>
                <w:b/>
                <w:bCs/>
                <w:color w:val="000000"/>
                <w:sz w:val="28"/>
                <w:szCs w:val="28"/>
                <w:bdr w:val="none" w:sz="0" w:space="0" w:color="auto" w:frame="1"/>
                <w:lang w:eastAsia="uk-UA"/>
              </w:rPr>
              <w:t>149</w:t>
            </w:r>
            <w:r w:rsidR="00317C2F" w:rsidRPr="00317C2F">
              <w:rPr>
                <w:rFonts w:ascii="Times New Roman" w:hAnsi="Times New Roman"/>
                <w:b/>
                <w:bCs/>
                <w:color w:val="000000"/>
                <w:sz w:val="28"/>
                <w:szCs w:val="28"/>
                <w:bdr w:val="none" w:sz="0" w:space="0" w:color="auto" w:frame="1"/>
                <w:lang w:eastAsia="uk-UA"/>
              </w:rPr>
              <w:t>,</w:t>
            </w:r>
            <w:r w:rsidRPr="00AE23E2">
              <w:rPr>
                <w:rFonts w:ascii="Times New Roman" w:hAnsi="Times New Roman"/>
                <w:bCs/>
                <w:color w:val="000000"/>
                <w:sz w:val="28"/>
                <w:szCs w:val="28"/>
                <w:bdr w:val="none" w:sz="0" w:space="0" w:color="auto" w:frame="1"/>
                <w:lang w:eastAsia="uk-UA"/>
              </w:rPr>
              <w:t xml:space="preserve"> частинами другою - четвертою статті 159-1, статтями 160, 209, 255, 260, 262, 306, 343, 345, 347, 348, 349, частинами першою і другою статті 368-3, частинами першою і другою статті 368-4, статтями 369, 369-2, 376-379, 386, 436, 437, 438, 442, 444, 447 цього Кодексу, визнаються вчиненими в інтересах юридичної особи, якщо вони призвели до отримання нею неправомірної вигоди або створили умови </w:t>
            </w:r>
            <w:r w:rsidRPr="00AE23E2">
              <w:rPr>
                <w:rFonts w:ascii="Times New Roman" w:hAnsi="Times New Roman"/>
                <w:bCs/>
                <w:color w:val="000000"/>
                <w:sz w:val="28"/>
                <w:szCs w:val="28"/>
                <w:bdr w:val="none" w:sz="0" w:space="0" w:color="auto" w:frame="1"/>
                <w:lang w:eastAsia="uk-UA"/>
              </w:rPr>
              <w:lastRenderedPageBreak/>
              <w:t>для отримання такої вигоди, або були спрямовані на ухилення від передбаченої законом відповідальності.</w:t>
            </w:r>
          </w:p>
        </w:tc>
      </w:tr>
      <w:tr w:rsidR="00CE4FD5" w:rsidRPr="00A9693B" w:rsidTr="00BD01C8">
        <w:trPr>
          <w:trHeight w:val="213"/>
        </w:trPr>
        <w:tc>
          <w:tcPr>
            <w:tcW w:w="15417" w:type="dxa"/>
            <w:gridSpan w:val="2"/>
            <w:tcBorders>
              <w:top w:val="single" w:sz="4" w:space="0" w:color="auto"/>
              <w:left w:val="nil"/>
              <w:bottom w:val="nil"/>
              <w:right w:val="nil"/>
            </w:tcBorders>
          </w:tcPr>
          <w:p w:rsidR="00CE4FD5" w:rsidRPr="00A9693B" w:rsidRDefault="00CE4FD5" w:rsidP="00CE4FD5">
            <w:pPr>
              <w:widowControl w:val="0"/>
              <w:shd w:val="clear" w:color="auto" w:fill="FFFFFF"/>
              <w:spacing w:after="0" w:line="240" w:lineRule="auto"/>
              <w:ind w:firstLine="404"/>
              <w:jc w:val="center"/>
              <w:textAlignment w:val="baseline"/>
              <w:rPr>
                <w:rFonts w:ascii="Times New Roman" w:hAnsi="Times New Roman"/>
                <w:b/>
                <w:bCs/>
                <w:color w:val="000000"/>
                <w:sz w:val="28"/>
                <w:szCs w:val="28"/>
                <w:bdr w:val="none" w:sz="0" w:space="0" w:color="auto" w:frame="1"/>
                <w:lang w:eastAsia="uk-UA"/>
              </w:rPr>
            </w:pPr>
          </w:p>
        </w:tc>
      </w:tr>
    </w:tbl>
    <w:p w:rsidR="00AE3F9C" w:rsidRDefault="00AE3F9C" w:rsidP="00D91486">
      <w:pPr>
        <w:widowControl w:val="0"/>
        <w:rPr>
          <w:rFonts w:ascii="Times New Roman" w:hAnsi="Times New Roman"/>
          <w:sz w:val="28"/>
          <w:szCs w:val="28"/>
        </w:rPr>
      </w:pPr>
    </w:p>
    <w:p w:rsidR="00A80A13" w:rsidRDefault="00A80A13" w:rsidP="00D91486">
      <w:pPr>
        <w:widowControl w:val="0"/>
        <w:rPr>
          <w:rFonts w:ascii="Times New Roman" w:hAnsi="Times New Roman"/>
          <w:sz w:val="28"/>
          <w:szCs w:val="28"/>
        </w:rPr>
      </w:pPr>
    </w:p>
    <w:p w:rsidR="008B6AFB" w:rsidRPr="008B6AFB" w:rsidRDefault="00D40EA0" w:rsidP="00D57EE1">
      <w:pPr>
        <w:widowControl w:val="0"/>
        <w:spacing w:after="0" w:line="240" w:lineRule="auto"/>
        <w:rPr>
          <w:rFonts w:ascii="Times New Roman" w:hAnsi="Times New Roman"/>
          <w:b/>
          <w:bCs/>
          <w:sz w:val="28"/>
          <w:szCs w:val="28"/>
        </w:rPr>
      </w:pPr>
      <w:r>
        <w:rPr>
          <w:rFonts w:ascii="Times New Roman" w:hAnsi="Times New Roman"/>
          <w:b/>
          <w:bCs/>
          <w:sz w:val="28"/>
          <w:szCs w:val="28"/>
        </w:rPr>
        <w:t>Народні</w:t>
      </w:r>
      <w:r w:rsidR="00A80A13" w:rsidRPr="0073592F">
        <w:rPr>
          <w:rFonts w:ascii="Times New Roman" w:hAnsi="Times New Roman"/>
          <w:b/>
          <w:bCs/>
          <w:sz w:val="28"/>
          <w:szCs w:val="28"/>
        </w:rPr>
        <w:t xml:space="preserve"> депутат</w:t>
      </w:r>
      <w:r>
        <w:rPr>
          <w:rFonts w:ascii="Times New Roman" w:hAnsi="Times New Roman"/>
          <w:b/>
          <w:bCs/>
          <w:sz w:val="28"/>
          <w:szCs w:val="28"/>
        </w:rPr>
        <w:t>и</w:t>
      </w:r>
      <w:r w:rsidR="00A80A13" w:rsidRPr="0073592F">
        <w:rPr>
          <w:rFonts w:ascii="Times New Roman" w:hAnsi="Times New Roman"/>
          <w:b/>
          <w:bCs/>
          <w:sz w:val="28"/>
          <w:szCs w:val="28"/>
        </w:rPr>
        <w:t xml:space="preserve"> України </w:t>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Pr>
          <w:rFonts w:ascii="Times New Roman" w:hAnsi="Times New Roman"/>
          <w:b/>
          <w:bCs/>
          <w:sz w:val="28"/>
          <w:szCs w:val="28"/>
        </w:rPr>
        <w:t xml:space="preserve">     </w:t>
      </w:r>
      <w:r>
        <w:rPr>
          <w:rFonts w:ascii="Times New Roman" w:hAnsi="Times New Roman"/>
          <w:b/>
          <w:bCs/>
          <w:sz w:val="28"/>
          <w:szCs w:val="28"/>
        </w:rPr>
        <w:t xml:space="preserve">                                                                                 Лубінець Д.В.</w:t>
      </w:r>
      <w:r w:rsidR="00A80A13">
        <w:rPr>
          <w:rFonts w:ascii="Times New Roman" w:hAnsi="Times New Roman"/>
          <w:b/>
          <w:bCs/>
          <w:sz w:val="28"/>
          <w:szCs w:val="28"/>
        </w:rPr>
        <w:t xml:space="preserve">          </w:t>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r w:rsidR="00A80A13" w:rsidRPr="0073592F">
        <w:rPr>
          <w:rFonts w:ascii="Times New Roman" w:hAnsi="Times New Roman"/>
          <w:b/>
          <w:bCs/>
          <w:sz w:val="28"/>
          <w:szCs w:val="28"/>
        </w:rPr>
        <w:tab/>
      </w:r>
    </w:p>
    <w:p w:rsidR="008B6AFB" w:rsidRPr="00A9693B" w:rsidRDefault="008B6AFB" w:rsidP="00D91486">
      <w:pPr>
        <w:widowControl w:val="0"/>
        <w:rPr>
          <w:rFonts w:ascii="Times New Roman" w:hAnsi="Times New Roman"/>
          <w:sz w:val="28"/>
          <w:szCs w:val="28"/>
        </w:rPr>
      </w:pPr>
    </w:p>
    <w:sectPr w:rsidR="008B6AFB" w:rsidRPr="00A9693B" w:rsidSect="00A80A13">
      <w:headerReference w:type="even" r:id="rId9"/>
      <w:headerReference w:type="default" r:id="rId10"/>
      <w:footerReference w:type="even" r:id="rId11"/>
      <w:footerReference w:type="default" r:id="rId12"/>
      <w:headerReference w:type="first" r:id="rId13"/>
      <w:footerReference w:type="first" r:id="rId14"/>
      <w:pgSz w:w="16838" w:h="11906" w:orient="landscape"/>
      <w:pgMar w:top="851" w:right="851" w:bottom="107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BD4" w:rsidRDefault="00963BD4" w:rsidP="003A031E">
      <w:pPr>
        <w:spacing w:after="0" w:line="240" w:lineRule="auto"/>
      </w:pPr>
      <w:r>
        <w:separator/>
      </w:r>
    </w:p>
  </w:endnote>
  <w:endnote w:type="continuationSeparator" w:id="0">
    <w:p w:rsidR="00963BD4" w:rsidRDefault="00963BD4" w:rsidP="003A0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BD4" w:rsidRDefault="00963BD4" w:rsidP="003A031E">
      <w:pPr>
        <w:spacing w:after="0" w:line="240" w:lineRule="auto"/>
      </w:pPr>
      <w:r>
        <w:separator/>
      </w:r>
    </w:p>
  </w:footnote>
  <w:footnote w:type="continuationSeparator" w:id="0">
    <w:p w:rsidR="00963BD4" w:rsidRDefault="00963BD4" w:rsidP="003A0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31E" w:rsidRPr="00A80A13" w:rsidRDefault="003D4ECF">
    <w:pPr>
      <w:pStyle w:val="a4"/>
      <w:jc w:val="center"/>
      <w:rPr>
        <w:rFonts w:ascii="Times New Roman" w:hAnsi="Times New Roman"/>
        <w:sz w:val="24"/>
        <w:szCs w:val="24"/>
      </w:rPr>
    </w:pPr>
    <w:r w:rsidRPr="00A80A13">
      <w:rPr>
        <w:rFonts w:ascii="Times New Roman" w:hAnsi="Times New Roman"/>
        <w:sz w:val="24"/>
        <w:szCs w:val="24"/>
      </w:rPr>
      <w:fldChar w:fldCharType="begin"/>
    </w:r>
    <w:r w:rsidRPr="00A80A13">
      <w:rPr>
        <w:rFonts w:ascii="Times New Roman" w:hAnsi="Times New Roman"/>
        <w:sz w:val="24"/>
        <w:szCs w:val="24"/>
      </w:rPr>
      <w:instrText xml:space="preserve"> PAGE   \* MERGEFORMAT </w:instrText>
    </w:r>
    <w:r w:rsidRPr="00A80A13">
      <w:rPr>
        <w:rFonts w:ascii="Times New Roman" w:hAnsi="Times New Roman"/>
        <w:sz w:val="24"/>
        <w:szCs w:val="24"/>
      </w:rPr>
      <w:fldChar w:fldCharType="separate"/>
    </w:r>
    <w:r w:rsidR="00446618">
      <w:rPr>
        <w:rFonts w:ascii="Times New Roman" w:hAnsi="Times New Roman"/>
        <w:noProof/>
        <w:sz w:val="24"/>
        <w:szCs w:val="24"/>
      </w:rPr>
      <w:t>7</w:t>
    </w:r>
    <w:r w:rsidRPr="00A80A13">
      <w:rPr>
        <w:rFonts w:ascii="Times New Roman" w:hAnsi="Times New Roman"/>
        <w:sz w:val="24"/>
        <w:szCs w:val="24"/>
      </w:rPr>
      <w:fldChar w:fldCharType="end"/>
    </w:r>
  </w:p>
  <w:p w:rsidR="003A031E" w:rsidRDefault="003A031E">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9A8" w:rsidRDefault="005719A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F9C"/>
    <w:rsid w:val="000111A4"/>
    <w:rsid w:val="00013BA2"/>
    <w:rsid w:val="00060C43"/>
    <w:rsid w:val="000B3474"/>
    <w:rsid w:val="000C70B5"/>
    <w:rsid w:val="000E50F8"/>
    <w:rsid w:val="000F66BB"/>
    <w:rsid w:val="00100EFB"/>
    <w:rsid w:val="00137D1D"/>
    <w:rsid w:val="00167A38"/>
    <w:rsid w:val="001A1F08"/>
    <w:rsid w:val="001E391C"/>
    <w:rsid w:val="00202337"/>
    <w:rsid w:val="002038F9"/>
    <w:rsid w:val="002103B1"/>
    <w:rsid w:val="00240F5A"/>
    <w:rsid w:val="002909DA"/>
    <w:rsid w:val="002D33ED"/>
    <w:rsid w:val="002D442D"/>
    <w:rsid w:val="00317C2F"/>
    <w:rsid w:val="00336FC1"/>
    <w:rsid w:val="003742D5"/>
    <w:rsid w:val="00376B7A"/>
    <w:rsid w:val="003A031E"/>
    <w:rsid w:val="003A462B"/>
    <w:rsid w:val="003B338A"/>
    <w:rsid w:val="003B72B2"/>
    <w:rsid w:val="003C5F03"/>
    <w:rsid w:val="003D1EC4"/>
    <w:rsid w:val="003D4ECF"/>
    <w:rsid w:val="003E211B"/>
    <w:rsid w:val="003E5DF9"/>
    <w:rsid w:val="00437E21"/>
    <w:rsid w:val="00446618"/>
    <w:rsid w:val="00483588"/>
    <w:rsid w:val="00497AF8"/>
    <w:rsid w:val="004D3BFE"/>
    <w:rsid w:val="004E53AA"/>
    <w:rsid w:val="00533544"/>
    <w:rsid w:val="005428BD"/>
    <w:rsid w:val="005719A8"/>
    <w:rsid w:val="005B6A10"/>
    <w:rsid w:val="005D0865"/>
    <w:rsid w:val="005F5F02"/>
    <w:rsid w:val="005F778A"/>
    <w:rsid w:val="00605AFD"/>
    <w:rsid w:val="006313A0"/>
    <w:rsid w:val="00636A2D"/>
    <w:rsid w:val="00672DA5"/>
    <w:rsid w:val="006827C8"/>
    <w:rsid w:val="006A069E"/>
    <w:rsid w:val="006C1E1E"/>
    <w:rsid w:val="006F0F78"/>
    <w:rsid w:val="00712787"/>
    <w:rsid w:val="0073592F"/>
    <w:rsid w:val="00736A2C"/>
    <w:rsid w:val="00737904"/>
    <w:rsid w:val="0079554C"/>
    <w:rsid w:val="007E491A"/>
    <w:rsid w:val="007E782C"/>
    <w:rsid w:val="007F0204"/>
    <w:rsid w:val="00840647"/>
    <w:rsid w:val="00884665"/>
    <w:rsid w:val="008B6AFB"/>
    <w:rsid w:val="008F6131"/>
    <w:rsid w:val="00956C2A"/>
    <w:rsid w:val="00963BD4"/>
    <w:rsid w:val="0097601F"/>
    <w:rsid w:val="00981225"/>
    <w:rsid w:val="00987942"/>
    <w:rsid w:val="009B7C77"/>
    <w:rsid w:val="00A21418"/>
    <w:rsid w:val="00A52915"/>
    <w:rsid w:val="00A71F17"/>
    <w:rsid w:val="00A74ACF"/>
    <w:rsid w:val="00A80A13"/>
    <w:rsid w:val="00A96566"/>
    <w:rsid w:val="00A9693B"/>
    <w:rsid w:val="00AA3562"/>
    <w:rsid w:val="00AC440A"/>
    <w:rsid w:val="00AC5E4F"/>
    <w:rsid w:val="00AE0F3B"/>
    <w:rsid w:val="00AE23E2"/>
    <w:rsid w:val="00AE3F9C"/>
    <w:rsid w:val="00B006CB"/>
    <w:rsid w:val="00B70B9B"/>
    <w:rsid w:val="00B77B21"/>
    <w:rsid w:val="00B91867"/>
    <w:rsid w:val="00BB2EB0"/>
    <w:rsid w:val="00BC682F"/>
    <w:rsid w:val="00BD01C8"/>
    <w:rsid w:val="00BD79A6"/>
    <w:rsid w:val="00BE0EF5"/>
    <w:rsid w:val="00C50927"/>
    <w:rsid w:val="00C92D13"/>
    <w:rsid w:val="00CA3CB3"/>
    <w:rsid w:val="00CB7260"/>
    <w:rsid w:val="00CE4FD5"/>
    <w:rsid w:val="00CF200B"/>
    <w:rsid w:val="00D05862"/>
    <w:rsid w:val="00D150CC"/>
    <w:rsid w:val="00D40EA0"/>
    <w:rsid w:val="00D46A15"/>
    <w:rsid w:val="00D47B24"/>
    <w:rsid w:val="00D57EE1"/>
    <w:rsid w:val="00D91486"/>
    <w:rsid w:val="00E25BFA"/>
    <w:rsid w:val="00E34DCD"/>
    <w:rsid w:val="00E60D78"/>
    <w:rsid w:val="00E8731E"/>
    <w:rsid w:val="00E953AB"/>
    <w:rsid w:val="00EA6529"/>
    <w:rsid w:val="00EB7246"/>
    <w:rsid w:val="00EC171B"/>
    <w:rsid w:val="00EC5E82"/>
    <w:rsid w:val="00EE37DA"/>
    <w:rsid w:val="00EF73D5"/>
    <w:rsid w:val="00F45460"/>
    <w:rsid w:val="00F6226F"/>
    <w:rsid w:val="00FC5A54"/>
    <w:rsid w:val="00FE398E"/>
    <w:rsid w:val="00FE5709"/>
    <w:rsid w:val="00FE5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865"/>
    <w:pPr>
      <w:spacing w:after="200" w:line="276" w:lineRule="auto"/>
    </w:pPr>
    <w:rPr>
      <w:rFonts w:cs="Times New Roman"/>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E3F9C"/>
    <w:pPr>
      <w:spacing w:after="0" w:line="240" w:lineRule="auto"/>
    </w:pPr>
    <w:rPr>
      <w:rFonts w:cs="Times New Roman"/>
      <w:lang w:val="uk-UA"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semiHidden/>
    <w:rsid w:val="00AE3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locked/>
    <w:rsid w:val="00AE3F9C"/>
    <w:rPr>
      <w:rFonts w:ascii="Courier New" w:hAnsi="Courier New" w:cs="Courier New"/>
      <w:sz w:val="20"/>
      <w:szCs w:val="20"/>
      <w:lang w:val="x-none" w:eastAsia="uk-UA"/>
    </w:rPr>
  </w:style>
  <w:style w:type="character" w:customStyle="1" w:styleId="apple-converted-space">
    <w:name w:val="apple-converted-space"/>
    <w:basedOn w:val="a0"/>
    <w:uiPriority w:val="99"/>
    <w:rsid w:val="00E60D78"/>
    <w:rPr>
      <w:rFonts w:cs="Times New Roman"/>
    </w:rPr>
  </w:style>
  <w:style w:type="paragraph" w:styleId="a4">
    <w:name w:val="header"/>
    <w:basedOn w:val="a"/>
    <w:link w:val="a5"/>
    <w:uiPriority w:val="99"/>
    <w:rsid w:val="003A031E"/>
    <w:pPr>
      <w:tabs>
        <w:tab w:val="center" w:pos="4819"/>
        <w:tab w:val="right" w:pos="9639"/>
      </w:tabs>
      <w:spacing w:after="0" w:line="240" w:lineRule="auto"/>
    </w:pPr>
  </w:style>
  <w:style w:type="character" w:customStyle="1" w:styleId="a5">
    <w:name w:val="Верхній колонтитул Знак"/>
    <w:basedOn w:val="a0"/>
    <w:link w:val="a4"/>
    <w:uiPriority w:val="99"/>
    <w:locked/>
    <w:rsid w:val="003A031E"/>
    <w:rPr>
      <w:rFonts w:cs="Times New Roman"/>
    </w:rPr>
  </w:style>
  <w:style w:type="paragraph" w:styleId="a6">
    <w:name w:val="footer"/>
    <w:basedOn w:val="a"/>
    <w:link w:val="a7"/>
    <w:uiPriority w:val="99"/>
    <w:semiHidden/>
    <w:rsid w:val="003A031E"/>
    <w:pPr>
      <w:tabs>
        <w:tab w:val="center" w:pos="4819"/>
        <w:tab w:val="right" w:pos="9639"/>
      </w:tabs>
      <w:spacing w:after="0" w:line="240" w:lineRule="auto"/>
    </w:pPr>
  </w:style>
  <w:style w:type="character" w:customStyle="1" w:styleId="a7">
    <w:name w:val="Нижній колонтитул Знак"/>
    <w:basedOn w:val="a0"/>
    <w:link w:val="a6"/>
    <w:uiPriority w:val="99"/>
    <w:semiHidden/>
    <w:locked/>
    <w:rsid w:val="003A031E"/>
    <w:rPr>
      <w:rFonts w:cs="Times New Roman"/>
    </w:rPr>
  </w:style>
  <w:style w:type="paragraph" w:customStyle="1" w:styleId="rvps2">
    <w:name w:val="rvps2"/>
    <w:basedOn w:val="a"/>
    <w:uiPriority w:val="99"/>
    <w:rsid w:val="00437E21"/>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uiPriority w:val="99"/>
    <w:rsid w:val="00437E21"/>
    <w:rPr>
      <w:rFonts w:cs="Times New Roman"/>
    </w:rPr>
  </w:style>
  <w:style w:type="paragraph" w:styleId="a8">
    <w:name w:val="Balloon Text"/>
    <w:basedOn w:val="a"/>
    <w:link w:val="a9"/>
    <w:uiPriority w:val="99"/>
    <w:semiHidden/>
    <w:rsid w:val="003742D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3742D5"/>
    <w:rPr>
      <w:rFonts w:ascii="Segoe UI" w:hAnsi="Segoe UI" w:cs="Segoe UI"/>
      <w:sz w:val="18"/>
      <w:szCs w:val="18"/>
    </w:rPr>
  </w:style>
  <w:style w:type="character" w:styleId="aa">
    <w:name w:val="Hyperlink"/>
    <w:basedOn w:val="a0"/>
    <w:uiPriority w:val="99"/>
    <w:semiHidden/>
    <w:rsid w:val="00BE0EF5"/>
    <w:rPr>
      <w:rFonts w:cs="Times New Roman"/>
      <w:color w:val="0000FF"/>
      <w:u w:val="single"/>
    </w:rPr>
  </w:style>
  <w:style w:type="paragraph" w:customStyle="1" w:styleId="1">
    <w:name w:val="Цитата1"/>
    <w:basedOn w:val="a"/>
    <w:uiPriority w:val="99"/>
    <w:rsid w:val="00A9693B"/>
    <w:pPr>
      <w:widowControl w:val="0"/>
      <w:suppressAutoHyphens/>
      <w:spacing w:after="0" w:line="240" w:lineRule="auto"/>
      <w:ind w:left="280" w:right="367"/>
      <w:jc w:val="center"/>
    </w:pPr>
    <w:rPr>
      <w:rFonts w:ascii="Times New Roman" w:eastAsia="SimSun" w:hAnsi="Times New Roman" w:cs="Mangal"/>
      <w:b/>
      <w:bCs/>
      <w:kern w:val="1"/>
      <w:sz w:val="28"/>
      <w:szCs w:val="2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762621">
      <w:marLeft w:val="0"/>
      <w:marRight w:val="0"/>
      <w:marTop w:val="0"/>
      <w:marBottom w:val="0"/>
      <w:divBdr>
        <w:top w:val="none" w:sz="0" w:space="0" w:color="auto"/>
        <w:left w:val="none" w:sz="0" w:space="0" w:color="auto"/>
        <w:bottom w:val="none" w:sz="0" w:space="0" w:color="auto"/>
        <w:right w:val="none" w:sz="0" w:space="0" w:color="auto"/>
      </w:divBdr>
      <w:divsChild>
        <w:div w:id="1854762622">
          <w:marLeft w:val="0"/>
          <w:marRight w:val="0"/>
          <w:marTop w:val="0"/>
          <w:marBottom w:val="0"/>
          <w:divBdr>
            <w:top w:val="none" w:sz="0" w:space="0" w:color="auto"/>
            <w:left w:val="none" w:sz="0" w:space="0" w:color="auto"/>
            <w:bottom w:val="none" w:sz="0" w:space="0" w:color="auto"/>
            <w:right w:val="none" w:sz="0" w:space="0" w:color="auto"/>
          </w:divBdr>
        </w:div>
        <w:div w:id="1854762629">
          <w:marLeft w:val="0"/>
          <w:marRight w:val="0"/>
          <w:marTop w:val="0"/>
          <w:marBottom w:val="0"/>
          <w:divBdr>
            <w:top w:val="none" w:sz="0" w:space="0" w:color="auto"/>
            <w:left w:val="none" w:sz="0" w:space="0" w:color="auto"/>
            <w:bottom w:val="none" w:sz="0" w:space="0" w:color="auto"/>
            <w:right w:val="none" w:sz="0" w:space="0" w:color="auto"/>
          </w:divBdr>
        </w:div>
        <w:div w:id="1854762630">
          <w:marLeft w:val="0"/>
          <w:marRight w:val="0"/>
          <w:marTop w:val="0"/>
          <w:marBottom w:val="0"/>
          <w:divBdr>
            <w:top w:val="none" w:sz="0" w:space="0" w:color="auto"/>
            <w:left w:val="none" w:sz="0" w:space="0" w:color="auto"/>
            <w:bottom w:val="none" w:sz="0" w:space="0" w:color="auto"/>
            <w:right w:val="none" w:sz="0" w:space="0" w:color="auto"/>
          </w:divBdr>
        </w:div>
      </w:divsChild>
    </w:div>
    <w:div w:id="1854762623">
      <w:marLeft w:val="0"/>
      <w:marRight w:val="0"/>
      <w:marTop w:val="0"/>
      <w:marBottom w:val="0"/>
      <w:divBdr>
        <w:top w:val="none" w:sz="0" w:space="0" w:color="auto"/>
        <w:left w:val="none" w:sz="0" w:space="0" w:color="auto"/>
        <w:bottom w:val="none" w:sz="0" w:space="0" w:color="auto"/>
        <w:right w:val="none" w:sz="0" w:space="0" w:color="auto"/>
      </w:divBdr>
    </w:div>
    <w:div w:id="1854762626">
      <w:marLeft w:val="0"/>
      <w:marRight w:val="0"/>
      <w:marTop w:val="0"/>
      <w:marBottom w:val="0"/>
      <w:divBdr>
        <w:top w:val="none" w:sz="0" w:space="0" w:color="auto"/>
        <w:left w:val="none" w:sz="0" w:space="0" w:color="auto"/>
        <w:bottom w:val="none" w:sz="0" w:space="0" w:color="auto"/>
        <w:right w:val="none" w:sz="0" w:space="0" w:color="auto"/>
      </w:divBdr>
      <w:divsChild>
        <w:div w:id="1854762619">
          <w:marLeft w:val="0"/>
          <w:marRight w:val="0"/>
          <w:marTop w:val="0"/>
          <w:marBottom w:val="0"/>
          <w:divBdr>
            <w:top w:val="none" w:sz="0" w:space="0" w:color="auto"/>
            <w:left w:val="none" w:sz="0" w:space="0" w:color="auto"/>
            <w:bottom w:val="none" w:sz="0" w:space="0" w:color="auto"/>
            <w:right w:val="none" w:sz="0" w:space="0" w:color="auto"/>
          </w:divBdr>
        </w:div>
        <w:div w:id="1854762620">
          <w:marLeft w:val="0"/>
          <w:marRight w:val="0"/>
          <w:marTop w:val="0"/>
          <w:marBottom w:val="0"/>
          <w:divBdr>
            <w:top w:val="none" w:sz="0" w:space="0" w:color="auto"/>
            <w:left w:val="none" w:sz="0" w:space="0" w:color="auto"/>
            <w:bottom w:val="none" w:sz="0" w:space="0" w:color="auto"/>
            <w:right w:val="none" w:sz="0" w:space="0" w:color="auto"/>
          </w:divBdr>
        </w:div>
        <w:div w:id="1854762624">
          <w:marLeft w:val="0"/>
          <w:marRight w:val="0"/>
          <w:marTop w:val="0"/>
          <w:marBottom w:val="0"/>
          <w:divBdr>
            <w:top w:val="none" w:sz="0" w:space="0" w:color="auto"/>
            <w:left w:val="none" w:sz="0" w:space="0" w:color="auto"/>
            <w:bottom w:val="none" w:sz="0" w:space="0" w:color="auto"/>
            <w:right w:val="none" w:sz="0" w:space="0" w:color="auto"/>
          </w:divBdr>
        </w:div>
        <w:div w:id="1854762625">
          <w:marLeft w:val="0"/>
          <w:marRight w:val="0"/>
          <w:marTop w:val="0"/>
          <w:marBottom w:val="0"/>
          <w:divBdr>
            <w:top w:val="none" w:sz="0" w:space="0" w:color="auto"/>
            <w:left w:val="none" w:sz="0" w:space="0" w:color="auto"/>
            <w:bottom w:val="none" w:sz="0" w:space="0" w:color="auto"/>
            <w:right w:val="none" w:sz="0" w:space="0" w:color="auto"/>
          </w:divBdr>
        </w:div>
        <w:div w:id="1854762627">
          <w:marLeft w:val="0"/>
          <w:marRight w:val="0"/>
          <w:marTop w:val="0"/>
          <w:marBottom w:val="0"/>
          <w:divBdr>
            <w:top w:val="none" w:sz="0" w:space="0" w:color="auto"/>
            <w:left w:val="none" w:sz="0" w:space="0" w:color="auto"/>
            <w:bottom w:val="none" w:sz="0" w:space="0" w:color="auto"/>
            <w:right w:val="none" w:sz="0" w:space="0" w:color="auto"/>
          </w:divBdr>
        </w:div>
        <w:div w:id="1854762628">
          <w:marLeft w:val="0"/>
          <w:marRight w:val="0"/>
          <w:marTop w:val="0"/>
          <w:marBottom w:val="0"/>
          <w:divBdr>
            <w:top w:val="none" w:sz="0" w:space="0" w:color="auto"/>
            <w:left w:val="none" w:sz="0" w:space="0" w:color="auto"/>
            <w:bottom w:val="none" w:sz="0" w:space="0" w:color="auto"/>
            <w:right w:val="none" w:sz="0" w:space="0" w:color="auto"/>
          </w:divBdr>
        </w:div>
      </w:divsChild>
    </w:div>
    <w:div w:id="1854762631">
      <w:marLeft w:val="0"/>
      <w:marRight w:val="0"/>
      <w:marTop w:val="0"/>
      <w:marBottom w:val="0"/>
      <w:divBdr>
        <w:top w:val="none" w:sz="0" w:space="0" w:color="auto"/>
        <w:left w:val="none" w:sz="0" w:space="0" w:color="auto"/>
        <w:bottom w:val="none" w:sz="0" w:space="0" w:color="auto"/>
        <w:right w:val="none" w:sz="0" w:space="0" w:color="auto"/>
      </w:divBdr>
    </w:div>
    <w:div w:id="18547626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FDFCB8-EC5F-40B5-91AD-091C31EA7B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72D32D-E91C-4D30-9D33-52A6216592B5}">
  <ds:schemaRefs>
    <ds:schemaRef ds:uri="http://schemas.microsoft.com/sharepoint/v3/contenttype/forms"/>
  </ds:schemaRefs>
</ds:datastoreItem>
</file>

<file path=customXml/itemProps3.xml><?xml version="1.0" encoding="utf-8"?>
<ds:datastoreItem xmlns:ds="http://schemas.openxmlformats.org/officeDocument/2006/customXml" ds:itemID="{881376A1-BFF5-477E-A8E7-DBE624771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11212</Words>
  <Characters>6392</Characters>
  <Application>Microsoft Office Word</Application>
  <DocSecurity>0</DocSecurity>
  <Lines>53</Lines>
  <Paragraphs>35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2021-02-23T10:13:00Z</dcterms:created>
  <dcterms:modified xsi:type="dcterms:W3CDTF">2021-02-23T10:13:00Z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