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554" w:rsidRPr="008D1DAB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416B35" w:rsidRPr="00902D59" w:rsidRDefault="00094554" w:rsidP="00416B35">
      <w:pPr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D1DAB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902D59" w:rsidRPr="00902D59">
        <w:rPr>
          <w:rFonts w:ascii="Times New Roman" w:hAnsi="Times New Roman"/>
          <w:b/>
          <w:sz w:val="28"/>
          <w:szCs w:val="28"/>
          <w:lang w:val="ru-RU"/>
        </w:rPr>
        <w:t>“</w:t>
      </w:r>
      <w:r w:rsidR="00416B35" w:rsidRPr="008D1DAB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</w:t>
      </w:r>
      <w:r w:rsidR="00416B35" w:rsidRPr="008D1DAB">
        <w:rPr>
          <w:rFonts w:ascii="Times New Roman" w:hAnsi="Times New Roman"/>
          <w:b/>
          <w:bCs/>
          <w:sz w:val="28"/>
          <w:szCs w:val="28"/>
          <w:lang w:bidi="ar-AE"/>
        </w:rPr>
        <w:t>Європейського Союзу</w:t>
      </w:r>
      <w:r w:rsidR="00902D59" w:rsidRPr="00902D59">
        <w:rPr>
          <w:rFonts w:ascii="Times New Roman" w:hAnsi="Times New Roman"/>
          <w:b/>
          <w:bCs/>
          <w:sz w:val="28"/>
          <w:szCs w:val="28"/>
          <w:lang w:val="ru-RU" w:bidi="ar-AE"/>
        </w:rPr>
        <w:t>”</w:t>
      </w:r>
    </w:p>
    <w:p w:rsidR="00416B35" w:rsidRPr="008D1DAB" w:rsidRDefault="00416B35" w:rsidP="0013008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94554" w:rsidRPr="008D1DAB" w:rsidRDefault="00094554" w:rsidP="002A4544">
      <w:pPr>
        <w:ind w:left="0" w:firstLine="709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1.</w:t>
      </w:r>
      <w:r w:rsidRPr="008D1DAB">
        <w:rPr>
          <w:rFonts w:ascii="Times New Roman" w:hAnsi="Times New Roman"/>
          <w:sz w:val="28"/>
          <w:szCs w:val="28"/>
        </w:rPr>
        <w:t> </w:t>
      </w:r>
      <w:r w:rsidRPr="008D1DAB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C37544" w:rsidRPr="008D1DAB" w:rsidRDefault="00C37544" w:rsidP="00BD1821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Система перевезень пасажирів автомобільним та міським електричним транспортом в Україні перебуває на сьогодні у вкрай незадовільному стані.</w:t>
      </w:r>
      <w:r w:rsidR="005F780A" w:rsidRPr="008D1DAB">
        <w:rPr>
          <w:rFonts w:ascii="Times New Roman" w:hAnsi="Times New Roman"/>
          <w:sz w:val="28"/>
          <w:szCs w:val="28"/>
        </w:rPr>
        <w:t xml:space="preserve"> Незважаючи н</w:t>
      </w:r>
      <w:r w:rsidR="00E9618E">
        <w:rPr>
          <w:rFonts w:ascii="Times New Roman" w:hAnsi="Times New Roman"/>
          <w:sz w:val="28"/>
          <w:szCs w:val="28"/>
        </w:rPr>
        <w:t>а</w:t>
      </w:r>
      <w:r w:rsidR="005F780A" w:rsidRPr="008D1DAB">
        <w:rPr>
          <w:rFonts w:ascii="Times New Roman" w:hAnsi="Times New Roman"/>
          <w:sz w:val="28"/>
          <w:szCs w:val="28"/>
        </w:rPr>
        <w:t xml:space="preserve"> те, що з</w:t>
      </w:r>
      <w:r w:rsidRPr="008D1DAB">
        <w:rPr>
          <w:rFonts w:ascii="Times New Roman" w:hAnsi="Times New Roman"/>
          <w:sz w:val="28"/>
          <w:szCs w:val="28"/>
        </w:rPr>
        <w:t>абезпечення громадян належними послугами громадського транспорту є одним із важливих напрямів державної політики,</w:t>
      </w:r>
      <w:r w:rsidR="005F780A" w:rsidRPr="008D1DAB">
        <w:rPr>
          <w:rFonts w:ascii="Times New Roman" w:hAnsi="Times New Roman"/>
          <w:sz w:val="28"/>
          <w:szCs w:val="28"/>
        </w:rPr>
        <w:t xml:space="preserve"> серйозні проблеми цієї сфери не вирішуються роками, а галузь повільно рухається до стратегічно абсурдних результатів – зниження ролі громадського транспорту, зростання обсягів персональних автомобілів, повне ігнорування аспектів екології та впливу транспортної інфраструктури на результати економічних процесів у всіх галузях економіки</w:t>
      </w:r>
      <w:r w:rsidR="00BD1821" w:rsidRPr="008D1DAB">
        <w:rPr>
          <w:rFonts w:ascii="Times New Roman" w:hAnsi="Times New Roman"/>
          <w:sz w:val="28"/>
          <w:szCs w:val="28"/>
        </w:rPr>
        <w:t xml:space="preserve"> тощо.</w:t>
      </w:r>
    </w:p>
    <w:p w:rsidR="00DC70BE" w:rsidRPr="008D1DAB" w:rsidRDefault="00742DC4" w:rsidP="00B26ECE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Якщо виділяти конкретні причини такої ситуації, то не тільки фахівці, а й звичайні громадяни бачать їх щодня. Так, для</w:t>
      </w:r>
      <w:r w:rsidR="00BD1821" w:rsidRPr="008D1DAB">
        <w:rPr>
          <w:rFonts w:ascii="Times New Roman" w:hAnsi="Times New Roman"/>
          <w:sz w:val="28"/>
          <w:szCs w:val="28"/>
        </w:rPr>
        <w:t xml:space="preserve"> перевезень пасажирів автомобільним транспортом характер</w:t>
      </w:r>
      <w:r w:rsidRPr="008D1DAB">
        <w:rPr>
          <w:rFonts w:ascii="Times New Roman" w:hAnsi="Times New Roman"/>
          <w:sz w:val="28"/>
          <w:szCs w:val="28"/>
        </w:rPr>
        <w:t>ними є: вкрай н</w:t>
      </w:r>
      <w:r w:rsidR="00BD1821" w:rsidRPr="008D1DAB">
        <w:rPr>
          <w:rFonts w:ascii="Times New Roman" w:hAnsi="Times New Roman"/>
          <w:sz w:val="28"/>
          <w:szCs w:val="28"/>
        </w:rPr>
        <w:t>изькі показники якості трансп</w:t>
      </w:r>
      <w:r w:rsidRPr="008D1DAB">
        <w:rPr>
          <w:rFonts w:ascii="Times New Roman" w:hAnsi="Times New Roman"/>
          <w:sz w:val="28"/>
          <w:szCs w:val="28"/>
        </w:rPr>
        <w:t>ортного обслуговування; в</w:t>
      </w:r>
      <w:r w:rsidR="00BD1821" w:rsidRPr="008D1DAB">
        <w:rPr>
          <w:rFonts w:ascii="Times New Roman" w:hAnsi="Times New Roman"/>
          <w:sz w:val="28"/>
          <w:szCs w:val="28"/>
        </w:rPr>
        <w:t>ідсутність прозорого та конкурентного ринку</w:t>
      </w:r>
      <w:r w:rsidRPr="008D1DAB">
        <w:rPr>
          <w:rFonts w:ascii="Times New Roman" w:hAnsi="Times New Roman"/>
          <w:sz w:val="28"/>
          <w:szCs w:val="28"/>
        </w:rPr>
        <w:t>; в</w:t>
      </w:r>
      <w:r w:rsidR="00BD1821" w:rsidRPr="008D1DAB">
        <w:rPr>
          <w:rFonts w:ascii="Times New Roman" w:hAnsi="Times New Roman"/>
          <w:sz w:val="28"/>
          <w:szCs w:val="28"/>
        </w:rPr>
        <w:t>исокий рівень</w:t>
      </w:r>
      <w:r w:rsidR="00B26ECE" w:rsidRPr="008D1DAB">
        <w:rPr>
          <w:rFonts w:ascii="Times New Roman" w:hAnsi="Times New Roman"/>
          <w:sz w:val="28"/>
          <w:szCs w:val="28"/>
        </w:rPr>
        <w:t xml:space="preserve"> корупції та </w:t>
      </w:r>
      <w:proofErr w:type="spellStart"/>
      <w:r w:rsidR="00BD1821" w:rsidRPr="008D1DAB">
        <w:rPr>
          <w:rFonts w:ascii="Times New Roman" w:hAnsi="Times New Roman"/>
          <w:sz w:val="28"/>
          <w:szCs w:val="28"/>
        </w:rPr>
        <w:t>тінізації</w:t>
      </w:r>
      <w:proofErr w:type="spellEnd"/>
      <w:r w:rsidR="00BD1821" w:rsidRPr="008D1DAB">
        <w:rPr>
          <w:rFonts w:ascii="Times New Roman" w:hAnsi="Times New Roman"/>
          <w:sz w:val="28"/>
          <w:szCs w:val="28"/>
        </w:rPr>
        <w:t xml:space="preserve"> фінансов</w:t>
      </w:r>
      <w:r w:rsidRPr="008D1DAB">
        <w:rPr>
          <w:rFonts w:ascii="Times New Roman" w:hAnsi="Times New Roman"/>
          <w:sz w:val="28"/>
          <w:szCs w:val="28"/>
        </w:rPr>
        <w:t xml:space="preserve">их </w:t>
      </w:r>
      <w:r w:rsidR="00BD1821" w:rsidRPr="008D1DAB">
        <w:rPr>
          <w:rFonts w:ascii="Times New Roman" w:hAnsi="Times New Roman"/>
          <w:sz w:val="28"/>
          <w:szCs w:val="28"/>
        </w:rPr>
        <w:t>потоків</w:t>
      </w:r>
      <w:r w:rsidRPr="008D1DAB">
        <w:rPr>
          <w:rFonts w:ascii="Times New Roman" w:hAnsi="Times New Roman"/>
          <w:sz w:val="28"/>
          <w:szCs w:val="28"/>
        </w:rPr>
        <w:t xml:space="preserve">; </w:t>
      </w:r>
      <w:r w:rsidR="00B26ECE" w:rsidRPr="008D1DAB">
        <w:rPr>
          <w:rFonts w:ascii="Times New Roman" w:hAnsi="Times New Roman"/>
          <w:sz w:val="28"/>
          <w:szCs w:val="28"/>
        </w:rPr>
        <w:t xml:space="preserve">абсурдна </w:t>
      </w:r>
      <w:r w:rsidR="00BD1821" w:rsidRPr="008D1DAB">
        <w:rPr>
          <w:rFonts w:ascii="Times New Roman" w:hAnsi="Times New Roman"/>
          <w:sz w:val="28"/>
          <w:szCs w:val="28"/>
        </w:rPr>
        <w:t>система формування тарифів</w:t>
      </w:r>
      <w:r w:rsidR="00B26ECE" w:rsidRPr="008D1DAB">
        <w:rPr>
          <w:rFonts w:ascii="Times New Roman" w:hAnsi="Times New Roman"/>
          <w:sz w:val="28"/>
          <w:szCs w:val="28"/>
        </w:rPr>
        <w:t xml:space="preserve">, яка </w:t>
      </w:r>
      <w:r w:rsidR="00902D59" w:rsidRPr="00902D59">
        <w:rPr>
          <w:rFonts w:ascii="Times New Roman" w:hAnsi="Times New Roman"/>
          <w:sz w:val="28"/>
          <w:szCs w:val="28"/>
        </w:rPr>
        <w:t>“</w:t>
      </w:r>
      <w:r w:rsidR="00B26ECE" w:rsidRPr="008D1DAB">
        <w:rPr>
          <w:rFonts w:ascii="Times New Roman" w:hAnsi="Times New Roman"/>
          <w:sz w:val="28"/>
          <w:szCs w:val="28"/>
        </w:rPr>
        <w:t>декларує</w:t>
      </w:r>
      <w:r w:rsidR="00902D59" w:rsidRPr="00902D59">
        <w:rPr>
          <w:rFonts w:ascii="Times New Roman" w:hAnsi="Times New Roman"/>
          <w:sz w:val="28"/>
          <w:szCs w:val="28"/>
        </w:rPr>
        <w:t>”</w:t>
      </w:r>
      <w:r w:rsidR="00B26ECE" w:rsidRPr="008D1DAB">
        <w:rPr>
          <w:rFonts w:ascii="Times New Roman" w:hAnsi="Times New Roman"/>
          <w:sz w:val="28"/>
          <w:szCs w:val="28"/>
        </w:rPr>
        <w:t xml:space="preserve"> можливість забезпечення соціальної доступності</w:t>
      </w:r>
      <w:r w:rsidR="00DC70BE" w:rsidRPr="008D1DAB">
        <w:rPr>
          <w:rFonts w:ascii="Times New Roman" w:hAnsi="Times New Roman"/>
          <w:sz w:val="28"/>
          <w:szCs w:val="28"/>
        </w:rPr>
        <w:t xml:space="preserve"> та якості</w:t>
      </w:r>
      <w:r w:rsidR="00B26ECE" w:rsidRPr="008D1DAB">
        <w:rPr>
          <w:rFonts w:ascii="Times New Roman" w:hAnsi="Times New Roman"/>
          <w:sz w:val="28"/>
          <w:szCs w:val="28"/>
        </w:rPr>
        <w:t xml:space="preserve"> в суто ринкових умовах; </w:t>
      </w:r>
      <w:r w:rsidR="00BD1821" w:rsidRPr="008D1DAB">
        <w:rPr>
          <w:rFonts w:ascii="Times New Roman" w:hAnsi="Times New Roman"/>
          <w:sz w:val="28"/>
          <w:szCs w:val="28"/>
        </w:rPr>
        <w:t>неконкурентні процедури визначення перевізників</w:t>
      </w:r>
      <w:r w:rsidR="00DC70BE" w:rsidRPr="008D1DAB">
        <w:rPr>
          <w:rFonts w:ascii="Times New Roman" w:hAnsi="Times New Roman"/>
          <w:sz w:val="28"/>
          <w:szCs w:val="28"/>
        </w:rPr>
        <w:t>;</w:t>
      </w:r>
      <w:r w:rsidR="00B26ECE" w:rsidRPr="008D1DAB">
        <w:rPr>
          <w:rFonts w:ascii="Times New Roman" w:hAnsi="Times New Roman"/>
          <w:sz w:val="28"/>
          <w:szCs w:val="28"/>
        </w:rPr>
        <w:t xml:space="preserve"> </w:t>
      </w:r>
      <w:r w:rsidR="00DC70BE" w:rsidRPr="008D1DAB">
        <w:rPr>
          <w:rFonts w:ascii="Times New Roman" w:hAnsi="Times New Roman"/>
          <w:sz w:val="28"/>
          <w:szCs w:val="28"/>
        </w:rPr>
        <w:t xml:space="preserve">неврегульоване питання компенсації за пільгові перевезення пасажирів </w:t>
      </w:r>
      <w:r w:rsidR="00B26ECE" w:rsidRPr="008D1DAB">
        <w:rPr>
          <w:rFonts w:ascii="Times New Roman" w:hAnsi="Times New Roman"/>
          <w:sz w:val="28"/>
          <w:szCs w:val="28"/>
        </w:rPr>
        <w:t>тощо. Як результат</w:t>
      </w:r>
      <w:r w:rsidR="00E9618E">
        <w:rPr>
          <w:rFonts w:ascii="Times New Roman" w:hAnsi="Times New Roman"/>
          <w:sz w:val="28"/>
          <w:szCs w:val="28"/>
        </w:rPr>
        <w:t>,</w:t>
      </w:r>
      <w:r w:rsidR="00B26ECE" w:rsidRPr="008D1DAB">
        <w:rPr>
          <w:rFonts w:ascii="Times New Roman" w:hAnsi="Times New Roman"/>
          <w:sz w:val="28"/>
          <w:szCs w:val="28"/>
        </w:rPr>
        <w:t xml:space="preserve"> у потенційно ринковій сфері вкрай н</w:t>
      </w:r>
      <w:r w:rsidR="00BD1821" w:rsidRPr="008D1DAB">
        <w:rPr>
          <w:rFonts w:ascii="Times New Roman" w:hAnsi="Times New Roman"/>
          <w:sz w:val="28"/>
          <w:szCs w:val="28"/>
        </w:rPr>
        <w:t>изька інвестиційна привабливість</w:t>
      </w:r>
      <w:r w:rsidR="00B26ECE" w:rsidRPr="008D1DAB">
        <w:rPr>
          <w:rFonts w:ascii="Times New Roman" w:hAnsi="Times New Roman"/>
          <w:sz w:val="28"/>
          <w:szCs w:val="28"/>
        </w:rPr>
        <w:t xml:space="preserve"> та </w:t>
      </w:r>
      <w:r w:rsidR="00BD1821" w:rsidRPr="008D1DAB">
        <w:rPr>
          <w:rFonts w:ascii="Times New Roman" w:hAnsi="Times New Roman"/>
          <w:sz w:val="28"/>
          <w:szCs w:val="28"/>
        </w:rPr>
        <w:t xml:space="preserve">відсутність </w:t>
      </w:r>
      <w:r w:rsidR="00B26ECE" w:rsidRPr="008D1DAB">
        <w:rPr>
          <w:rFonts w:ascii="Times New Roman" w:hAnsi="Times New Roman"/>
          <w:sz w:val="28"/>
          <w:szCs w:val="28"/>
        </w:rPr>
        <w:t>будь-яких перспектив розвитку в таких умовах.</w:t>
      </w:r>
      <w:r w:rsidR="00DC70BE" w:rsidRPr="008D1DAB">
        <w:rPr>
          <w:rFonts w:ascii="Times New Roman" w:hAnsi="Times New Roman"/>
          <w:sz w:val="28"/>
          <w:szCs w:val="28"/>
        </w:rPr>
        <w:t xml:space="preserve"> Система міського електричного транспорту як елемент системи громадського транспорту так само не може похвалитися прозорістю схем фінансування, </w:t>
      </w:r>
      <w:proofErr w:type="spellStart"/>
      <w:r w:rsidR="00DC70BE" w:rsidRPr="008D1DAB">
        <w:rPr>
          <w:rFonts w:ascii="Times New Roman" w:hAnsi="Times New Roman"/>
          <w:sz w:val="28"/>
          <w:szCs w:val="28"/>
        </w:rPr>
        <w:t>верифікованим</w:t>
      </w:r>
      <w:proofErr w:type="spellEnd"/>
      <w:r w:rsidR="00DC70BE" w:rsidRPr="008D1DAB">
        <w:rPr>
          <w:rFonts w:ascii="Times New Roman" w:hAnsi="Times New Roman"/>
          <w:sz w:val="28"/>
          <w:szCs w:val="28"/>
        </w:rPr>
        <w:t xml:space="preserve"> обліком транспортних потоків та пільгових перевезень, логічною та обґрунтованою системою розрахунків за транспортну роботу</w:t>
      </w:r>
      <w:r w:rsidR="003134C6" w:rsidRPr="008D1DAB">
        <w:rPr>
          <w:rFonts w:ascii="Times New Roman" w:hAnsi="Times New Roman"/>
          <w:sz w:val="28"/>
          <w:szCs w:val="28"/>
        </w:rPr>
        <w:t>.</w:t>
      </w:r>
    </w:p>
    <w:p w:rsidR="00B27BAB" w:rsidRPr="008D1DAB" w:rsidRDefault="001B30B5" w:rsidP="004B3F6A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Вирішення значної частини вищевказаних проблем одночасно пов’язане з виконанням Україною своїх міжнародних зобов’язань</w:t>
      </w:r>
      <w:r w:rsidR="00A52EFF">
        <w:rPr>
          <w:rFonts w:ascii="Times New Roman" w:hAnsi="Times New Roman"/>
          <w:sz w:val="28"/>
          <w:szCs w:val="28"/>
        </w:rPr>
        <w:t>,</w:t>
      </w:r>
      <w:r w:rsidRPr="008D1DAB">
        <w:rPr>
          <w:rFonts w:ascii="Times New Roman" w:hAnsi="Times New Roman"/>
          <w:sz w:val="28"/>
          <w:szCs w:val="28"/>
        </w:rPr>
        <w:t xml:space="preserve"> передбачених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З цією метою Постановою Кабінету Міністрів України від 25 жовтня 2017 р. № 1106 затверджено План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Цей документ передбачає</w:t>
      </w:r>
      <w:r w:rsidR="004B3F6A" w:rsidRPr="008D1DAB">
        <w:rPr>
          <w:rFonts w:ascii="Times New Roman" w:hAnsi="Times New Roman"/>
          <w:sz w:val="28"/>
          <w:szCs w:val="28"/>
        </w:rPr>
        <w:t xml:space="preserve"> внесення змін до діючих нормативно-правових актів та розроблення нових з метою наближення законодавства України до права Європейського Союзу відповідно до зобов’язань в рамках Угоди  про асоціацію між Україною та Європейським Союзом, в тому числі і імплементацію Регламенту (ЄС) №1370/2007 Європейського парламенту та </w:t>
      </w:r>
      <w:r w:rsidR="00AF4171">
        <w:rPr>
          <w:rFonts w:ascii="Times New Roman" w:hAnsi="Times New Roman"/>
          <w:sz w:val="28"/>
          <w:szCs w:val="28"/>
        </w:rPr>
        <w:t>Р</w:t>
      </w:r>
      <w:r w:rsidR="004B3F6A" w:rsidRPr="008D1DAB">
        <w:rPr>
          <w:rFonts w:ascii="Times New Roman" w:hAnsi="Times New Roman"/>
          <w:sz w:val="28"/>
          <w:szCs w:val="28"/>
        </w:rPr>
        <w:t xml:space="preserve">ади від 23 жовтня 2007 року про громадські послуги з перевезення пасажирів </w:t>
      </w:r>
      <w:r w:rsidR="004B3F6A" w:rsidRPr="008D1DAB">
        <w:rPr>
          <w:rFonts w:ascii="Times New Roman" w:hAnsi="Times New Roman"/>
          <w:sz w:val="28"/>
          <w:szCs w:val="28"/>
        </w:rPr>
        <w:lastRenderedPageBreak/>
        <w:t>залізницею і автомобільними шляхами.</w:t>
      </w:r>
      <w:r w:rsidR="00B27BAB" w:rsidRPr="008D1DAB">
        <w:rPr>
          <w:rFonts w:ascii="Times New Roman" w:hAnsi="Times New Roman"/>
          <w:sz w:val="28"/>
          <w:szCs w:val="28"/>
        </w:rPr>
        <w:t xml:space="preserve"> </w:t>
      </w:r>
      <w:r w:rsidR="004B3F6A" w:rsidRPr="008D1DAB">
        <w:rPr>
          <w:rFonts w:ascii="Times New Roman" w:hAnsi="Times New Roman"/>
          <w:sz w:val="28"/>
          <w:szCs w:val="28"/>
        </w:rPr>
        <w:t>Впровадження інструментів</w:t>
      </w:r>
      <w:r w:rsidR="00A52EFF">
        <w:rPr>
          <w:rFonts w:ascii="Times New Roman" w:hAnsi="Times New Roman"/>
          <w:sz w:val="28"/>
          <w:szCs w:val="28"/>
        </w:rPr>
        <w:t>,</w:t>
      </w:r>
      <w:r w:rsidR="004B3F6A" w:rsidRPr="008D1DAB">
        <w:rPr>
          <w:rFonts w:ascii="Times New Roman" w:hAnsi="Times New Roman"/>
          <w:sz w:val="28"/>
          <w:szCs w:val="28"/>
        </w:rPr>
        <w:t xml:space="preserve"> передбачених Регламентом (ЄС) №1370/2007</w:t>
      </w:r>
      <w:r w:rsidR="00A52EFF">
        <w:rPr>
          <w:rFonts w:ascii="Times New Roman" w:hAnsi="Times New Roman"/>
          <w:sz w:val="28"/>
          <w:szCs w:val="28"/>
        </w:rPr>
        <w:t>,</w:t>
      </w:r>
      <w:r w:rsidR="004B3F6A" w:rsidRPr="008D1DAB">
        <w:rPr>
          <w:rFonts w:ascii="Times New Roman" w:hAnsi="Times New Roman"/>
          <w:sz w:val="28"/>
          <w:szCs w:val="28"/>
        </w:rPr>
        <w:t xml:space="preserve"> створить перспективи для побудови чесних, прозорих та конкурентних відносин на ринку перевезень автомобільним транспортом. Щодо міського електричного транспорту моделі організації відносин</w:t>
      </w:r>
      <w:r w:rsidR="00A52EFF">
        <w:rPr>
          <w:rFonts w:ascii="Times New Roman" w:hAnsi="Times New Roman"/>
          <w:sz w:val="28"/>
          <w:szCs w:val="28"/>
        </w:rPr>
        <w:t>,</w:t>
      </w:r>
      <w:r w:rsidR="004B3F6A" w:rsidRPr="008D1DAB">
        <w:rPr>
          <w:rFonts w:ascii="Times New Roman" w:hAnsi="Times New Roman"/>
          <w:sz w:val="28"/>
          <w:szCs w:val="28"/>
        </w:rPr>
        <w:t xml:space="preserve"> запропоновані Регламентом</w:t>
      </w:r>
      <w:r w:rsidR="00A52EFF">
        <w:rPr>
          <w:rFonts w:ascii="Times New Roman" w:hAnsi="Times New Roman"/>
          <w:sz w:val="28"/>
          <w:szCs w:val="28"/>
        </w:rPr>
        <w:t>,</w:t>
      </w:r>
      <w:r w:rsidR="004B3F6A" w:rsidRPr="008D1DAB">
        <w:rPr>
          <w:rFonts w:ascii="Times New Roman" w:hAnsi="Times New Roman"/>
          <w:sz w:val="28"/>
          <w:szCs w:val="28"/>
        </w:rPr>
        <w:t xml:space="preserve"> дозволять </w:t>
      </w:r>
      <w:r w:rsidR="00B27BAB" w:rsidRPr="008D1DAB">
        <w:rPr>
          <w:rFonts w:ascii="Times New Roman" w:hAnsi="Times New Roman"/>
          <w:sz w:val="28"/>
          <w:szCs w:val="28"/>
        </w:rPr>
        <w:t>створити прозорі умови роботи операторів таких послуг з урахуванням їх</w:t>
      </w:r>
      <w:r w:rsidR="00AF4171">
        <w:rPr>
          <w:rFonts w:ascii="Times New Roman" w:hAnsi="Times New Roman"/>
          <w:sz w:val="28"/>
          <w:szCs w:val="28"/>
        </w:rPr>
        <w:t>нього</w:t>
      </w:r>
      <w:r w:rsidR="00B27BAB" w:rsidRPr="008D1DAB">
        <w:rPr>
          <w:rFonts w:ascii="Times New Roman" w:hAnsi="Times New Roman"/>
          <w:sz w:val="28"/>
          <w:szCs w:val="28"/>
        </w:rPr>
        <w:t xml:space="preserve"> специфічного становища на ринку.</w:t>
      </w:r>
    </w:p>
    <w:p w:rsidR="00C93F95" w:rsidRPr="008D1DAB" w:rsidRDefault="00B27BAB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В той же час</w:t>
      </w:r>
      <w:r w:rsidR="00AF4171">
        <w:rPr>
          <w:rFonts w:ascii="Times New Roman" w:hAnsi="Times New Roman"/>
          <w:sz w:val="28"/>
          <w:szCs w:val="28"/>
        </w:rPr>
        <w:t>,</w:t>
      </w:r>
      <w:r w:rsidRPr="008D1DAB">
        <w:rPr>
          <w:rFonts w:ascii="Times New Roman" w:hAnsi="Times New Roman"/>
          <w:sz w:val="28"/>
          <w:szCs w:val="28"/>
        </w:rPr>
        <w:t xml:space="preserve"> окрім імплементації зазначеного документ</w:t>
      </w:r>
      <w:r w:rsidR="00AF4171">
        <w:rPr>
          <w:rFonts w:ascii="Times New Roman" w:hAnsi="Times New Roman"/>
          <w:sz w:val="28"/>
          <w:szCs w:val="28"/>
        </w:rPr>
        <w:t>а</w:t>
      </w:r>
      <w:r w:rsidRPr="008D1DAB">
        <w:rPr>
          <w:rFonts w:ascii="Times New Roman" w:hAnsi="Times New Roman"/>
          <w:sz w:val="28"/>
          <w:szCs w:val="28"/>
        </w:rPr>
        <w:t xml:space="preserve"> потребують свого вирішення і проблеми, обумовлені факторами суто національного характеру. Як показує досвід європейських країн</w:t>
      </w:r>
      <w:r w:rsidR="00A52EFF">
        <w:rPr>
          <w:rFonts w:ascii="Times New Roman" w:hAnsi="Times New Roman"/>
          <w:sz w:val="28"/>
          <w:szCs w:val="28"/>
        </w:rPr>
        <w:t>,</w:t>
      </w:r>
      <w:r w:rsidRPr="008D1DAB">
        <w:rPr>
          <w:rFonts w:ascii="Times New Roman" w:hAnsi="Times New Roman"/>
          <w:sz w:val="28"/>
          <w:szCs w:val="28"/>
        </w:rPr>
        <w:t xml:space="preserve"> в довгостроковій перспективі домінуюча частина послуг транспорту загального користування має надаватися в режимі громадських послуг з перевезення пасажирів. </w:t>
      </w:r>
      <w:r w:rsidR="00887717" w:rsidRPr="008D1DAB">
        <w:rPr>
          <w:rFonts w:ascii="Times New Roman" w:hAnsi="Times New Roman"/>
          <w:sz w:val="28"/>
          <w:szCs w:val="28"/>
        </w:rPr>
        <w:t>Водночас базовою умовою їх ефективного запровадження є наявність бюджетного фінансування в необхідних обсягах. Зрозуміло, що в українських реаліях жоден організатор перевезень не зможе миттєво перевести всі необхідні громаді перевезення в режим громадських через брак фінансового ресурсу. Зростання сектору громадських перевезень можливе виключно поступово</w:t>
      </w:r>
      <w:r w:rsidR="00AF4171">
        <w:rPr>
          <w:rFonts w:ascii="Times New Roman" w:hAnsi="Times New Roman"/>
          <w:sz w:val="28"/>
          <w:szCs w:val="28"/>
        </w:rPr>
        <w:t>,</w:t>
      </w:r>
      <w:r w:rsidR="00887717" w:rsidRPr="008D1DAB">
        <w:rPr>
          <w:rFonts w:ascii="Times New Roman" w:hAnsi="Times New Roman"/>
          <w:sz w:val="28"/>
          <w:szCs w:val="28"/>
        </w:rPr>
        <w:t xml:space="preserve"> по мірі зростання фінансової спроможності відповідних бюджетів. Таким чином</w:t>
      </w:r>
      <w:r w:rsidR="00A52EFF">
        <w:rPr>
          <w:rFonts w:ascii="Times New Roman" w:hAnsi="Times New Roman"/>
          <w:sz w:val="28"/>
          <w:szCs w:val="28"/>
        </w:rPr>
        <w:t>,</w:t>
      </w:r>
      <w:r w:rsidR="00887717" w:rsidRPr="008D1DAB">
        <w:rPr>
          <w:rFonts w:ascii="Times New Roman" w:hAnsi="Times New Roman"/>
          <w:sz w:val="28"/>
          <w:szCs w:val="28"/>
        </w:rPr>
        <w:t xml:space="preserve"> ще однією, суто </w:t>
      </w:r>
      <w:r w:rsidR="00A52EFF" w:rsidRPr="00A52EFF">
        <w:rPr>
          <w:rFonts w:ascii="Times New Roman" w:hAnsi="Times New Roman"/>
          <w:sz w:val="28"/>
          <w:szCs w:val="28"/>
        </w:rPr>
        <w:t>“</w:t>
      </w:r>
      <w:r w:rsidR="00887717" w:rsidRPr="008D1DAB">
        <w:rPr>
          <w:rFonts w:ascii="Times New Roman" w:hAnsi="Times New Roman"/>
          <w:sz w:val="28"/>
          <w:szCs w:val="28"/>
        </w:rPr>
        <w:t>національною</w:t>
      </w:r>
      <w:r w:rsidR="00A52EFF" w:rsidRPr="00A52EFF">
        <w:rPr>
          <w:rFonts w:ascii="Times New Roman" w:hAnsi="Times New Roman"/>
          <w:sz w:val="28"/>
          <w:szCs w:val="28"/>
        </w:rPr>
        <w:t>”</w:t>
      </w:r>
      <w:r w:rsidR="00887717" w:rsidRPr="008D1DAB">
        <w:rPr>
          <w:rFonts w:ascii="Times New Roman" w:hAnsi="Times New Roman"/>
          <w:sz w:val="28"/>
          <w:szCs w:val="28"/>
        </w:rPr>
        <w:t xml:space="preserve"> проблемою буде те, що значна частина перевезень протягом такого </w:t>
      </w:r>
      <w:r w:rsidR="00A52EFF" w:rsidRPr="00A52EFF">
        <w:rPr>
          <w:rFonts w:ascii="Times New Roman" w:hAnsi="Times New Roman"/>
          <w:sz w:val="28"/>
          <w:szCs w:val="28"/>
        </w:rPr>
        <w:t>“</w:t>
      </w:r>
      <w:r w:rsidR="00887717" w:rsidRPr="008D1DAB">
        <w:rPr>
          <w:rFonts w:ascii="Times New Roman" w:hAnsi="Times New Roman"/>
          <w:sz w:val="28"/>
          <w:szCs w:val="28"/>
        </w:rPr>
        <w:t>перехідного періоду</w:t>
      </w:r>
      <w:r w:rsidR="00A52EFF" w:rsidRPr="00A52EFF">
        <w:rPr>
          <w:rFonts w:ascii="Times New Roman" w:hAnsi="Times New Roman"/>
          <w:sz w:val="28"/>
          <w:szCs w:val="28"/>
        </w:rPr>
        <w:t>”</w:t>
      </w:r>
      <w:r w:rsidR="00887717" w:rsidRPr="008D1DAB">
        <w:rPr>
          <w:rFonts w:ascii="Times New Roman" w:hAnsi="Times New Roman"/>
          <w:sz w:val="28"/>
          <w:szCs w:val="28"/>
        </w:rPr>
        <w:t xml:space="preserve"> буде здійснюватися в режимі звичайних комерційних перевезень, які не передбачають будь-якої підтримки з бюджету.</w:t>
      </w:r>
      <w:r w:rsidR="00C93F95" w:rsidRPr="008D1DAB">
        <w:rPr>
          <w:rFonts w:ascii="Times New Roman" w:hAnsi="Times New Roman"/>
          <w:sz w:val="28"/>
          <w:szCs w:val="28"/>
        </w:rPr>
        <w:t xml:space="preserve"> </w:t>
      </w:r>
      <w:r w:rsidR="008748C3" w:rsidRPr="008D1DAB">
        <w:rPr>
          <w:rFonts w:ascii="Times New Roman" w:hAnsi="Times New Roman"/>
          <w:sz w:val="28"/>
          <w:szCs w:val="28"/>
        </w:rPr>
        <w:t>Відповідно</w:t>
      </w:r>
      <w:r w:rsidR="00AF4171">
        <w:rPr>
          <w:rFonts w:ascii="Times New Roman" w:hAnsi="Times New Roman"/>
          <w:sz w:val="28"/>
          <w:szCs w:val="28"/>
        </w:rPr>
        <w:t>,</w:t>
      </w:r>
      <w:r w:rsidR="008748C3" w:rsidRPr="008D1DAB">
        <w:rPr>
          <w:rFonts w:ascii="Times New Roman" w:hAnsi="Times New Roman"/>
          <w:sz w:val="28"/>
          <w:szCs w:val="28"/>
        </w:rPr>
        <w:t xml:space="preserve"> це означає, що процедури визначення комерційних перевізників потребують кардинального оновлення та дієвих механізмів протидії корупції, посилення конкуренції та прозорості. Так само не можуть бути залишені поза увагою </w:t>
      </w:r>
      <w:r w:rsidR="00C93F95" w:rsidRPr="008D1DAB">
        <w:rPr>
          <w:rFonts w:ascii="Times New Roman" w:hAnsi="Times New Roman"/>
          <w:sz w:val="28"/>
          <w:szCs w:val="28"/>
        </w:rPr>
        <w:t>інші проблеми</w:t>
      </w:r>
      <w:r w:rsidR="00A52EFF">
        <w:rPr>
          <w:rFonts w:ascii="Times New Roman" w:hAnsi="Times New Roman"/>
          <w:sz w:val="28"/>
          <w:szCs w:val="28"/>
        </w:rPr>
        <w:t>,</w:t>
      </w:r>
      <w:r w:rsidR="00C93F95" w:rsidRPr="008D1DAB">
        <w:rPr>
          <w:rFonts w:ascii="Times New Roman" w:hAnsi="Times New Roman"/>
          <w:sz w:val="28"/>
          <w:szCs w:val="28"/>
        </w:rPr>
        <w:t xml:space="preserve"> обумовлені виключно </w:t>
      </w:r>
      <w:r w:rsidR="00A52EFF" w:rsidRPr="00A52EFF">
        <w:rPr>
          <w:rFonts w:ascii="Times New Roman" w:hAnsi="Times New Roman"/>
          <w:sz w:val="28"/>
          <w:szCs w:val="28"/>
        </w:rPr>
        <w:t>“</w:t>
      </w:r>
      <w:r w:rsidR="00C93F95" w:rsidRPr="008D1DAB">
        <w:rPr>
          <w:rFonts w:ascii="Times New Roman" w:hAnsi="Times New Roman"/>
          <w:sz w:val="28"/>
          <w:szCs w:val="28"/>
        </w:rPr>
        <w:t>національними</w:t>
      </w:r>
      <w:r w:rsidR="00A52EFF" w:rsidRPr="00A52EFF">
        <w:rPr>
          <w:rFonts w:ascii="Times New Roman" w:hAnsi="Times New Roman"/>
          <w:sz w:val="28"/>
          <w:szCs w:val="28"/>
        </w:rPr>
        <w:t>”</w:t>
      </w:r>
      <w:r w:rsidR="00C93F95" w:rsidRPr="008D1DAB">
        <w:rPr>
          <w:rFonts w:ascii="Times New Roman" w:hAnsi="Times New Roman"/>
          <w:sz w:val="28"/>
          <w:szCs w:val="28"/>
        </w:rPr>
        <w:t xml:space="preserve"> особливостями систем перевезень автомобільним та міським електричним транспортом</w:t>
      </w:r>
      <w:r w:rsidR="00A52EFF">
        <w:rPr>
          <w:rFonts w:ascii="Times New Roman" w:hAnsi="Times New Roman"/>
          <w:sz w:val="28"/>
          <w:szCs w:val="28"/>
        </w:rPr>
        <w:t>,</w:t>
      </w:r>
      <w:r w:rsidR="00C93F95" w:rsidRPr="008D1DAB">
        <w:rPr>
          <w:rFonts w:ascii="Times New Roman" w:hAnsi="Times New Roman"/>
          <w:sz w:val="28"/>
          <w:szCs w:val="28"/>
        </w:rPr>
        <w:t xml:space="preserve"> як то: неврегульованість питання компенсації за пільгові перевезення пасажирів; відсутність чітких фінансових гарантій їх надання; проблеми </w:t>
      </w:r>
      <w:proofErr w:type="spellStart"/>
      <w:r w:rsidR="00C93F95" w:rsidRPr="008D1DAB">
        <w:rPr>
          <w:rFonts w:ascii="Times New Roman" w:hAnsi="Times New Roman"/>
          <w:sz w:val="28"/>
          <w:szCs w:val="28"/>
        </w:rPr>
        <w:t>інтероперабельності</w:t>
      </w:r>
      <w:proofErr w:type="spellEnd"/>
      <w:r w:rsidR="00C93F95" w:rsidRPr="008D1DAB">
        <w:rPr>
          <w:rFonts w:ascii="Times New Roman" w:hAnsi="Times New Roman"/>
          <w:sz w:val="28"/>
          <w:szCs w:val="28"/>
        </w:rPr>
        <w:t xml:space="preserve"> засобів реєстрації електронних квитків тощо.</w:t>
      </w:r>
    </w:p>
    <w:p w:rsidR="00C93F95" w:rsidRPr="008D1DAB" w:rsidRDefault="00C93F95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C4838" w:rsidRPr="008D1DAB" w:rsidRDefault="00DC4838" w:rsidP="00DC4838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:rsidR="00007E41" w:rsidRPr="008D1DAB" w:rsidRDefault="00DC4838" w:rsidP="00DC4838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Проект закону спрямований на реформування </w:t>
      </w:r>
      <w:r w:rsidRPr="008D1DAB">
        <w:rPr>
          <w:rFonts w:ascii="Times New Roman" w:hAnsi="Times New Roman"/>
          <w:b/>
          <w:sz w:val="28"/>
          <w:szCs w:val="28"/>
        </w:rPr>
        <w:t xml:space="preserve">системи перевезень пасажирів автомобільним та міським електричним транспортом </w:t>
      </w:r>
      <w:r w:rsidRPr="008D1DAB">
        <w:rPr>
          <w:rFonts w:ascii="Times New Roman" w:hAnsi="Times New Roman"/>
          <w:sz w:val="28"/>
          <w:szCs w:val="28"/>
        </w:rPr>
        <w:t>шляхом адаптації норм законодавства України до норм актів ЄС</w:t>
      </w:r>
      <w:r w:rsidR="00AF4171">
        <w:rPr>
          <w:rFonts w:ascii="Times New Roman" w:hAnsi="Times New Roman"/>
          <w:sz w:val="28"/>
          <w:szCs w:val="28"/>
        </w:rPr>
        <w:t>,</w:t>
      </w:r>
      <w:r w:rsidRPr="008D1DAB">
        <w:rPr>
          <w:rFonts w:ascii="Times New Roman" w:hAnsi="Times New Roman"/>
          <w:sz w:val="28"/>
          <w:szCs w:val="28"/>
        </w:rPr>
        <w:t xml:space="preserve"> згідно</w:t>
      </w:r>
      <w:r w:rsidR="00A52EFF">
        <w:rPr>
          <w:rFonts w:ascii="Times New Roman" w:hAnsi="Times New Roman"/>
          <w:sz w:val="28"/>
          <w:szCs w:val="28"/>
        </w:rPr>
        <w:t xml:space="preserve"> з</w:t>
      </w:r>
      <w:r w:rsidRPr="008D1DAB">
        <w:rPr>
          <w:rFonts w:ascii="Times New Roman" w:hAnsi="Times New Roman"/>
          <w:sz w:val="28"/>
          <w:szCs w:val="28"/>
        </w:rPr>
        <w:t xml:space="preserve"> Угод</w:t>
      </w:r>
      <w:r w:rsidR="00A52EFF">
        <w:rPr>
          <w:rFonts w:ascii="Times New Roman" w:hAnsi="Times New Roman"/>
          <w:sz w:val="28"/>
          <w:szCs w:val="28"/>
        </w:rPr>
        <w:t>ою</w:t>
      </w:r>
      <w:r w:rsidRPr="008D1DAB">
        <w:rPr>
          <w:rFonts w:ascii="Times New Roman" w:hAnsi="Times New Roman"/>
          <w:sz w:val="28"/>
          <w:szCs w:val="28"/>
        </w:rPr>
        <w:t xml:space="preserve"> про асоціацію Україна – ЄС. Законопроектом запроваджується </w:t>
      </w:r>
      <w:r w:rsidR="00BD51C1" w:rsidRPr="008D1DAB">
        <w:rPr>
          <w:rFonts w:ascii="Times New Roman" w:hAnsi="Times New Roman"/>
          <w:sz w:val="28"/>
          <w:szCs w:val="28"/>
        </w:rPr>
        <w:t>нова модель організації перевезень – громадські послуги з перевезення пасажирів, яка передбачає механізми надання транспортних послуг як послуг загального економічного інтересу</w:t>
      </w:r>
      <w:r w:rsidR="00007E41" w:rsidRPr="008D1DAB">
        <w:rPr>
          <w:rFonts w:ascii="Times New Roman" w:hAnsi="Times New Roman"/>
          <w:sz w:val="28"/>
          <w:szCs w:val="28"/>
        </w:rPr>
        <w:t xml:space="preserve"> із залученням коштів відповідних бюджетів. </w:t>
      </w:r>
    </w:p>
    <w:p w:rsidR="00A7658B" w:rsidRDefault="00DC4838" w:rsidP="00A7658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З метою забе</w:t>
      </w:r>
      <w:r w:rsidR="00007E41" w:rsidRPr="008D1DAB">
        <w:rPr>
          <w:rFonts w:ascii="Times New Roman" w:hAnsi="Times New Roman"/>
          <w:sz w:val="28"/>
          <w:szCs w:val="28"/>
        </w:rPr>
        <w:t>зпечення комплексного підходу до вирішення існуючих проблем та можливих проблем перехідного періоду законопроект також передбачає чітке розмежування громадських та комерційних послуг з перевезення пасажирів. З метою протидії корупції, посилення конкуренції та прозорості проведення конкурсів із визначення перевізників на комерційних маршрутах переводиться</w:t>
      </w:r>
      <w:r w:rsidR="00EA599B" w:rsidRPr="008D1DAB">
        <w:rPr>
          <w:rFonts w:ascii="Times New Roman" w:hAnsi="Times New Roman"/>
          <w:sz w:val="28"/>
          <w:szCs w:val="28"/>
        </w:rPr>
        <w:t xml:space="preserve"> на електронні майданчики в онлайн</w:t>
      </w:r>
      <w:r w:rsidR="00AF4171">
        <w:rPr>
          <w:rFonts w:ascii="Times New Roman" w:hAnsi="Times New Roman"/>
          <w:sz w:val="28"/>
          <w:szCs w:val="28"/>
        </w:rPr>
        <w:t>-</w:t>
      </w:r>
      <w:r w:rsidR="00EA599B" w:rsidRPr="008D1DAB">
        <w:rPr>
          <w:rFonts w:ascii="Times New Roman" w:hAnsi="Times New Roman"/>
          <w:sz w:val="28"/>
          <w:szCs w:val="28"/>
        </w:rPr>
        <w:t>режим.</w:t>
      </w:r>
      <w:r w:rsidR="00007E41" w:rsidRPr="008D1DAB">
        <w:rPr>
          <w:rFonts w:ascii="Times New Roman" w:hAnsi="Times New Roman"/>
          <w:sz w:val="28"/>
          <w:szCs w:val="28"/>
        </w:rPr>
        <w:t xml:space="preserve"> </w:t>
      </w:r>
    </w:p>
    <w:p w:rsidR="00094554" w:rsidRPr="00A7658B" w:rsidRDefault="00094554" w:rsidP="00A7658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lastRenderedPageBreak/>
        <w:t>3. Основні положення законопроекту</w:t>
      </w:r>
    </w:p>
    <w:p w:rsidR="00EA599B" w:rsidRPr="008D1DAB" w:rsidRDefault="00FB180E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Основними положеннями законопроекту є:</w:t>
      </w:r>
    </w:p>
    <w:p w:rsidR="00EA599B" w:rsidRPr="008D1DAB" w:rsidRDefault="00EA599B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з</w:t>
      </w:r>
      <w:r w:rsidR="00C93F95" w:rsidRPr="008D1DAB">
        <w:rPr>
          <w:rFonts w:ascii="Times New Roman" w:hAnsi="Times New Roman"/>
          <w:sz w:val="28"/>
          <w:szCs w:val="28"/>
        </w:rPr>
        <w:t>апровадження для організаторів перевезень</w:t>
      </w:r>
      <w:r w:rsidRPr="008D1DAB">
        <w:rPr>
          <w:rFonts w:ascii="Times New Roman" w:hAnsi="Times New Roman"/>
          <w:sz w:val="28"/>
          <w:szCs w:val="28"/>
        </w:rPr>
        <w:t xml:space="preserve"> автомобільним транспортом</w:t>
      </w:r>
      <w:r w:rsidR="00C93F95" w:rsidRPr="008D1DAB">
        <w:rPr>
          <w:rFonts w:ascii="Times New Roman" w:hAnsi="Times New Roman"/>
          <w:sz w:val="28"/>
          <w:szCs w:val="28"/>
        </w:rPr>
        <w:t xml:space="preserve"> можливості обирати між двома моделями організації перевезень: громадськими та комерційними послугами з перевезення пасажирів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EA599B" w:rsidRPr="008D1DAB" w:rsidRDefault="00EA599B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і</w:t>
      </w:r>
      <w:r w:rsidR="00C93F95" w:rsidRPr="008D1DAB">
        <w:rPr>
          <w:rFonts w:ascii="Times New Roman" w:hAnsi="Times New Roman"/>
          <w:sz w:val="28"/>
          <w:szCs w:val="28"/>
        </w:rPr>
        <w:t xml:space="preserve">мплементація положень Регламенту </w:t>
      </w:r>
      <w:r w:rsidRPr="008D1DAB">
        <w:rPr>
          <w:rFonts w:ascii="Times New Roman" w:hAnsi="Times New Roman"/>
          <w:sz w:val="28"/>
          <w:szCs w:val="28"/>
        </w:rPr>
        <w:t>(ЄС) №1370/2007 для автомобільного та міського електричного транспорту;</w:t>
      </w:r>
    </w:p>
    <w:p w:rsidR="00EA599B" w:rsidRPr="008D1DAB" w:rsidRDefault="00EA599B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в</w:t>
      </w:r>
      <w:r w:rsidR="00C93F95" w:rsidRPr="008D1DAB">
        <w:rPr>
          <w:rFonts w:ascii="Times New Roman" w:hAnsi="Times New Roman"/>
          <w:sz w:val="28"/>
          <w:szCs w:val="28"/>
        </w:rPr>
        <w:t>ідкриття для організаторів перевезень</w:t>
      </w:r>
      <w:r w:rsidRPr="008D1DAB">
        <w:rPr>
          <w:rFonts w:ascii="Times New Roman" w:hAnsi="Times New Roman"/>
          <w:sz w:val="28"/>
          <w:szCs w:val="28"/>
        </w:rPr>
        <w:t xml:space="preserve"> автомобільним транспортом</w:t>
      </w:r>
      <w:r w:rsidR="00C93F95" w:rsidRPr="008D1DAB">
        <w:rPr>
          <w:rFonts w:ascii="Times New Roman" w:hAnsi="Times New Roman"/>
          <w:sz w:val="28"/>
          <w:szCs w:val="28"/>
        </w:rPr>
        <w:t xml:space="preserve"> можливостей для закупівлі громадських послуг з перевезення пасажирів відповідно до законодавства про публічні закупівлі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EA599B" w:rsidRPr="008D1DAB" w:rsidRDefault="00EA599B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в</w:t>
      </w:r>
      <w:r w:rsidR="00C93F95" w:rsidRPr="008D1DAB">
        <w:rPr>
          <w:rFonts w:ascii="Times New Roman" w:hAnsi="Times New Roman"/>
          <w:sz w:val="28"/>
          <w:szCs w:val="28"/>
        </w:rPr>
        <w:t>изначення правових</w:t>
      </w:r>
      <w:r w:rsidR="008D1DAB">
        <w:rPr>
          <w:rFonts w:ascii="Times New Roman" w:hAnsi="Times New Roman"/>
          <w:sz w:val="28"/>
          <w:szCs w:val="28"/>
        </w:rPr>
        <w:t xml:space="preserve"> засад створення та діяльності уповноваженого п</w:t>
      </w:r>
      <w:r w:rsidR="00C93F95" w:rsidRPr="008D1DAB">
        <w:rPr>
          <w:rFonts w:ascii="Times New Roman" w:hAnsi="Times New Roman"/>
          <w:sz w:val="28"/>
          <w:szCs w:val="28"/>
        </w:rPr>
        <w:t>ідприємства – єдиного центру</w:t>
      </w:r>
      <w:r w:rsidR="00A52EFF">
        <w:rPr>
          <w:rFonts w:ascii="Times New Roman" w:hAnsi="Times New Roman"/>
          <w:sz w:val="28"/>
          <w:szCs w:val="28"/>
        </w:rPr>
        <w:t>,</w:t>
      </w:r>
      <w:r w:rsidR="00C93F95" w:rsidRPr="008D1DAB">
        <w:rPr>
          <w:rFonts w:ascii="Times New Roman" w:hAnsi="Times New Roman"/>
          <w:sz w:val="28"/>
          <w:szCs w:val="28"/>
        </w:rPr>
        <w:t xml:space="preserve"> відповідального за організацію надання транспортних послуг в межах відповідної території;</w:t>
      </w:r>
    </w:p>
    <w:p w:rsidR="00EA599B" w:rsidRPr="008D1DAB" w:rsidRDefault="00EA599B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с</w:t>
      </w:r>
      <w:r w:rsidR="00C93F95" w:rsidRPr="008D1DAB">
        <w:rPr>
          <w:rFonts w:ascii="Times New Roman" w:hAnsi="Times New Roman"/>
          <w:sz w:val="28"/>
          <w:szCs w:val="28"/>
        </w:rPr>
        <w:t>творення передумов для розширення джерел фінансування громадського транспорту;</w:t>
      </w:r>
    </w:p>
    <w:p w:rsidR="00EA599B" w:rsidRPr="008D1DAB" w:rsidRDefault="00EA599B" w:rsidP="00C93F95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ч</w:t>
      </w:r>
      <w:r w:rsidR="00C93F95" w:rsidRPr="008D1DAB">
        <w:rPr>
          <w:rFonts w:ascii="Times New Roman" w:hAnsi="Times New Roman"/>
          <w:sz w:val="28"/>
          <w:szCs w:val="28"/>
        </w:rPr>
        <w:t>ітке розмежування громадських та комерційних послуг з перевезення пасажирів відповідно до їх економічної природи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EA599B" w:rsidRPr="008D1DAB" w:rsidRDefault="00EA599B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о</w:t>
      </w:r>
      <w:r w:rsidR="00C93F95" w:rsidRPr="008D1DAB">
        <w:rPr>
          <w:rFonts w:ascii="Times New Roman" w:hAnsi="Times New Roman"/>
          <w:sz w:val="28"/>
          <w:szCs w:val="28"/>
        </w:rPr>
        <w:t>рганізація та проведення конкурсів з визначення перевізників на комерційних маршрутах на</w:t>
      </w:r>
      <w:r w:rsidRPr="008D1DAB">
        <w:rPr>
          <w:rFonts w:ascii="Times New Roman" w:hAnsi="Times New Roman"/>
          <w:sz w:val="28"/>
          <w:szCs w:val="28"/>
        </w:rPr>
        <w:t xml:space="preserve"> електронних майданчиках онлайн;</w:t>
      </w:r>
    </w:p>
    <w:p w:rsidR="00EA599B" w:rsidRPr="008D1DAB" w:rsidRDefault="00EA599B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визначення правових засад </w:t>
      </w:r>
      <w:r w:rsidR="00C93F95" w:rsidRPr="008D1DAB">
        <w:rPr>
          <w:rFonts w:ascii="Times New Roman" w:hAnsi="Times New Roman"/>
          <w:sz w:val="28"/>
          <w:szCs w:val="28"/>
        </w:rPr>
        <w:t>для впровадження в галузі сучасних ІТ</w:t>
      </w:r>
      <w:r w:rsidR="00AF4171">
        <w:rPr>
          <w:rFonts w:ascii="Times New Roman" w:hAnsi="Times New Roman"/>
          <w:sz w:val="28"/>
          <w:szCs w:val="28"/>
        </w:rPr>
        <w:t>-</w:t>
      </w:r>
      <w:r w:rsidR="00C93F95" w:rsidRPr="008D1DAB">
        <w:rPr>
          <w:rFonts w:ascii="Times New Roman" w:hAnsi="Times New Roman"/>
          <w:sz w:val="28"/>
          <w:szCs w:val="28"/>
        </w:rPr>
        <w:t xml:space="preserve">рішень для максимальної </w:t>
      </w:r>
      <w:proofErr w:type="spellStart"/>
      <w:r w:rsidR="00C93F95" w:rsidRPr="008D1DAB">
        <w:rPr>
          <w:rFonts w:ascii="Times New Roman" w:hAnsi="Times New Roman"/>
          <w:sz w:val="28"/>
          <w:szCs w:val="28"/>
        </w:rPr>
        <w:t>діджиталізації</w:t>
      </w:r>
      <w:proofErr w:type="spellEnd"/>
      <w:r w:rsidR="00C93F95" w:rsidRPr="008D1DAB">
        <w:rPr>
          <w:rFonts w:ascii="Times New Roman" w:hAnsi="Times New Roman"/>
          <w:sz w:val="28"/>
          <w:szCs w:val="28"/>
        </w:rPr>
        <w:t xml:space="preserve"> процесів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="00C93F95" w:rsidRPr="008D1DAB">
        <w:rPr>
          <w:rFonts w:ascii="Times New Roman" w:hAnsi="Times New Roman"/>
          <w:sz w:val="28"/>
          <w:szCs w:val="28"/>
        </w:rPr>
        <w:t>організатор-перевізник-пасажир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A3A" w:rsidRPr="00453419" w:rsidRDefault="00087A3A" w:rsidP="00087A3A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D1DAB">
        <w:rPr>
          <w:rFonts w:ascii="Times New Roman" w:hAnsi="Times New Roman"/>
          <w:sz w:val="28"/>
          <w:szCs w:val="28"/>
        </w:rPr>
        <w:t>удосконалення механізмів фінансового забезпечення права на пільговий проїзд як державної соціальної гарантії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.</w:t>
      </w:r>
    </w:p>
    <w:p w:rsidR="00087A3A" w:rsidRPr="008D1DAB" w:rsidRDefault="00087A3A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4. Стан нормативно-правової бази у цій сфері правового регулювання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У цій сфері правового регулювання діють такі акти законодавства: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Конституція України;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Кодекс України про адміністративні правопорушення;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Господарський кодекс України;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Цивільний кодекс України;</w:t>
      </w:r>
    </w:p>
    <w:p w:rsidR="00087A3A" w:rsidRPr="008D1DAB" w:rsidRDefault="00087A3A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Бюджетний кодекс України</w:t>
      </w:r>
      <w:r w:rsidR="00A869B2" w:rsidRPr="008D1DAB">
        <w:rPr>
          <w:rFonts w:ascii="Times New Roman" w:hAnsi="Times New Roman"/>
          <w:sz w:val="28"/>
          <w:szCs w:val="28"/>
        </w:rPr>
        <w:t>;</w:t>
      </w:r>
    </w:p>
    <w:p w:rsidR="00087A3A" w:rsidRPr="008D1DAB" w:rsidRDefault="00087A3A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Податковий кодекс України</w:t>
      </w:r>
      <w:r w:rsidR="00A869B2"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транспорт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автомобільний транспорт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="00345AF9" w:rsidRPr="008D1DAB">
        <w:rPr>
          <w:rFonts w:ascii="Times New Roman" w:hAnsi="Times New Roman"/>
          <w:sz w:val="28"/>
          <w:szCs w:val="28"/>
        </w:rPr>
        <w:t>;</w:t>
      </w:r>
    </w:p>
    <w:p w:rsidR="00A869B2" w:rsidRPr="008D1DAB" w:rsidRDefault="00A869B2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міський електричний транспорт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9D3C6F" w:rsidRPr="00453419" w:rsidRDefault="009D3C6F" w:rsidP="00087DF0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державну допомогу суб'єктам господарювання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”;</w:t>
      </w:r>
    </w:p>
    <w:p w:rsidR="009D3C6F" w:rsidRPr="00453419" w:rsidRDefault="009D3C6F" w:rsidP="00087DF0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публічні закупівлі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”;</w:t>
      </w:r>
    </w:p>
    <w:p w:rsidR="00A869B2" w:rsidRPr="00453419" w:rsidRDefault="009D3C6F" w:rsidP="00087DF0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D1DAB">
        <w:rPr>
          <w:rFonts w:ascii="Times New Roman" w:hAnsi="Times New Roman"/>
          <w:sz w:val="28"/>
          <w:szCs w:val="28"/>
          <w:lang w:val="ru-RU"/>
        </w:rPr>
        <w:t xml:space="preserve">Закон </w:t>
      </w:r>
      <w:r w:rsidRPr="00453419">
        <w:rPr>
          <w:rFonts w:ascii="Times New Roman" w:hAnsi="Times New Roman"/>
          <w:sz w:val="28"/>
          <w:szCs w:val="28"/>
        </w:rPr>
        <w:t xml:space="preserve">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453419">
        <w:rPr>
          <w:rFonts w:ascii="Times New Roman" w:hAnsi="Times New Roman"/>
          <w:sz w:val="28"/>
          <w:szCs w:val="28"/>
        </w:rPr>
        <w:t>Про дорожній рух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”;</w:t>
      </w:r>
    </w:p>
    <w:p w:rsidR="009D3C6F" w:rsidRPr="008D1DAB" w:rsidRDefault="009D3C6F" w:rsidP="009D3C6F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Закону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застосування реєстраторів розрахункових операцій у сфері торгівлі, громадського харчування та послуг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9D3C6F" w:rsidRPr="008D1DAB" w:rsidRDefault="009D3C6F" w:rsidP="009D3C6F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Закону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місцеве самоврядування в Україні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9D3C6F" w:rsidRPr="008D1DAB" w:rsidRDefault="009D3C6F" w:rsidP="009D3C6F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Закону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місцеві державні адміністрації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9D3C6F" w:rsidRPr="008D1DAB" w:rsidRDefault="009D3C6F" w:rsidP="009D3C6F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Закону України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державні соціальні стандарти та державні соціальні гарантії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lastRenderedPageBreak/>
        <w:t xml:space="preserve">постанова Кабінету Міністрів України від 30.06.2015 № 460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затвердження Положення про Міністерство інфраструктури України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постанова Кабінету Міністрів України від 11.02.2015 № 103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затвердження Положення про Державну службу України з безпеки на транспорті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постанова Кабінету Міністрів України від 18.02.</w:t>
      </w:r>
      <w:r w:rsidR="00AF4171">
        <w:rPr>
          <w:rFonts w:ascii="Times New Roman" w:hAnsi="Times New Roman"/>
          <w:sz w:val="28"/>
          <w:szCs w:val="28"/>
        </w:rPr>
        <w:t>19</w:t>
      </w:r>
      <w:r w:rsidRPr="008D1DAB">
        <w:rPr>
          <w:rFonts w:ascii="Times New Roman" w:hAnsi="Times New Roman"/>
          <w:sz w:val="28"/>
          <w:szCs w:val="28"/>
        </w:rPr>
        <w:t xml:space="preserve">97 № 176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затвердження Правил надання послуг пасажирського автомобільного транспорту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постанова Кабінету Міністрів України від 03.12.2008 № 1081 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затвердження Порядку проведення конкурсу з перевезення пасажирів на автобусному маршруті загального користування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”</w:t>
      </w:r>
      <w:r w:rsidRPr="008D1DAB">
        <w:rPr>
          <w:rFonts w:ascii="Times New Roman" w:hAnsi="Times New Roman"/>
          <w:sz w:val="28"/>
          <w:szCs w:val="28"/>
        </w:rPr>
        <w:t>;</w:t>
      </w:r>
    </w:p>
    <w:p w:rsidR="00087DF0" w:rsidRPr="008D1DAB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 xml:space="preserve">постанова Кабінету Міністрів України від 02.12.2015 № 1001 </w:t>
      </w:r>
      <w:r w:rsidR="00453419" w:rsidRPr="00453419">
        <w:rPr>
          <w:rFonts w:ascii="Times New Roman" w:hAnsi="Times New Roman"/>
          <w:sz w:val="28"/>
          <w:szCs w:val="28"/>
        </w:rPr>
        <w:t>“</w:t>
      </w:r>
      <w:r w:rsidRPr="008D1DAB">
        <w:rPr>
          <w:rFonts w:ascii="Times New Roman" w:hAnsi="Times New Roman"/>
          <w:sz w:val="28"/>
          <w:szCs w:val="28"/>
        </w:rPr>
        <w:t>Про затвердження Ліцензійних умов провадження господарської діяльності з перевезення пасажирів, небезпечних вантажів та небезпечних відходів автомобільним транспортом, міжнародних перевезень пасажирів та вантажів автомобільним транспортом</w:t>
      </w:r>
      <w:r w:rsidR="00453419" w:rsidRPr="00453419">
        <w:rPr>
          <w:rFonts w:ascii="Times New Roman" w:hAnsi="Times New Roman"/>
          <w:sz w:val="28"/>
          <w:szCs w:val="28"/>
        </w:rPr>
        <w:t>”</w:t>
      </w:r>
      <w:r w:rsidR="00DA0DD6">
        <w:rPr>
          <w:rFonts w:ascii="Times New Roman" w:hAnsi="Times New Roman"/>
          <w:sz w:val="28"/>
          <w:szCs w:val="28"/>
        </w:rPr>
        <w:t>.</w:t>
      </w:r>
    </w:p>
    <w:p w:rsidR="00666E80" w:rsidRPr="008D1DAB" w:rsidRDefault="00482D41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Угода</w:t>
      </w:r>
      <w:r w:rsidR="00087DF0" w:rsidRPr="008D1DAB">
        <w:rPr>
          <w:rFonts w:ascii="Times New Roman" w:hAnsi="Times New Roman"/>
          <w:sz w:val="28"/>
          <w:szCs w:val="28"/>
        </w:rPr>
        <w:t xml:space="preserve"> про асоціацію Україна – ЄС передба</w:t>
      </w:r>
      <w:r w:rsidRPr="008D1DAB">
        <w:rPr>
          <w:rFonts w:ascii="Times New Roman" w:hAnsi="Times New Roman"/>
          <w:sz w:val="28"/>
          <w:szCs w:val="28"/>
        </w:rPr>
        <w:t xml:space="preserve">чає </w:t>
      </w:r>
      <w:r w:rsidR="00087DF0" w:rsidRPr="008D1DAB">
        <w:rPr>
          <w:rFonts w:ascii="Times New Roman" w:hAnsi="Times New Roman"/>
          <w:sz w:val="28"/>
          <w:szCs w:val="28"/>
        </w:rPr>
        <w:t xml:space="preserve">імплементацію Регламенту (ЄС) №1370/2007 Європейського парламенту та </w:t>
      </w:r>
      <w:r w:rsidR="00AF4171">
        <w:rPr>
          <w:rFonts w:ascii="Times New Roman" w:hAnsi="Times New Roman"/>
          <w:sz w:val="28"/>
          <w:szCs w:val="28"/>
        </w:rPr>
        <w:t>Р</w:t>
      </w:r>
      <w:r w:rsidR="00087DF0" w:rsidRPr="008D1DAB">
        <w:rPr>
          <w:rFonts w:ascii="Times New Roman" w:hAnsi="Times New Roman"/>
          <w:sz w:val="28"/>
          <w:szCs w:val="28"/>
        </w:rPr>
        <w:t xml:space="preserve">ади від 23 жовтня 2007 року про громадські послуги з перевезення пасажирів залізницею і автомобільними шляхами, що скасовує Регламент (ЄЕС) № 1191/69 і (ЄЕС) №1107/70 Ради. </w:t>
      </w:r>
    </w:p>
    <w:p w:rsidR="00172594" w:rsidRPr="008D1DAB" w:rsidRDefault="00172594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5. Фінансово-економічне обґрунтування</w:t>
      </w:r>
    </w:p>
    <w:p w:rsidR="00094554" w:rsidRPr="008D1DAB" w:rsidRDefault="0008105B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05B">
        <w:rPr>
          <w:rFonts w:ascii="Times New Roman" w:hAnsi="Times New Roman"/>
          <w:sz w:val="28"/>
          <w:szCs w:val="28"/>
        </w:rPr>
        <w:t>Реалізація законопроекту не потребує додаткових витрат із Державного бюджету України. Фінансування громадських послуг з перевезення пасажирів здійснюватиметься за рахунок місцевих бюджетів, ресурси яких значно зросли в результаті реформи децентралізації. Збільшення організаторами перевезень сегменту громадських послуг з перевезення пасажирів відбуватиметься по мірі зростання фінансових можливостей відповідних бюджетів. Надання цільової державної підтримки для вирівнювання можливостей територіальних громад щодо забезпечення надання громадських послуг з перевезення пасажирів чи надання державних соціальних гарантій може здійснюватися за рахунок коштів державного бюджету в порядку передбаченому бюджетним законодавством та законодавством про державні соціальні гарантії.</w:t>
      </w:r>
    </w:p>
    <w:p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6. Прогноз соціально-економічних, правових та інших наслідків застосування законопроекту</w:t>
      </w:r>
    </w:p>
    <w:p w:rsidR="00CB72B7" w:rsidRPr="008D1DAB" w:rsidRDefault="00CB72B7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Прийняття законопроекту забезпечить досягнення значних економічних, правових та соціальних результатів, які</w:t>
      </w:r>
      <w:r w:rsidR="00AF4171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зокрема</w:t>
      </w:r>
      <w:r w:rsidR="00AF4171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стосуватимуться:</w:t>
      </w:r>
    </w:p>
    <w:p w:rsidR="00CB72B7" w:rsidRPr="008D1DAB" w:rsidRDefault="00CB72B7" w:rsidP="00CB72B7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відкриття та поступов</w:t>
      </w:r>
      <w:r w:rsidR="00453419">
        <w:rPr>
          <w:rFonts w:ascii="Times New Roman" w:hAnsi="Times New Roman"/>
          <w:color w:val="000000"/>
          <w:sz w:val="28"/>
          <w:szCs w:val="28"/>
          <w:lang w:eastAsia="ru-RU"/>
        </w:rPr>
        <w:t>ого</w:t>
      </w: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збільшення організаторами перевезень сегмент</w:t>
      </w:r>
      <w:r w:rsidR="00AF4171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громадських послуг з перевезення пасажирів;</w:t>
      </w:r>
    </w:p>
    <w:p w:rsidR="00CB72B7" w:rsidRPr="008D1DAB" w:rsidRDefault="00CB72B7" w:rsidP="00CB72B7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перетворення систем громадських перевезень на привабливу альтернативу особистому транспорту;</w:t>
      </w:r>
    </w:p>
    <w:p w:rsidR="000A3E16" w:rsidRPr="008D1DAB" w:rsidRDefault="000A3E16" w:rsidP="000A3E16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підвищення конкуренції на ринку перевезень та збільшення інвестицій в матеріально-технічну базу та рухомий склад;</w:t>
      </w:r>
    </w:p>
    <w:p w:rsidR="000A3E16" w:rsidRPr="008D1DAB" w:rsidRDefault="000A3E16" w:rsidP="000A3E16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гарантування перевізникам стабільних та передбачуваних договірних засад роботи та забезпечення економічно обґрунтованих бізнес-процесів у галузі</w:t>
      </w:r>
      <w:r w:rsidR="00453419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A3E16" w:rsidRPr="008D1DAB" w:rsidRDefault="000A3E16" w:rsidP="000A3E16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створення збалансованого та справедливого механізму забезпечення права на проїзд пільгових категорій;</w:t>
      </w:r>
    </w:p>
    <w:p w:rsidR="000A3E16" w:rsidRPr="008D1DAB" w:rsidRDefault="000A3E16" w:rsidP="000A3E16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забезпечення прозорості галузі, зниження рівня корупції та розширення доступу громадськості і бізнесу до публічно значимої інформації про систему перевезень;</w:t>
      </w:r>
    </w:p>
    <w:p w:rsidR="000A3E16" w:rsidRPr="008D1DAB" w:rsidRDefault="000A3E16" w:rsidP="000A3E16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1DAB">
        <w:rPr>
          <w:rFonts w:ascii="Times New Roman" w:hAnsi="Times New Roman"/>
          <w:color w:val="000000"/>
          <w:sz w:val="28"/>
          <w:szCs w:val="28"/>
          <w:lang w:eastAsia="ru-RU"/>
        </w:rPr>
        <w:t>підвищення якості та безпеки перевезень для споживачів транспортних послуг.</w:t>
      </w:r>
    </w:p>
    <w:p w:rsidR="00C64E35" w:rsidRPr="008D1DAB" w:rsidRDefault="00C64E35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8D1DAB" w:rsidRDefault="00094554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:rsidR="00020E32" w:rsidRPr="00C37544" w:rsidRDefault="00094554" w:rsidP="00020E3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Народн</w:t>
      </w:r>
      <w:r w:rsidR="00A7658B">
        <w:rPr>
          <w:rFonts w:ascii="Times New Roman" w:hAnsi="Times New Roman"/>
          <w:b/>
          <w:sz w:val="28"/>
          <w:szCs w:val="28"/>
        </w:rPr>
        <w:t>і</w:t>
      </w:r>
      <w:r w:rsidR="00BC221B" w:rsidRPr="008D1DAB">
        <w:rPr>
          <w:rFonts w:ascii="Times New Roman" w:hAnsi="Times New Roman"/>
          <w:b/>
          <w:sz w:val="28"/>
          <w:szCs w:val="28"/>
        </w:rPr>
        <w:t xml:space="preserve"> </w:t>
      </w:r>
      <w:r w:rsidRPr="008D1DAB">
        <w:rPr>
          <w:rFonts w:ascii="Times New Roman" w:hAnsi="Times New Roman"/>
          <w:b/>
          <w:sz w:val="28"/>
          <w:szCs w:val="28"/>
        </w:rPr>
        <w:t>депутат</w:t>
      </w:r>
      <w:r w:rsidR="00A7658B">
        <w:rPr>
          <w:rFonts w:ascii="Times New Roman" w:hAnsi="Times New Roman"/>
          <w:b/>
          <w:sz w:val="28"/>
          <w:szCs w:val="28"/>
        </w:rPr>
        <w:t>и</w:t>
      </w:r>
      <w:r w:rsidRPr="008D1DAB">
        <w:rPr>
          <w:rFonts w:ascii="Times New Roman" w:hAnsi="Times New Roman"/>
          <w:b/>
          <w:sz w:val="28"/>
          <w:szCs w:val="28"/>
        </w:rPr>
        <w:t xml:space="preserve"> України</w:t>
      </w:r>
      <w:r w:rsidR="00E37256" w:rsidRPr="00C37544">
        <w:rPr>
          <w:rFonts w:ascii="Times New Roman" w:hAnsi="Times New Roman"/>
          <w:b/>
          <w:sz w:val="28"/>
          <w:szCs w:val="28"/>
        </w:rPr>
        <w:t xml:space="preserve"> </w:t>
      </w:r>
      <w:r w:rsidR="0093228A" w:rsidRPr="00C37544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</w:p>
    <w:p w:rsidR="00094554" w:rsidRPr="00C37544" w:rsidRDefault="00094554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80"/>
        <w:gridCol w:w="803"/>
        <w:gridCol w:w="1579"/>
        <w:gridCol w:w="2515"/>
        <w:gridCol w:w="771"/>
        <w:gridCol w:w="1580"/>
      </w:tblGrid>
      <w:tr w:rsidR="00071573" w:rsidTr="00BC7770">
        <w:tc>
          <w:tcPr>
            <w:tcW w:w="2405" w:type="dxa"/>
          </w:tcPr>
          <w:p w:rsidR="00071573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804" w:type="dxa"/>
          </w:tcPr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604" w:type="dxa"/>
          </w:tcPr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Підпис</w:t>
            </w:r>
          </w:p>
        </w:tc>
        <w:tc>
          <w:tcPr>
            <w:tcW w:w="2553" w:type="dxa"/>
          </w:tcPr>
          <w:p w:rsidR="00071573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657" w:type="dxa"/>
          </w:tcPr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605" w:type="dxa"/>
          </w:tcPr>
          <w:p w:rsidR="00071573" w:rsidRPr="00403ED0" w:rsidRDefault="00071573" w:rsidP="00071573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 Підпис</w:t>
            </w:r>
          </w:p>
        </w:tc>
      </w:tr>
      <w:tr w:rsidR="00317940" w:rsidTr="00BC7770">
        <w:tc>
          <w:tcPr>
            <w:tcW w:w="24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5D602F">
              <w:rPr>
                <w:rFonts w:ascii="Times New Roman" w:hAnsi="Times New Roman"/>
                <w:bCs/>
                <w:lang w:val="uk-UA"/>
              </w:rPr>
              <w:t>Горенюк</w:t>
            </w:r>
            <w:proofErr w:type="spellEnd"/>
            <w:r w:rsidRPr="005D602F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8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5D602F">
              <w:rPr>
                <w:rFonts w:ascii="Times New Roman" w:hAnsi="Times New Roman"/>
                <w:bCs/>
                <w:lang w:val="uk-UA"/>
              </w:rPr>
              <w:t>337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Безгін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В.Ю.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75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Разумков Д.О.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Арсенюк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396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Павловський П.І.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111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Горобець О.С.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301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Крейденко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119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Герус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А.М.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Мурдій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І.Ю.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306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Бондаренко О.В.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59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Козак В.В.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67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Пуртова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А.А.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422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Бондарєв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К.А.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175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Гривко С.Д.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110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Корявченков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Ю.В.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248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Грищук Р.П.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222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Василів І.В.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365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Василевська-Смаглюк</w:t>
            </w:r>
            <w:bookmarkStart w:id="0" w:name="_GoBack"/>
            <w:bookmarkEnd w:id="0"/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302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Ковальов А.В.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44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Вінтоняк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113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Пономарьов О.С.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284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Мезенцева М.С.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369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Сухов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312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Любота Д.В.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378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Савчук О.В.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289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Мельник П.В.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287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Величкович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М.Р.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204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Гурін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Д.О.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419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Зуєв М.С.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408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Бардіна М.О.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61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В.В.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392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Г.В.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421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Наталуха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Д.А.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14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Брагар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74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Чернєв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26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 xml:space="preserve">Гончаренко О.О. 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338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Жмеренецький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391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Торохтій Б.Г.</w:t>
            </w: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101</w:t>
            </w: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317940" w:rsidTr="00BC7770">
        <w:tc>
          <w:tcPr>
            <w:tcW w:w="2405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Клименко Ю.Л.</w:t>
            </w:r>
          </w:p>
        </w:tc>
        <w:tc>
          <w:tcPr>
            <w:tcW w:w="804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en-US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210</w:t>
            </w:r>
          </w:p>
        </w:tc>
        <w:tc>
          <w:tcPr>
            <w:tcW w:w="1604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53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657" w:type="dxa"/>
          </w:tcPr>
          <w:p w:rsidR="00317940" w:rsidRPr="006B2E43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1605" w:type="dxa"/>
          </w:tcPr>
          <w:p w:rsidR="00317940" w:rsidRPr="005D602F" w:rsidRDefault="00317940" w:rsidP="00317940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hAnsi="Times New Roman"/>
                <w:bCs/>
                <w:lang w:val="uk-UA"/>
              </w:rPr>
            </w:pPr>
          </w:p>
        </w:tc>
      </w:tr>
    </w:tbl>
    <w:p w:rsidR="00094554" w:rsidRPr="00C37544" w:rsidRDefault="00094554" w:rsidP="00071573">
      <w:pPr>
        <w:spacing w:line="276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sectPr w:rsidR="00094554" w:rsidRPr="00C37544" w:rsidSect="007E457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CBE" w:rsidRDefault="007F5CBE" w:rsidP="007E457B">
      <w:r>
        <w:separator/>
      </w:r>
    </w:p>
  </w:endnote>
  <w:endnote w:type="continuationSeparator" w:id="0">
    <w:p w:rsidR="007F5CBE" w:rsidRDefault="007F5CBE" w:rsidP="007E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CBE" w:rsidRDefault="007F5CBE" w:rsidP="007E457B">
      <w:r>
        <w:separator/>
      </w:r>
    </w:p>
  </w:footnote>
  <w:footnote w:type="continuationSeparator" w:id="0">
    <w:p w:rsidR="007F5CBE" w:rsidRDefault="007F5CBE" w:rsidP="007E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554" w:rsidRPr="007E457B" w:rsidRDefault="00094554" w:rsidP="007E457B">
    <w:pPr>
      <w:pStyle w:val="a4"/>
      <w:ind w:left="0"/>
      <w:jc w:val="center"/>
      <w:rPr>
        <w:rFonts w:ascii="Times New Roman" w:hAnsi="Times New Roman"/>
        <w:sz w:val="24"/>
        <w:szCs w:val="24"/>
      </w:rPr>
    </w:pPr>
    <w:r w:rsidRPr="007E457B">
      <w:rPr>
        <w:rFonts w:ascii="Times New Roman" w:hAnsi="Times New Roman"/>
        <w:sz w:val="24"/>
        <w:szCs w:val="24"/>
      </w:rPr>
      <w:fldChar w:fldCharType="begin"/>
    </w:r>
    <w:r w:rsidRPr="007E457B">
      <w:rPr>
        <w:rFonts w:ascii="Times New Roman" w:hAnsi="Times New Roman"/>
        <w:sz w:val="24"/>
        <w:szCs w:val="24"/>
      </w:rPr>
      <w:instrText>PAGE   \* MERGEFORMAT</w:instrText>
    </w:r>
    <w:r w:rsidRPr="007E457B">
      <w:rPr>
        <w:rFonts w:ascii="Times New Roman" w:hAnsi="Times New Roman"/>
        <w:sz w:val="24"/>
        <w:szCs w:val="24"/>
      </w:rPr>
      <w:fldChar w:fldCharType="separate"/>
    </w:r>
    <w:r w:rsidR="008D1DAB">
      <w:rPr>
        <w:rFonts w:ascii="Times New Roman" w:hAnsi="Times New Roman"/>
        <w:noProof/>
        <w:sz w:val="24"/>
        <w:szCs w:val="24"/>
      </w:rPr>
      <w:t>5</w:t>
    </w:r>
    <w:r w:rsidRPr="007E457B">
      <w:rPr>
        <w:rFonts w:ascii="Times New Roman" w:hAnsi="Times New Roman"/>
        <w:sz w:val="24"/>
        <w:szCs w:val="24"/>
      </w:rPr>
      <w:fldChar w:fldCharType="end"/>
    </w:r>
  </w:p>
  <w:p w:rsidR="00094554" w:rsidRDefault="0009455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893"/>
    <w:rsid w:val="00005AAB"/>
    <w:rsid w:val="00007E41"/>
    <w:rsid w:val="00020E32"/>
    <w:rsid w:val="00047AF9"/>
    <w:rsid w:val="00071573"/>
    <w:rsid w:val="0008105B"/>
    <w:rsid w:val="00087A3A"/>
    <w:rsid w:val="00087DF0"/>
    <w:rsid w:val="00091893"/>
    <w:rsid w:val="00094554"/>
    <w:rsid w:val="000A3E16"/>
    <w:rsid w:val="001053C6"/>
    <w:rsid w:val="0011625A"/>
    <w:rsid w:val="00127EEE"/>
    <w:rsid w:val="00130084"/>
    <w:rsid w:val="00172594"/>
    <w:rsid w:val="001B30B5"/>
    <w:rsid w:val="00201DDF"/>
    <w:rsid w:val="0020247A"/>
    <w:rsid w:val="002721ED"/>
    <w:rsid w:val="002A4544"/>
    <w:rsid w:val="002A48C8"/>
    <w:rsid w:val="002A5E28"/>
    <w:rsid w:val="002D347F"/>
    <w:rsid w:val="003134C6"/>
    <w:rsid w:val="00317940"/>
    <w:rsid w:val="00345AF9"/>
    <w:rsid w:val="00382005"/>
    <w:rsid w:val="00387168"/>
    <w:rsid w:val="00393F85"/>
    <w:rsid w:val="003F43A4"/>
    <w:rsid w:val="003F7066"/>
    <w:rsid w:val="00416B35"/>
    <w:rsid w:val="0041775C"/>
    <w:rsid w:val="00425391"/>
    <w:rsid w:val="00440E24"/>
    <w:rsid w:val="00444C8C"/>
    <w:rsid w:val="0045144B"/>
    <w:rsid w:val="00453419"/>
    <w:rsid w:val="004646F8"/>
    <w:rsid w:val="00482D41"/>
    <w:rsid w:val="004A6986"/>
    <w:rsid w:val="004B3F6A"/>
    <w:rsid w:val="004E1AB4"/>
    <w:rsid w:val="0050641D"/>
    <w:rsid w:val="00507FCF"/>
    <w:rsid w:val="005219F8"/>
    <w:rsid w:val="00540036"/>
    <w:rsid w:val="0058129F"/>
    <w:rsid w:val="005A0740"/>
    <w:rsid w:val="005A5E10"/>
    <w:rsid w:val="005E355B"/>
    <w:rsid w:val="005F780A"/>
    <w:rsid w:val="00666E80"/>
    <w:rsid w:val="006949D0"/>
    <w:rsid w:val="006A38D2"/>
    <w:rsid w:val="006C53EF"/>
    <w:rsid w:val="006D2F73"/>
    <w:rsid w:val="006E62C9"/>
    <w:rsid w:val="007173AD"/>
    <w:rsid w:val="00742DC4"/>
    <w:rsid w:val="007907A4"/>
    <w:rsid w:val="007B7F6D"/>
    <w:rsid w:val="007C6AC1"/>
    <w:rsid w:val="007D01D2"/>
    <w:rsid w:val="007E457B"/>
    <w:rsid w:val="007E4EC1"/>
    <w:rsid w:val="007F30E8"/>
    <w:rsid w:val="007F5CBE"/>
    <w:rsid w:val="00842CDC"/>
    <w:rsid w:val="008748C3"/>
    <w:rsid w:val="00887717"/>
    <w:rsid w:val="008A124B"/>
    <w:rsid w:val="008B2F51"/>
    <w:rsid w:val="008D1DAB"/>
    <w:rsid w:val="008E63B0"/>
    <w:rsid w:val="008F5CF3"/>
    <w:rsid w:val="00902D59"/>
    <w:rsid w:val="00920150"/>
    <w:rsid w:val="0093057F"/>
    <w:rsid w:val="0093228A"/>
    <w:rsid w:val="00987042"/>
    <w:rsid w:val="009B69FD"/>
    <w:rsid w:val="009D1322"/>
    <w:rsid w:val="009D39A5"/>
    <w:rsid w:val="009D3C6F"/>
    <w:rsid w:val="009F7A74"/>
    <w:rsid w:val="00A02890"/>
    <w:rsid w:val="00A15257"/>
    <w:rsid w:val="00A21C2C"/>
    <w:rsid w:val="00A47A44"/>
    <w:rsid w:val="00A51DF3"/>
    <w:rsid w:val="00A52EFF"/>
    <w:rsid w:val="00A6338F"/>
    <w:rsid w:val="00A7658B"/>
    <w:rsid w:val="00A869B2"/>
    <w:rsid w:val="00AF4171"/>
    <w:rsid w:val="00B03766"/>
    <w:rsid w:val="00B22481"/>
    <w:rsid w:val="00B26ECE"/>
    <w:rsid w:val="00B27BAB"/>
    <w:rsid w:val="00B71837"/>
    <w:rsid w:val="00B831E6"/>
    <w:rsid w:val="00BB348B"/>
    <w:rsid w:val="00BC221B"/>
    <w:rsid w:val="00BC7770"/>
    <w:rsid w:val="00BD0C5C"/>
    <w:rsid w:val="00BD1821"/>
    <w:rsid w:val="00BD51C1"/>
    <w:rsid w:val="00BF3E1F"/>
    <w:rsid w:val="00C035F4"/>
    <w:rsid w:val="00C05C4D"/>
    <w:rsid w:val="00C1205B"/>
    <w:rsid w:val="00C37544"/>
    <w:rsid w:val="00C42EAC"/>
    <w:rsid w:val="00C64E35"/>
    <w:rsid w:val="00C7067F"/>
    <w:rsid w:val="00C93F95"/>
    <w:rsid w:val="00CB72B7"/>
    <w:rsid w:val="00CE17B0"/>
    <w:rsid w:val="00D11E96"/>
    <w:rsid w:val="00D24618"/>
    <w:rsid w:val="00D31720"/>
    <w:rsid w:val="00D40860"/>
    <w:rsid w:val="00D66C8C"/>
    <w:rsid w:val="00D71402"/>
    <w:rsid w:val="00D718CF"/>
    <w:rsid w:val="00DA0728"/>
    <w:rsid w:val="00DA0DD6"/>
    <w:rsid w:val="00DA1F54"/>
    <w:rsid w:val="00DC2746"/>
    <w:rsid w:val="00DC4838"/>
    <w:rsid w:val="00DC70BE"/>
    <w:rsid w:val="00DF0BFA"/>
    <w:rsid w:val="00E32FF3"/>
    <w:rsid w:val="00E37256"/>
    <w:rsid w:val="00E47943"/>
    <w:rsid w:val="00E5459B"/>
    <w:rsid w:val="00E9618E"/>
    <w:rsid w:val="00E97255"/>
    <w:rsid w:val="00EA599B"/>
    <w:rsid w:val="00EB1849"/>
    <w:rsid w:val="00EE0D94"/>
    <w:rsid w:val="00F00FFF"/>
    <w:rsid w:val="00F0518D"/>
    <w:rsid w:val="00F248E9"/>
    <w:rsid w:val="00F46064"/>
    <w:rsid w:val="00F50682"/>
    <w:rsid w:val="00F85E6B"/>
    <w:rsid w:val="00FA05C4"/>
    <w:rsid w:val="00FB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54AFF88-C51F-4178-A986-F7FA6218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2890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1893"/>
    <w:pPr>
      <w:ind w:left="720"/>
      <w:contextualSpacing/>
    </w:pPr>
  </w:style>
  <w:style w:type="paragraph" w:styleId="a4">
    <w:name w:val="header"/>
    <w:basedOn w:val="a"/>
    <w:link w:val="a5"/>
    <w:uiPriority w:val="99"/>
    <w:rsid w:val="007E457B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rsid w:val="007E457B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E457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05AAB"/>
    <w:rPr>
      <w:rFonts w:ascii="Segoe UI" w:hAnsi="Segoe UI" w:cs="Segoe UI"/>
      <w:sz w:val="18"/>
      <w:szCs w:val="18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7E457B"/>
    <w:rPr>
      <w:rFonts w:cs="Times New Roman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05AAB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locked/>
    <w:rsid w:val="00071573"/>
    <w:pPr>
      <w:spacing w:after="0" w:line="240" w:lineRule="auto"/>
    </w:pPr>
    <w:rPr>
      <w:rFonts w:asciiTheme="minorHAnsi" w:hAnsiTheme="minorHAnsi" w:cs="Times New Roman"/>
      <w:sz w:val="24"/>
      <w:szCs w:val="24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2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C52D5D-A4FA-4BD9-850E-C58E5A0DCA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CDDE85-6FF4-4B01-A501-DC9C2F323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009A47-D821-4FC4-B733-E0786E243F1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34080153-28b6-45f6-b1c8-49842029d766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1426</Words>
  <Characters>10598</Characters>
  <Application>Microsoft Office Word</Application>
  <DocSecurity>0</DocSecurity>
  <Lines>88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Пользователь</cp:lastModifiedBy>
  <cp:revision>12</cp:revision>
  <dcterms:created xsi:type="dcterms:W3CDTF">2021-01-22T15:08:00Z</dcterms:created>
  <dcterms:modified xsi:type="dcterms:W3CDTF">2021-02-23T13:44:00Z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