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3B" w:rsidRPr="00D84D25" w:rsidRDefault="00D95C3B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D84D25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D95C3B" w:rsidRPr="00D84D25" w:rsidRDefault="0048398C" w:rsidP="00C36AB4">
      <w:pPr>
        <w:spacing w:after="0" w:line="240" w:lineRule="auto"/>
        <w:ind w:left="5387" w:hanging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D84D25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транспорту та інфраструктури</w:t>
      </w:r>
    </w:p>
    <w:p w:rsidR="00D95C3B" w:rsidRPr="00D84D25" w:rsidRDefault="00D95C3B" w:rsidP="00D95C3B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D84D25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D84D25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законопроекту</w:t>
      </w:r>
    </w:p>
    <w:p w:rsidR="00D95C3B" w:rsidRPr="00D84D25" w:rsidRDefault="00C36AB4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за </w:t>
      </w:r>
      <w:r w:rsidR="00B06A8D" w:rsidRPr="00D84D25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48398C" w:rsidRPr="00D84D25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5149</w:t>
      </w:r>
    </w:p>
    <w:p w:rsidR="00D95C3B" w:rsidRPr="00D84D25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D84D25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46573A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</w:t>
      </w:r>
      <w:r w:rsidR="006365CD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своєму засіданні </w:t>
      </w:r>
      <w:r w:rsidR="005F5F95">
        <w:rPr>
          <w:rFonts w:ascii="Times New Roman" w:eastAsia="Times New Roman" w:hAnsi="Times New Roman"/>
          <w:sz w:val="28"/>
          <w:szCs w:val="28"/>
          <w:lang w:val="uk-UA" w:eastAsia="ru-RU"/>
        </w:rPr>
        <w:t>22</w:t>
      </w:r>
      <w:r w:rsidR="00CB323B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вересня</w:t>
      </w:r>
      <w:r w:rsidR="00ED3B5E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C4331B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5F5F95">
        <w:rPr>
          <w:rFonts w:ascii="Times New Roman" w:eastAsia="Times New Roman" w:hAnsi="Times New Roman"/>
          <w:sz w:val="28"/>
          <w:szCs w:val="28"/>
          <w:lang w:val="uk-UA" w:eastAsia="ru-RU"/>
        </w:rPr>
        <w:t>1 року (протокол № 101</w:t>
      </w:r>
      <w:r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48398C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законодавчих актів України щодо реформування системи перевезень пасажирів автомобільним та міським електричним транспортом відповідно до стандартів Європейського Союзу</w:t>
      </w:r>
      <w:r w:rsidR="00D976B9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</w:t>
      </w:r>
      <w:r w:rsidR="00D24D0E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48398C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149</w:t>
      </w:r>
      <w:r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D24D0E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48398C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D24D0E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8398C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D24D0E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="00D976B9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 р.), поданими народними</w:t>
      </w:r>
      <w:r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D976B9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D976B9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proofErr w:type="spellStart"/>
      <w:r w:rsidR="0048398C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Горенюком</w:t>
      </w:r>
      <w:proofErr w:type="spellEnd"/>
      <w:r w:rsidR="0048398C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 О.О.</w:t>
      </w:r>
      <w:r w:rsidR="002B2164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D976B9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8398C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Разумковим Д.О.</w:t>
      </w:r>
      <w:r w:rsidR="00D24D0E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іншими</w:t>
      </w:r>
      <w:r w:rsidR="002B2164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D976B9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і повідомляє так</w:t>
      </w:r>
      <w:r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е.</w:t>
      </w:r>
    </w:p>
    <w:p w:rsidR="00AB1A47" w:rsidRPr="00D84D25" w:rsidRDefault="0016340E" w:rsidP="00205E8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пояснювальній записці зазначено, що законопроект розроблено з метою</w:t>
      </w:r>
      <w:r w:rsidR="00AB1A47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реформування системи перевезень пасажирів автомобільним та міським електричним транспортом шляхом адаптації норм законод</w:t>
      </w:r>
      <w:r w:rsidR="008D11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авства України до норм актів ЄС</w:t>
      </w:r>
      <w:r w:rsidR="00AB1A47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BD496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 рамках</w:t>
      </w:r>
      <w:r w:rsidR="00AB1A47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Угод</w:t>
      </w:r>
      <w:r w:rsidR="00BD496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</w:t>
      </w:r>
      <w:r w:rsidR="00AB1A47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про асоціацію </w:t>
      </w:r>
      <w:r w:rsidR="00BD496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між </w:t>
      </w:r>
      <w:r w:rsidR="00AB1A47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Україн</w:t>
      </w:r>
      <w:r w:rsidR="00BD496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ою</w:t>
      </w:r>
      <w:r w:rsidR="00AB1A47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BD496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</w:t>
      </w:r>
      <w:r w:rsidR="00AB1A47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Є</w:t>
      </w:r>
      <w:r w:rsidR="00BD496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вропейським Союзом (включаючи імплементацію Регламенту (ЄС) № 1370/2007 про </w:t>
      </w:r>
      <w:r w:rsidR="00BD496D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громадські </w:t>
      </w:r>
      <w:r w:rsidR="00BD496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послуги з перевезення пасажирів залізницею та автомобільними шляхами)</w:t>
      </w:r>
      <w:r w:rsidR="008D11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для</w:t>
      </w:r>
      <w:r w:rsidR="00AB1A47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F21811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реалізації </w:t>
      </w:r>
      <w:r w:rsidR="008D11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якої </w:t>
      </w:r>
      <w:r w:rsidR="00D236A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пропонується</w:t>
      </w:r>
      <w:r w:rsidR="00F21811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зокрема:</w:t>
      </w:r>
    </w:p>
    <w:p w:rsidR="00F21811" w:rsidRPr="00D84D25" w:rsidRDefault="008D117B" w:rsidP="00F2181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запровад</w:t>
      </w:r>
      <w:r w:rsidR="008819C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ити</w:t>
      </w:r>
      <w:r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нов</w:t>
      </w:r>
      <w:r w:rsidR="008819C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модель організації перевезень – громадські </w:t>
      </w:r>
      <w:r w:rsidR="008819C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послуги з перевезення пасажирів та </w:t>
      </w:r>
      <w:r w:rsidR="00F21811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можлив</w:t>
      </w:r>
      <w:r w:rsidR="008819C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</w:t>
      </w:r>
      <w:r w:rsidR="00F21811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ст</w:t>
      </w:r>
      <w:r w:rsidR="008819C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ь</w:t>
      </w:r>
      <w:r w:rsidR="00F21811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8819CC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для організаторів перевезень автомобільним транспортом обирати </w:t>
      </w:r>
      <w:r w:rsidR="00F21811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між двома моделями організації перевезень: громадськими та комерційними послугами з перевезення пасажирів</w:t>
      </w:r>
      <w:r w:rsidR="008819CC" w:rsidRPr="008819C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8819CC">
        <w:rPr>
          <w:rFonts w:ascii="Times New Roman" w:eastAsia="Times New Roman" w:hAnsi="Times New Roman"/>
          <w:bCs/>
          <w:sz w:val="32"/>
          <w:szCs w:val="28"/>
          <w:lang w:val="uk-UA" w:eastAsia="ru-RU"/>
        </w:rPr>
        <w:t>(</w:t>
      </w:r>
      <w:r w:rsidR="008819CC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розмежува</w:t>
      </w:r>
      <w:r w:rsidR="008819C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вши</w:t>
      </w:r>
      <w:r w:rsidR="008819CC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громадські та комерційні послуги з перевезення пасажирів відповідно до їх економічної природи</w:t>
      </w:r>
      <w:r w:rsidR="008819C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="00F21811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;</w:t>
      </w:r>
    </w:p>
    <w:p w:rsidR="00F10F45" w:rsidRDefault="00F10F45" w:rsidP="00F10F4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порядкувати</w:t>
      </w:r>
      <w:r w:rsidRPr="00F10F4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повноваження органів виконавчої влади та органів місцевого самоврядування у сфері автомобільного транспорту, організації пасажирських перевезень</w:t>
      </w:r>
      <w:r w:rsidR="00002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визначивши, що </w:t>
      </w:r>
      <w:r w:rsidR="00002ECB" w:rsidRPr="00002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організатор</w:t>
      </w:r>
      <w:r w:rsidR="00002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ом</w:t>
      </w:r>
      <w:r w:rsidR="00002ECB" w:rsidRPr="00002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пасажирських перевезень </w:t>
      </w:r>
      <w:r w:rsidR="00002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</w:t>
      </w:r>
      <w:r w:rsidR="00002ECB" w:rsidRPr="00002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орган виконавчої влади чи </w:t>
      </w:r>
      <w:r w:rsidR="00002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орган </w:t>
      </w:r>
      <w:r w:rsidR="00002ECB" w:rsidRPr="00002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місцевого самоврядування, який, згідно з вимогами законодавства, уповноважений забезпечувати здійснення пасажирських перевезень в порядку, визначеному цим Законом</w:t>
      </w:r>
      <w:r w:rsidR="00002EC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;</w:t>
      </w:r>
    </w:p>
    <w:p w:rsidR="008819CC" w:rsidRPr="00D84D25" w:rsidRDefault="00435341" w:rsidP="008819C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визначити </w:t>
      </w:r>
      <w:r w:rsidR="008819CC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правові засади створення та діяльності уповноваженого підприємства – єдиного центру, відповідального за організацію надання транспортних послуг в межах відповідної території;</w:t>
      </w:r>
    </w:p>
    <w:p w:rsidR="00F21811" w:rsidRPr="00D84D25" w:rsidRDefault="00DE6E70" w:rsidP="00F2181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встановити</w:t>
      </w:r>
      <w:r w:rsidR="00F21811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D236A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вимоги щодо</w:t>
      </w:r>
      <w:r w:rsidR="00F21811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закупівлі громадських послуг з перевезення пасажирів відповідно до закон</w:t>
      </w:r>
      <w:r w:rsidR="00F10F4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одавства про публічні закупівлі.</w:t>
      </w:r>
    </w:p>
    <w:p w:rsidR="004944A7" w:rsidRPr="00D84D25" w:rsidRDefault="004944A7" w:rsidP="004944A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При цьому</w:t>
      </w:r>
      <w:r w:rsidR="00050A8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законопроект</w:t>
      </w:r>
      <w:r w:rsidR="00E551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050A8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містить ряд положень, що передбачають</w:t>
      </w:r>
      <w:r w:rsidR="00050A8C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E86BDD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фінанс</w:t>
      </w:r>
      <w:r w:rsidR="00E86BD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ові гарантії надання </w:t>
      </w:r>
      <w:r w:rsidR="00E86BDD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громадськ</w:t>
      </w:r>
      <w:r w:rsidR="00E86BD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их</w:t>
      </w:r>
      <w:r w:rsidR="00E86BDD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E86BD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послуг з перевезення пасажирів і </w:t>
      </w:r>
      <w:r w:rsidR="00E86BDD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пільгов</w:t>
      </w:r>
      <w:r w:rsidR="00E86BD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их</w:t>
      </w:r>
      <w:r w:rsidR="00E86BDD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E86BD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перевезень пасажирів, </w:t>
      </w:r>
      <w:r w:rsidR="00050A8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врегулювання питань фінансового забезпечення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діяльності </w:t>
      </w:r>
      <w:r w:rsidR="00050A8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уповноваженого органу та виконання додаткових функцій органами виконавчої влади і органами місцевого самоврядування</w:t>
      </w:r>
      <w:r w:rsidRPr="004944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сфері автомобільного транспорту та</w:t>
      </w:r>
      <w:r w:rsidRPr="004944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організації пасажирських перевезень</w:t>
      </w:r>
      <w:r w:rsidR="0027212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а відтак зумовлюють потребу у додаткових коштах з державного бюджету та місцевих бюджетів</w:t>
      </w:r>
      <w:r w:rsidR="00050A8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  <w:r w:rsidRPr="004944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Йдеться,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зокрема</w:t>
      </w:r>
      <w:r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про положення законопроекту, щодо:</w:t>
      </w:r>
    </w:p>
    <w:p w:rsidR="00765B2D" w:rsidRPr="00D84D25" w:rsidRDefault="00765B2D" w:rsidP="00765B2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утворення та забезпечення </w:t>
      </w:r>
      <w:r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діяльності уповноваженого підприємства – некомерційного підприємства, створеного компетентним організатором перевезень з метою організації замовлення громадських послуг з перевезення пасажирів автомобільним транспортом, </w:t>
      </w:r>
      <w:r w:rsidRPr="0076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адміністрування фінансових ресурсів</w:t>
      </w:r>
      <w:r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для їх оплати та виконання інших завдань </w:t>
      </w:r>
      <w:r w:rsidRPr="00D84D25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/нова стаття 11-1 Закону України «Про автомобільний транспорт»;</w:t>
      </w:r>
    </w:p>
    <w:p w:rsidR="00765B2D" w:rsidRDefault="00765B2D" w:rsidP="00765B2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6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гаранту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вання</w:t>
      </w:r>
      <w:r w:rsidRPr="0076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організатор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ами</w:t>
      </w:r>
      <w:r w:rsidRPr="0076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перевезень оплат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</w:t>
      </w:r>
      <w:r w:rsidRPr="0076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вартості закупівлі громадських послуг з перевезення пасажирів в частині бюджетних коштів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(у</w:t>
      </w:r>
      <w:r w:rsidRPr="0076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разі прийняття рішень про віднесення автобусних маршрутів загального користування до маршрутів, на яких надаються громадські послуги з перевезення пасажирів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Pr="00765B2D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</w:t>
      </w:r>
      <w:r w:rsidRPr="00D84D25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/нова стаття 11-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3</w:t>
      </w:r>
      <w:r w:rsidRPr="00D84D25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Закону України «Про автомобільний транспорт»</w:t>
      </w:r>
      <w:r w:rsidRPr="0076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</w:p>
    <w:p w:rsidR="004944A7" w:rsidRPr="00D84D25" w:rsidRDefault="0027212C" w:rsidP="004944A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створення </w:t>
      </w:r>
      <w:r w:rsidR="004944A7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органами місцевого самоврядування автоматизованої системи диспетчерського управління громадським транспортом </w:t>
      </w:r>
      <w:r w:rsidR="0076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 фінансове </w:t>
      </w:r>
      <w:r w:rsidR="0069700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забезпечення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її утримання</w:t>
      </w:r>
      <w:r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765B2D" w:rsidRPr="00765B2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рахунок коштів відповідних бюджетів, субвенцій з державного бюджету</w:t>
      </w:r>
      <w:r w:rsidR="0069700F" w:rsidRPr="00D84D25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</w:t>
      </w:r>
      <w:r w:rsidR="004944A7" w:rsidRPr="00D84D25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/нові</w:t>
      </w:r>
      <w:r w:rsidR="00817A12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:</w:t>
      </w:r>
      <w:r w:rsidR="004944A7" w:rsidRPr="00D84D25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стаття 36-1 Закону України «Про автомобільний транспорт», частина п’ята статті 8 Закону України «Про міський електричний транспорт», абзац п’ятий частини другої статті 6 Закону України «Про дорожній рух»</w:t>
      </w:r>
      <w:r w:rsidR="004944A7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/;</w:t>
      </w:r>
    </w:p>
    <w:p w:rsidR="004944A7" w:rsidRPr="00D84D25" w:rsidRDefault="00C42108" w:rsidP="004944A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</w:pPr>
      <w:r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формування та ведення Єдиного державного реєстру автомобільних перевізників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що</w:t>
      </w:r>
      <w:r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4944A7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поклада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ється</w:t>
      </w:r>
      <w:r w:rsidR="004944A7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 центральний орган виконавчої влади,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який</w:t>
      </w:r>
      <w:r w:rsidR="004944A7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забезпечує формування та реалізує державну політику у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сфері автомобільного транспорту</w:t>
      </w:r>
      <w:r w:rsidR="004944A7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4944A7" w:rsidRPr="00D84D25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/нова стаття 6-2 Закону України «Про автомобільний транспорт».</w:t>
      </w:r>
    </w:p>
    <w:p w:rsidR="00050A8C" w:rsidRDefault="0027212C" w:rsidP="0027212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27212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забезпечення пільгових перевезень пасажирів автомобільним </w:t>
      </w:r>
      <w:r w:rsidR="00D74A4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 міським електричним </w:t>
      </w:r>
      <w:r w:rsidRPr="0027212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транспортом за рахунок коштів відповідних бюджетів</w:t>
      </w:r>
      <w:r w:rsidR="00C4210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цільової державної підтримки</w:t>
      </w:r>
      <w:r w:rsidRPr="0027212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C4210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(що надається з</w:t>
      </w:r>
      <w:r w:rsidRPr="0027212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метою вирівнювання можливостей окремих територіальних громад щодо забезпечення державних соціальних гарантій в частині пільгових умов оплати послуг транспорту загального користування</w:t>
      </w:r>
      <w:r w:rsidR="000B170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="0080025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  <w:r w:rsidRPr="0027212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</w:p>
    <w:p w:rsidR="00F163D5" w:rsidRPr="00F163D5" w:rsidRDefault="005925BC" w:rsidP="00F163D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При цьому </w:t>
      </w:r>
      <w:r w:rsidR="00F163D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суб’єктами права законодавчої ініціативи </w:t>
      </w:r>
      <w:r w:rsidR="005A78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пояснювальній записці до законопроекту визначено</w:t>
      </w:r>
      <w:r w:rsidR="00F163D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таке: «</w:t>
      </w:r>
      <w:r w:rsidR="005A78AE" w:rsidRPr="005A78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Реалізація законопроекту не потребує додаткових витрат із </w:t>
      </w:r>
      <w:r w:rsidR="005A78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</w:t>
      </w:r>
      <w:r w:rsidR="005A78AE" w:rsidRPr="005A78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ержавного бюджету. </w:t>
      </w:r>
      <w:r w:rsidR="005A78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Ф</w:t>
      </w:r>
      <w:r w:rsidR="00F163D5" w:rsidRPr="00F163D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інансування громадських послуг з перевезення пасажирів здійснюватиметься за рахунок місцевих бюджетів, ресурси яких значно зросли в результаті реформи </w:t>
      </w:r>
      <w:r w:rsidR="00F163D5" w:rsidRPr="00F163D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децентралізації. Надання цільової державної підтримки для вирівнювання можливостей територіальних громад щодо забезпечення надання громадських послуг з перевезення пасажирів чи надання державних соціальних гарантій може здійснюватися за рахунок коштів державного бюджету».</w:t>
      </w:r>
      <w:r w:rsidR="00F163D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Однак </w:t>
      </w:r>
      <w:r w:rsidR="005A78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відповідн</w:t>
      </w:r>
      <w:r w:rsidR="0080025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их</w:t>
      </w:r>
      <w:r w:rsidR="005A78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F163D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розрахунк</w:t>
      </w:r>
      <w:r w:rsidR="0080025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ів</w:t>
      </w:r>
      <w:r w:rsidR="00F163D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щодо </w:t>
      </w:r>
      <w:r w:rsidR="00D74A4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обґрунтування </w:t>
      </w:r>
      <w:r w:rsidR="00F163D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таких висновків </w:t>
      </w:r>
      <w:r w:rsidR="00D74A4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</w:t>
      </w:r>
      <w:r w:rsidR="009C051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насамперед, </w:t>
      </w:r>
      <w:r w:rsidR="00D74A4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 урахуванням фінансових можливостей місцевих бюджетів) </w:t>
      </w:r>
      <w:r w:rsidR="00817A1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розробник</w:t>
      </w:r>
      <w:r w:rsidR="00D74A4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ами</w:t>
      </w:r>
      <w:r w:rsidR="00817A1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F163D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 надано.</w:t>
      </w:r>
    </w:p>
    <w:p w:rsidR="004168B3" w:rsidRPr="00D84D25" w:rsidRDefault="005A78AE" w:rsidP="004944A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Тому, </w:t>
      </w:r>
      <w:r w:rsidRPr="00D3371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відсутність фінансово-економічних розрахунків т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а обґрунтувань </w:t>
      </w:r>
      <w:r w:rsidRPr="00D3371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унеможлив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ила</w:t>
      </w:r>
      <w:r w:rsidRPr="00D3371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надання </w:t>
      </w:r>
      <w:r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Міністерство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</w:t>
      </w:r>
      <w:r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фінансів України </w:t>
      </w:r>
      <w:r w:rsidRPr="00D3371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вартісної оцінки величини впливу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законопроекту на показники</w:t>
      </w:r>
      <w:r w:rsidRPr="00D3371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бюджет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ів, про що</w:t>
      </w:r>
      <w:r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D955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міністерство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зазначає </w:t>
      </w:r>
      <w:r w:rsidR="0016340E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 експертному висновку </w:t>
      </w:r>
      <w:r w:rsidR="00D955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законопроект, констатуючи </w:t>
      </w:r>
      <w:r w:rsidR="0016340E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що реалізація положень законопроекту може потребувати додаткових видатків з державного та місцевих бюджетів</w:t>
      </w:r>
      <w:r w:rsidR="00D3371C" w:rsidRPr="00D3371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  <w:r w:rsidR="00D3371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</w:p>
    <w:p w:rsidR="0080025F" w:rsidRDefault="00D95529" w:rsidP="0080025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Відтак</w:t>
      </w:r>
      <w:r w:rsidR="00114863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супереч</w:t>
      </w:r>
      <w:r w:rsidR="00114863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вимог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ам</w:t>
      </w:r>
      <w:r w:rsidR="00114863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бюджетів та/або джерел додаткових надходжень бюджетів для досягнення збалансованості бюджетів.</w:t>
      </w:r>
      <w:r w:rsidR="00D3371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5601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Про таке також вказано у висновку Головного науково-експертного управління </w:t>
      </w:r>
      <w:r w:rsidR="009C051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Апарату </w:t>
      </w:r>
      <w:r w:rsidR="005601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Верховної Ради України.</w:t>
      </w:r>
      <w:r w:rsidR="0080025F" w:rsidRPr="0080025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</w:p>
    <w:p w:rsidR="0080025F" w:rsidRPr="00D84D25" w:rsidRDefault="00FB71EE" w:rsidP="0080025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Поряд з тим,</w:t>
      </w:r>
      <w:r w:rsidR="0080025F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належить </w:t>
      </w:r>
      <w:r w:rsidR="0080025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звернути увагу</w:t>
      </w:r>
      <w:r w:rsidR="0080025F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що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деякі </w:t>
      </w:r>
      <w:r w:rsidR="0080025F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положення законопроекту не узгоджуються з нормами Бюджетного кодексу України</w:t>
      </w:r>
      <w:r w:rsidR="0080025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80025F" w:rsidRPr="0080025F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(далі – Кодекс)</w:t>
      </w:r>
      <w:r w:rsidR="0080025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для врегулювання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окремих з них</w:t>
      </w:r>
      <w:r w:rsidR="0080025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цими ж суб’єктами права законодавчої ініціативи поданий проект закону про внесення змін до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</w:t>
      </w:r>
      <w:r w:rsidR="0080025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одексу </w:t>
      </w:r>
      <w:r w:rsidR="001C5C15" w:rsidRPr="001C5C1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щодо запровадження довгострокових бюджетних зобов'язань з фінансування громадських послуг з перевезення пасажирів відповідно до стандартів Європейського Союзу та посилення фінансових гарантій забезпечення прав громадян на пільговий проїзд </w:t>
      </w:r>
      <w:r w:rsidR="0080025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реєстр. № 5150.</w:t>
      </w:r>
      <w:r w:rsidR="0080025F" w:rsidRPr="00D84D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</w:p>
    <w:p w:rsidR="00AB1A47" w:rsidRPr="00300EAE" w:rsidRDefault="00FB71EE" w:rsidP="00205E8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Серед</w:t>
      </w:r>
      <w:r w:rsidR="00F21811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E02CD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інших </w:t>
      </w:r>
      <w:r w:rsidR="00F21811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положен</w:t>
      </w:r>
      <w:r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ь</w:t>
      </w:r>
      <w:r w:rsidR="00F21811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законопроекту</w:t>
      </w:r>
      <w:r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що </w:t>
      </w:r>
      <w:r w:rsidR="00F21811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не узгоджуються </w:t>
      </w:r>
      <w:r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Кодексом, слід виокремити такі:</w:t>
      </w:r>
    </w:p>
    <w:p w:rsidR="0080025F" w:rsidRPr="00B92FBE" w:rsidRDefault="00B92FBE" w:rsidP="00B92FB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1)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1659DE"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згідно із змінами до Закону України «Про автомобільний транспорт» </w:t>
      </w:r>
      <w:r w:rsidR="005A02C5"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 новій статті 7-1 </w:t>
      </w:r>
      <w:r w:rsidR="001659DE"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визначаються повноваження організаторів пасажирських перевезень </w:t>
      </w:r>
      <w:r w:rsidR="001659DE" w:rsidRPr="00B92FB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(орган виконавчої влади чи місцевого самоврядування, який згідно з вимогами законодавства уповноважений забезпечувати здійснення пасажирських перевезень),</w:t>
      </w:r>
      <w:r w:rsidR="001659DE"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які зокрема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1659DE"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80025F"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забезпечують розробку та затвердження відповідних довгострокових бюджетних програм фінансування розвитку автомобільного транспорту загального користування, в тому числі (але не виключно) в</w:t>
      </w:r>
      <w:r w:rsidR="001659DE"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частині фінансування витрат на </w:t>
      </w:r>
      <w:r w:rsidR="0080025F"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закупівлю громадських послуг з перевезення пасажирів;</w:t>
      </w:r>
      <w:r w:rsidR="001659DE"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80025F"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компенсацію втрат перевізників, які надають комерційні послуги з перевезення пільгових категорій пасажирів;</w:t>
      </w:r>
      <w:r w:rsidR="001659DE"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80025F"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надання пільг у готівковій формі з оплати проїзду автомобільним трансп</w:t>
      </w:r>
      <w:r w:rsidR="001659DE"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ортом загального користування; </w:t>
      </w:r>
      <w:r w:rsidR="0080025F"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капітальні інвестиції, спрямовані на розвиток мережі автомобільного тра</w:t>
      </w:r>
      <w:r w:rsidR="001659DE"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нспорту загального користування»</w:t>
      </w:r>
      <w:r w:rsidR="001E10E4"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1E10E4" w:rsidRPr="00300EAE" w:rsidRDefault="001E10E4" w:rsidP="0080025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 xml:space="preserve">Слід відмітити, що </w:t>
      </w:r>
      <w:r w:rsidR="002E7BA1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 термінології Кодексу відсутній </w:t>
      </w:r>
      <w:r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термін «довгострокова бюджетна програма»</w:t>
      </w:r>
      <w:r w:rsidR="002E7BA1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 </w:t>
      </w:r>
      <w:r w:rsidR="005A02C5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Те</w:t>
      </w:r>
      <w:r w:rsidR="002E7BA1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рмін «бюджетна програма» застосовується лише у бюджетному законодавстві, відповідно до якого</w:t>
      </w:r>
      <w:r w:rsidR="002A1A2D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(статті 2, 10, </w:t>
      </w:r>
      <w:r w:rsidR="00CA618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20, </w:t>
      </w:r>
      <w:r w:rsidR="002A1A2D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40, 76</w:t>
      </w:r>
      <w:r w:rsidR="005A02C5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Кодексу</w:t>
      </w:r>
      <w:r w:rsidR="002A1A2D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="002E7BA1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 законі про державний бюджет (рішенні про місцевий бюджет) визначаються бюджетні призначення головним розпорядникам кошів за бюджетн</w:t>
      </w:r>
      <w:r w:rsidR="002A1A2D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ою</w:t>
      </w:r>
      <w:r w:rsidR="002E7BA1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2A1A2D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класифікацією</w:t>
      </w:r>
      <w:r w:rsidR="002E7BA1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(тобто </w:t>
      </w:r>
      <w:r w:rsidR="005A02C5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розподіл видатків </w:t>
      </w:r>
      <w:r w:rsidR="002A1A2D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визначається</w:t>
      </w:r>
      <w:r w:rsidR="002E7BA1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 бюджетними програмами), і не може бути предметом формування окремих </w:t>
      </w:r>
      <w:r w:rsidR="002A1A2D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цільових </w:t>
      </w:r>
      <w:r w:rsidR="002E7BA1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програм</w:t>
      </w:r>
      <w:r w:rsidR="002A1A2D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C8391F" w:rsidRDefault="002A1A2D" w:rsidP="00C839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 також звертає увагу, що зміст поняття «довгострокова бюджетна програма», що вживається </w:t>
      </w:r>
      <w:r w:rsidR="00C8391F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 </w:t>
      </w:r>
      <w:r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законопроекті, </w:t>
      </w:r>
      <w:r w:rsidR="00C8391F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 розкривається</w:t>
      </w:r>
      <w:r w:rsidR="005F0C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ні в законопроекті</w:t>
      </w:r>
      <w:r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ні в запропонованих змінах до Кодексу (законопроект за реєстр. № 5150)</w:t>
      </w:r>
      <w:r w:rsidR="00D510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;</w:t>
      </w:r>
    </w:p>
    <w:p w:rsidR="00E02CD6" w:rsidRPr="00E02CD6" w:rsidRDefault="00B92FBE" w:rsidP="00E02CD6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2) змінами до Закону України «Про автомобільний транспорт» у новій статті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11</w:t>
      </w:r>
      <w:r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-1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до о</w:t>
      </w:r>
      <w:r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сновни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х</w:t>
      </w:r>
      <w:r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завдан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ь</w:t>
      </w:r>
      <w:r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напрям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ів</w:t>
      </w:r>
      <w:r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діяльності уповноваженого підприємства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віднесено «в</w:t>
      </w:r>
      <w:r w:rsidRPr="00B92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иконання відповідно до рішень організатора перевезень та бюджетного законодавства функцій одержувача бюджетних коштів по відповідним бюджетним програмам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».</w:t>
      </w:r>
      <w:r w:rsidR="008803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Таке положення </w:t>
      </w:r>
      <w:r w:rsidR="00957CD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має</w:t>
      </w:r>
      <w:r w:rsidR="008803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відповіда</w:t>
      </w:r>
      <w:r w:rsidR="00957CD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ти </w:t>
      </w:r>
      <w:r w:rsidR="0088035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нормам частини шостої статті 22 Кодексу, згідно з якою </w:t>
      </w:r>
      <w:r w:rsidR="00E02CD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</w:t>
      </w:r>
      <w:r w:rsidR="00E02CD6" w:rsidRPr="00E02CD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озпорядник бюджетних коштів може уповноважити одержувача бюджетних коштів на виконання заходів, передбачених бюджетною програмою, шляхом доведення йому бюджетних асигнувань та надання відповідних коштів бюджету</w:t>
      </w:r>
      <w:r w:rsidR="00E02CD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 </w:t>
      </w:r>
      <w:bookmarkStart w:id="0" w:name="n480"/>
      <w:bookmarkEnd w:id="0"/>
      <w:r w:rsidR="00E02CD6" w:rsidRPr="00E02CD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Критерії визначення одержувача бюджетних коштів встановлюються Кабінетом Міністрів України з урахуванням напрямів, досвіду і результатів діяльності, фінансово-економічного обґрунтування виконання заходів бюджетної програми </w:t>
      </w:r>
      <w:r w:rsidR="00E02CD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 застосування договірних умов;</w:t>
      </w:r>
    </w:p>
    <w:p w:rsidR="001E6D8A" w:rsidRPr="00300EAE" w:rsidRDefault="00E02CD6" w:rsidP="001E6D8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</w:t>
      </w:r>
      <w:r w:rsidR="005A02C5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 пропозиція про </w:t>
      </w:r>
      <w:r w:rsidR="001E6D8A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надання субвенцій з державного бюджету на фінансування заходів щодо створення автоматизованої системи диспетчерського управління автомобільним громадським транспортом /</w:t>
      </w:r>
      <w:r w:rsidR="001E6D8A" w:rsidRPr="00300EA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абзац одинадцятий нової статті 36-1 Закону Україн</w:t>
      </w:r>
      <w:r w:rsidR="005A02C5" w:rsidRPr="00300EA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и «Про автомобільний транспорт»</w:t>
      </w:r>
      <w:r w:rsidR="00300EAE" w:rsidRPr="00300EA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/</w:t>
      </w:r>
      <w:r w:rsidR="005A02C5" w:rsidRPr="00300EA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</w:t>
      </w:r>
      <w:r w:rsidR="00300EAE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суперечить</w:t>
      </w:r>
      <w:r w:rsidR="005A02C5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вимогами частини другої статті 4 Кодексу, згідно з якими </w:t>
      </w:r>
      <w:r w:rsidR="001E6D8A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бюджетна система України</w:t>
      </w:r>
      <w:r w:rsidR="005A02C5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Державний бюджет України встановлюються виключно Кодексом та Законом про Державний бюджет</w:t>
      </w:r>
      <w:r w:rsidR="00300EAE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України, а також положенням статей 40 і 76 Кодексу, де визначено, що бюджетні призначення міжбюджетних трансфертів встановлюються законом про державний бюджет (рішенням про місцевий бюджет),</w:t>
      </w:r>
      <w:r w:rsidR="00C4197F" w:rsidRPr="00C419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C4197F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що також зазначає Мінфін</w:t>
      </w:r>
      <w:r w:rsidR="001E6D8A" w:rsidRPr="00300E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;</w:t>
      </w:r>
    </w:p>
    <w:p w:rsidR="00F135F3" w:rsidRPr="00C4197F" w:rsidRDefault="00E02CD6" w:rsidP="00F135F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4</w:t>
      </w:r>
      <w:r w:rsidR="00300EAE" w:rsidRPr="00C419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 положення </w:t>
      </w:r>
      <w:r w:rsidR="00C4197F" w:rsidRPr="00C419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</w:t>
      </w:r>
      <w:r w:rsidR="00300EAE" w:rsidRPr="00C419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4168B3" w:rsidRPr="00C419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цільов</w:t>
      </w:r>
      <w:r w:rsidR="00C4197F" w:rsidRPr="00C419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="004168B3" w:rsidRPr="00C419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державн</w:t>
      </w:r>
      <w:r w:rsidR="00C4197F" w:rsidRPr="00C419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="004168B3" w:rsidRPr="00C419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підтримк</w:t>
      </w:r>
      <w:r w:rsidR="00C4197F" w:rsidRPr="00C419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="004168B3" w:rsidRPr="00C419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 метою вирівнювання можливостей окремих територіальних громад щодо забезпечення надання державних соціальних гарантій у частині пільгових умов оплати послуг транспорту загального користування, а також затвердження Кабінетом Міністрів України методики встановлення фінансової спроможності місцевих бюджетів щодо забезпечення надання державних соціальних гарантій у частині пільгових умов оплати послуг транспорту загального користування та порядку визначення обсягів такої цільової державної підтримки </w:t>
      </w:r>
      <w:r w:rsidR="004168B3" w:rsidRPr="00C4197F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/зміни до законів України «Про автомобільний транспорт» (стаття 6, нові статті 11-3, 37-1), </w:t>
      </w:r>
      <w:r w:rsidR="004168B3" w:rsidRPr="00C4197F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lastRenderedPageBreak/>
        <w:t>«Про міський електричний транспорт» (стаття 4), «Про державні соціальні стандарти та державні соціальні гарантії» (статті 10, 19, 23)/</w:t>
      </w:r>
      <w:r w:rsidR="00300EAE" w:rsidRPr="00C4197F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</w:t>
      </w:r>
      <w:r w:rsidR="00300EAE" w:rsidRPr="00C419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не </w:t>
      </w:r>
      <w:r w:rsidR="00C4197F" w:rsidRPr="00C419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враховує визначені у статтях 98 і 99 Кодексу норми щодо горизонтального вирівнювання податкоспроможності місцевих бюджетів, що </w:t>
      </w:r>
      <w:r w:rsidR="00F135F3" w:rsidRPr="00C419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здійснюється лише за податком на прибуток (для обласних бюджетів) та податком на доходи фізичних осіб (для обласних бюджетів та бюджетів територіальних громад) і залежить від рівня надходжень таких податків на одного жителя. Решта податків і платежів залишаються в повному розпорядженні місцевих органів влади.</w:t>
      </w:r>
      <w:r w:rsidR="00C4197F" w:rsidRPr="00C419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Мінфін, зазначаючи про таке, звертає увагу, що чинними нормами Кодексу врегульовано </w:t>
      </w:r>
      <w:r w:rsidR="00CA618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питання </w:t>
      </w:r>
      <w:r w:rsidR="00C4197F" w:rsidRPr="00C419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здійснення вирівнювання фінансової спроможності бюджетів територіальних громад</w:t>
      </w:r>
      <w:r w:rsidR="00CA618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 інший спосіб</w:t>
      </w:r>
      <w:r w:rsidR="00D510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;</w:t>
      </w:r>
    </w:p>
    <w:p w:rsidR="009F3E0A" w:rsidRPr="009F3E0A" w:rsidRDefault="00E02CD6" w:rsidP="009F3E0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5</w:t>
      </w:r>
      <w:r w:rsidR="009F3E0A" w:rsidRPr="009F3E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 беручи до уваги встановлене у статті 2 Кодексу визначення терміну «фінансування бюджету - надходження та витрати бюджету, пов'язані із зміною обсягу боргу, обсягів депозитів і цінних паперів, кошти від приватизації державного майна (щодо державного бюджету), зміна залишків бюджетних коштів, які використовуються для покриття дефіциту бюджету або визначення профіциту бюджет</w:t>
      </w:r>
      <w:r w:rsidR="009F3E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="009F3E0A" w:rsidRPr="009F3E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», у законопроекті слово «фінансування» доцільно замінити словами «фінансове забезпечення», «обсяг коштів», «здійснення видатків» «проведення витрат» залежно від змісту положень</w:t>
      </w:r>
      <w:r w:rsidR="00AD4FA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46573A" w:rsidRPr="00D84D25" w:rsidRDefault="00785438" w:rsidP="00AE362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964D5">
        <w:rPr>
          <w:rFonts w:ascii="Times New Roman" w:eastAsia="Times New Roman" w:hAnsi="Times New Roman"/>
          <w:sz w:val="28"/>
          <w:szCs w:val="28"/>
          <w:lang w:val="uk-UA" w:eastAsia="ru-RU"/>
        </w:rPr>
        <w:t>Щодо терміну набрання чинності відповідним законом, то</w:t>
      </w:r>
      <w:r w:rsidR="00683AAB" w:rsidRPr="00E964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6024B" w:rsidRPr="00E964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визначений у законопроекті </w:t>
      </w:r>
      <w:r w:rsidR="0046573A" w:rsidRPr="00E964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термін </w:t>
      </w:r>
      <w:r w:rsidR="0046573A" w:rsidRPr="00E964D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/з </w:t>
      </w:r>
      <w:r w:rsidR="00D976B9" w:rsidRPr="00E964D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першого числа місяця, наступного за місяцем його опублікування</w:t>
      </w:r>
      <w:r w:rsidR="00B6024B" w:rsidRPr="00E964D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</w:t>
      </w:r>
      <w:r w:rsidR="0046573A" w:rsidRPr="00E964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B3AAA" w:rsidRPr="00E964D5">
        <w:rPr>
          <w:rFonts w:ascii="Times New Roman" w:eastAsia="Times New Roman" w:hAnsi="Times New Roman"/>
          <w:sz w:val="28"/>
          <w:szCs w:val="28"/>
          <w:lang w:val="uk-UA" w:eastAsia="ru-RU"/>
        </w:rPr>
        <w:t>не узгоджується з положеннями частини третьої статті 27 Бюджетного кодексу України, що передбачає вимоги щодо введення в дію законів, що впливають на показники бюджетів (зменшують надходження бюджетів та/або збільшують витрати бюджетів).</w:t>
      </w:r>
    </w:p>
    <w:p w:rsidR="0048398C" w:rsidRPr="00D84D25" w:rsidRDefault="00D95C3B" w:rsidP="006B3A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За підсумками р</w:t>
      </w:r>
      <w:r w:rsidR="00E964D5">
        <w:rPr>
          <w:rFonts w:ascii="Times New Roman" w:eastAsia="Times New Roman" w:hAnsi="Times New Roman"/>
          <w:sz w:val="28"/>
          <w:szCs w:val="28"/>
          <w:lang w:val="uk-UA" w:eastAsia="ru-RU"/>
        </w:rPr>
        <w:t>озгляду Комітет ухвалив таке рішення</w:t>
      </w:r>
      <w:r w:rsidR="0048398C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6B3AAA" w:rsidRPr="00D84D25" w:rsidRDefault="0088750D" w:rsidP="006B3AAA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8"/>
          <w:szCs w:val="28"/>
          <w:lang w:val="uk-UA" w:eastAsia="ja-JP"/>
        </w:rPr>
      </w:pPr>
      <w:r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1. </w:t>
      </w:r>
      <w:r w:rsidR="0048398C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D95C3B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роект Закону </w:t>
      </w:r>
      <w:r w:rsidR="0048398C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законодавчих актів України щодо реформування системи перевезень пасажирів автомобільним та міським електричним транспортом відповідно до стандартів Європейського Союзу (реєстр. №</w:t>
      </w:r>
      <w:r w:rsidR="006D112B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48398C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B6024B">
        <w:rPr>
          <w:rFonts w:ascii="Times New Roman" w:eastAsia="Times New Roman" w:hAnsi="Times New Roman"/>
          <w:sz w:val="28"/>
          <w:szCs w:val="28"/>
          <w:lang w:val="uk-UA" w:eastAsia="ru-RU"/>
        </w:rPr>
        <w:t>149 від 25.02.2021 р.), поданий народним</w:t>
      </w:r>
      <w:r w:rsidR="0048398C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B6024B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="0048398C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 України </w:t>
      </w:r>
      <w:proofErr w:type="spellStart"/>
      <w:r w:rsidR="0048398C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Горенюком</w:t>
      </w:r>
      <w:proofErr w:type="spellEnd"/>
      <w:r w:rsidR="0048398C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О.О.</w:t>
      </w:r>
      <w:r w:rsidR="002D2FAA">
        <w:rPr>
          <w:rFonts w:ascii="Times New Roman" w:eastAsia="Times New Roman" w:hAnsi="Times New Roman"/>
          <w:sz w:val="28"/>
          <w:szCs w:val="28"/>
          <w:lang w:val="uk-UA" w:eastAsia="ru-RU"/>
        </w:rPr>
        <w:t>, Разумковим Д.О.</w:t>
      </w:r>
      <w:r w:rsidR="0048398C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іншими</w:t>
      </w:r>
      <w:r w:rsidR="0029661E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D95C3B" w:rsidRPr="00D84D2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має вплив на показники бюджетів (призведе до збільшення видатків державного та місцевих бюджетів). </w:t>
      </w:r>
      <w:r w:rsidR="006B3AAA" w:rsidRPr="00D84D25">
        <w:rPr>
          <w:rFonts w:ascii="Times New Roman" w:eastAsia="MS Mincho" w:hAnsi="Times New Roman"/>
          <w:sz w:val="28"/>
          <w:szCs w:val="28"/>
          <w:lang w:val="uk-UA" w:eastAsia="ja-JP"/>
        </w:rPr>
        <w:t>У разі прийняття відповідного закону до 15 липня 2022 року він має вводитися в дію не раніше 1 січня 2023 року, а після 15 липня 2022 року – не раніше 1 січня 2024 року (або 1 січня наступного за цим року зал</w:t>
      </w:r>
      <w:r w:rsidR="0048398C" w:rsidRPr="00D84D25">
        <w:rPr>
          <w:rFonts w:ascii="Times New Roman" w:eastAsia="MS Mincho" w:hAnsi="Times New Roman"/>
          <w:sz w:val="28"/>
          <w:szCs w:val="28"/>
          <w:lang w:val="uk-UA" w:eastAsia="ja-JP"/>
        </w:rPr>
        <w:t>ежно від часу прийняття закону);</w:t>
      </w:r>
    </w:p>
    <w:p w:rsidR="0048398C" w:rsidRPr="00D84D25" w:rsidRDefault="0088750D" w:rsidP="006B3AAA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8"/>
          <w:szCs w:val="28"/>
          <w:lang w:val="uk-UA" w:eastAsia="ja-JP"/>
        </w:rPr>
      </w:pPr>
      <w:r w:rsidRPr="00D84D25">
        <w:rPr>
          <w:rFonts w:ascii="Times New Roman" w:eastAsia="MS Mincho" w:hAnsi="Times New Roman"/>
          <w:sz w:val="28"/>
          <w:szCs w:val="28"/>
          <w:lang w:val="uk-UA" w:eastAsia="ja-JP"/>
        </w:rPr>
        <w:t>2. </w:t>
      </w:r>
      <w:r w:rsidR="0048398C" w:rsidRPr="00D84D25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Рекомендувати Комітету з питань транспорту та інфраструктури при доопрацюванні законопроекту врахувати необхідність </w:t>
      </w:r>
      <w:r w:rsidR="00C75E72">
        <w:rPr>
          <w:rFonts w:ascii="Times New Roman" w:eastAsia="MS Mincho" w:hAnsi="Times New Roman"/>
          <w:sz w:val="28"/>
          <w:szCs w:val="28"/>
          <w:lang w:val="uk-UA" w:eastAsia="ja-JP"/>
        </w:rPr>
        <w:t>узгодження</w:t>
      </w:r>
      <w:r w:rsidR="0048398C" w:rsidRPr="00D84D25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положень законопроекту </w:t>
      </w:r>
      <w:r w:rsidR="00C75E72">
        <w:rPr>
          <w:rFonts w:ascii="Times New Roman" w:eastAsia="MS Mincho" w:hAnsi="Times New Roman"/>
          <w:sz w:val="28"/>
          <w:szCs w:val="28"/>
          <w:lang w:val="uk-UA" w:eastAsia="ja-JP"/>
        </w:rPr>
        <w:t>з</w:t>
      </w:r>
      <w:r w:rsidR="0048398C" w:rsidRPr="00D84D25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вимог</w:t>
      </w:r>
      <w:r w:rsidR="00C75E72">
        <w:rPr>
          <w:rFonts w:ascii="Times New Roman" w:eastAsia="MS Mincho" w:hAnsi="Times New Roman"/>
          <w:sz w:val="28"/>
          <w:szCs w:val="28"/>
          <w:lang w:val="uk-UA" w:eastAsia="ja-JP"/>
        </w:rPr>
        <w:t>ами</w:t>
      </w:r>
      <w:r w:rsidR="0048398C" w:rsidRPr="00D84D25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статей</w:t>
      </w:r>
      <w:r w:rsidR="00E964D5">
        <w:rPr>
          <w:rFonts w:ascii="Times New Roman" w:eastAsia="MS Mincho" w:hAnsi="Times New Roman"/>
          <w:sz w:val="28"/>
          <w:szCs w:val="28"/>
          <w:lang w:val="uk-UA" w:eastAsia="ja-JP"/>
        </w:rPr>
        <w:t> 2,</w:t>
      </w:r>
      <w:r w:rsidR="0048398C" w:rsidRPr="00D84D25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</w:t>
      </w:r>
      <w:r w:rsidR="00DA7081" w:rsidRPr="00D84D25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4, </w:t>
      </w:r>
      <w:r w:rsidR="00E964D5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10, </w:t>
      </w:r>
      <w:r w:rsidR="00DA7081" w:rsidRPr="00D84D25">
        <w:rPr>
          <w:rFonts w:ascii="Times New Roman" w:eastAsia="MS Mincho" w:hAnsi="Times New Roman"/>
          <w:sz w:val="28"/>
          <w:szCs w:val="28"/>
          <w:lang w:val="uk-UA" w:eastAsia="ja-JP"/>
        </w:rPr>
        <w:t>20</w:t>
      </w:r>
      <w:r w:rsidR="00E964D5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, </w:t>
      </w:r>
      <w:r w:rsidR="00E02CD6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22, </w:t>
      </w:r>
      <w:r w:rsidR="00E964D5">
        <w:rPr>
          <w:rFonts w:ascii="Times New Roman" w:eastAsia="MS Mincho" w:hAnsi="Times New Roman"/>
          <w:sz w:val="28"/>
          <w:szCs w:val="28"/>
          <w:lang w:val="uk-UA" w:eastAsia="ja-JP"/>
        </w:rPr>
        <w:t>40, 76</w:t>
      </w:r>
      <w:r w:rsidR="0048398C" w:rsidRPr="00D84D25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Бюджетного кодексу України, про що зазначається у рішенні Комітету з питань бюджету та експертному висновку Міністерства фінансів України до цього законопроекту.</w:t>
      </w:r>
    </w:p>
    <w:p w:rsidR="005D1FAD" w:rsidRDefault="005D1FAD" w:rsidP="006651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175C1" w:rsidRDefault="00D95C3B" w:rsidP="00A175C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D84D2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D84D2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84D25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D84D25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D84D25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D84D2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84D2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D84D2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D84D2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bookmarkStart w:id="1" w:name="_GoBack"/>
      <w:bookmarkEnd w:id="1"/>
      <w:proofErr w:type="spellEnd"/>
    </w:p>
    <w:sectPr w:rsidR="00A175C1" w:rsidSect="00B2384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991" w:bottom="709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7C1" w:rsidRDefault="004A27C1" w:rsidP="005E306B">
      <w:pPr>
        <w:spacing w:after="0" w:line="240" w:lineRule="auto"/>
      </w:pPr>
      <w:r>
        <w:separator/>
      </w:r>
    </w:p>
  </w:endnote>
  <w:endnote w:type="continuationSeparator" w:id="0">
    <w:p w:rsidR="004A27C1" w:rsidRDefault="004A27C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4420664"/>
      <w:docPartObj>
        <w:docPartGallery w:val="Page Numbers (Bottom of Page)"/>
        <w:docPartUnique/>
      </w:docPartObj>
    </w:sdtPr>
    <w:sdtEndPr/>
    <w:sdtContent>
      <w:p w:rsidR="00D24D0E" w:rsidRDefault="00D24D0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73A5" w:rsidRPr="003C73A5">
          <w:rPr>
            <w:noProof/>
            <w:lang w:val="uk-UA"/>
          </w:rPr>
          <w:t>4</w:t>
        </w:r>
        <w:r>
          <w:fldChar w:fldCharType="end"/>
        </w:r>
      </w:p>
    </w:sdtContent>
  </w:sdt>
  <w:p w:rsidR="00D24D0E" w:rsidRDefault="00D24D0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C73A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7C1" w:rsidRDefault="004A27C1" w:rsidP="005E306B">
      <w:pPr>
        <w:spacing w:after="0" w:line="240" w:lineRule="auto"/>
      </w:pPr>
      <w:r>
        <w:separator/>
      </w:r>
    </w:p>
  </w:footnote>
  <w:footnote w:type="continuationSeparator" w:id="0">
    <w:p w:rsidR="004A27C1" w:rsidRDefault="004A27C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C451E"/>
    <w:multiLevelType w:val="hybridMultilevel"/>
    <w:tmpl w:val="8B1C27C4"/>
    <w:lvl w:ilvl="0" w:tplc="5016DF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2ECB"/>
    <w:rsid w:val="000163C3"/>
    <w:rsid w:val="00036178"/>
    <w:rsid w:val="0004046F"/>
    <w:rsid w:val="00050A8C"/>
    <w:rsid w:val="000B170E"/>
    <w:rsid w:val="000B46AA"/>
    <w:rsid w:val="000E61D9"/>
    <w:rsid w:val="000F1586"/>
    <w:rsid w:val="00114863"/>
    <w:rsid w:val="00140B40"/>
    <w:rsid w:val="00141617"/>
    <w:rsid w:val="0016340E"/>
    <w:rsid w:val="001659DE"/>
    <w:rsid w:val="0019108F"/>
    <w:rsid w:val="0019231B"/>
    <w:rsid w:val="001966F0"/>
    <w:rsid w:val="001A737B"/>
    <w:rsid w:val="001B4350"/>
    <w:rsid w:val="001B7C93"/>
    <w:rsid w:val="001C5C15"/>
    <w:rsid w:val="001D3C24"/>
    <w:rsid w:val="001E10E4"/>
    <w:rsid w:val="001E6D8A"/>
    <w:rsid w:val="001F5D00"/>
    <w:rsid w:val="00205E8F"/>
    <w:rsid w:val="0021032F"/>
    <w:rsid w:val="00235CD7"/>
    <w:rsid w:val="0027212C"/>
    <w:rsid w:val="00292076"/>
    <w:rsid w:val="0029661E"/>
    <w:rsid w:val="00296A51"/>
    <w:rsid w:val="0029738D"/>
    <w:rsid w:val="002A1A2D"/>
    <w:rsid w:val="002A5D4C"/>
    <w:rsid w:val="002B2164"/>
    <w:rsid w:val="002B5FC1"/>
    <w:rsid w:val="002D0561"/>
    <w:rsid w:val="002D2FAA"/>
    <w:rsid w:val="002D7ED1"/>
    <w:rsid w:val="002E0A18"/>
    <w:rsid w:val="002E31BF"/>
    <w:rsid w:val="002E44DA"/>
    <w:rsid w:val="002E7BA1"/>
    <w:rsid w:val="00300EAE"/>
    <w:rsid w:val="003227E6"/>
    <w:rsid w:val="0032339F"/>
    <w:rsid w:val="00340467"/>
    <w:rsid w:val="00344BCD"/>
    <w:rsid w:val="00353757"/>
    <w:rsid w:val="00362E60"/>
    <w:rsid w:val="0038646F"/>
    <w:rsid w:val="003C73A5"/>
    <w:rsid w:val="003D0996"/>
    <w:rsid w:val="003D1CBA"/>
    <w:rsid w:val="003E6229"/>
    <w:rsid w:val="004168B3"/>
    <w:rsid w:val="00435341"/>
    <w:rsid w:val="00440DC6"/>
    <w:rsid w:val="00451750"/>
    <w:rsid w:val="0046573A"/>
    <w:rsid w:val="004717F5"/>
    <w:rsid w:val="00474F8A"/>
    <w:rsid w:val="00477B13"/>
    <w:rsid w:val="0048398C"/>
    <w:rsid w:val="004852FA"/>
    <w:rsid w:val="004944A7"/>
    <w:rsid w:val="004A27C1"/>
    <w:rsid w:val="004C53C1"/>
    <w:rsid w:val="004D2AB2"/>
    <w:rsid w:val="004E4F5C"/>
    <w:rsid w:val="004F7B8A"/>
    <w:rsid w:val="00500CE7"/>
    <w:rsid w:val="0050620F"/>
    <w:rsid w:val="00527B92"/>
    <w:rsid w:val="00527FC4"/>
    <w:rsid w:val="00535F10"/>
    <w:rsid w:val="00544883"/>
    <w:rsid w:val="00545919"/>
    <w:rsid w:val="0055005A"/>
    <w:rsid w:val="00557331"/>
    <w:rsid w:val="0056011D"/>
    <w:rsid w:val="0056039F"/>
    <w:rsid w:val="0056352F"/>
    <w:rsid w:val="00577DEE"/>
    <w:rsid w:val="005925BC"/>
    <w:rsid w:val="00592C72"/>
    <w:rsid w:val="00594CFF"/>
    <w:rsid w:val="005A02C5"/>
    <w:rsid w:val="005A4728"/>
    <w:rsid w:val="005A78AE"/>
    <w:rsid w:val="005B71F5"/>
    <w:rsid w:val="005C5C3D"/>
    <w:rsid w:val="005C674D"/>
    <w:rsid w:val="005D1C62"/>
    <w:rsid w:val="005D1FAD"/>
    <w:rsid w:val="005E306B"/>
    <w:rsid w:val="005F0C35"/>
    <w:rsid w:val="005F20B5"/>
    <w:rsid w:val="005F5F95"/>
    <w:rsid w:val="00605B00"/>
    <w:rsid w:val="00626A3E"/>
    <w:rsid w:val="006365CD"/>
    <w:rsid w:val="00660B13"/>
    <w:rsid w:val="00665189"/>
    <w:rsid w:val="0066623D"/>
    <w:rsid w:val="00673493"/>
    <w:rsid w:val="00683AAB"/>
    <w:rsid w:val="0069700F"/>
    <w:rsid w:val="006B0E5B"/>
    <w:rsid w:val="006B3AAA"/>
    <w:rsid w:val="006B75FA"/>
    <w:rsid w:val="006C7A84"/>
    <w:rsid w:val="006D0531"/>
    <w:rsid w:val="006D112B"/>
    <w:rsid w:val="006E1EB5"/>
    <w:rsid w:val="006F10E8"/>
    <w:rsid w:val="00713E93"/>
    <w:rsid w:val="0073224C"/>
    <w:rsid w:val="007418F9"/>
    <w:rsid w:val="00765B2D"/>
    <w:rsid w:val="0077583F"/>
    <w:rsid w:val="00783677"/>
    <w:rsid w:val="00785438"/>
    <w:rsid w:val="00797556"/>
    <w:rsid w:val="007A0252"/>
    <w:rsid w:val="007B31A3"/>
    <w:rsid w:val="007D2B6C"/>
    <w:rsid w:val="007F5D91"/>
    <w:rsid w:val="0080025F"/>
    <w:rsid w:val="0080545D"/>
    <w:rsid w:val="00811821"/>
    <w:rsid w:val="00814D0D"/>
    <w:rsid w:val="00817A12"/>
    <w:rsid w:val="0084269F"/>
    <w:rsid w:val="00880354"/>
    <w:rsid w:val="008819CC"/>
    <w:rsid w:val="0088750D"/>
    <w:rsid w:val="00891215"/>
    <w:rsid w:val="008D0011"/>
    <w:rsid w:val="008D117B"/>
    <w:rsid w:val="008D2744"/>
    <w:rsid w:val="008D594A"/>
    <w:rsid w:val="008D7BBE"/>
    <w:rsid w:val="008E667E"/>
    <w:rsid w:val="008F1154"/>
    <w:rsid w:val="00916803"/>
    <w:rsid w:val="0094054E"/>
    <w:rsid w:val="0094578B"/>
    <w:rsid w:val="00945B68"/>
    <w:rsid w:val="00957CD5"/>
    <w:rsid w:val="00957D31"/>
    <w:rsid w:val="00964B2B"/>
    <w:rsid w:val="00972232"/>
    <w:rsid w:val="009865D4"/>
    <w:rsid w:val="009A720A"/>
    <w:rsid w:val="009C0515"/>
    <w:rsid w:val="009C0CE3"/>
    <w:rsid w:val="009F3E0A"/>
    <w:rsid w:val="00A00059"/>
    <w:rsid w:val="00A172DB"/>
    <w:rsid w:val="00A175C1"/>
    <w:rsid w:val="00A47022"/>
    <w:rsid w:val="00A60747"/>
    <w:rsid w:val="00A7635E"/>
    <w:rsid w:val="00A76A60"/>
    <w:rsid w:val="00A833C8"/>
    <w:rsid w:val="00AB1A47"/>
    <w:rsid w:val="00AB2CE6"/>
    <w:rsid w:val="00AD4FA8"/>
    <w:rsid w:val="00AD7F82"/>
    <w:rsid w:val="00AE3629"/>
    <w:rsid w:val="00B05AD7"/>
    <w:rsid w:val="00B06A8D"/>
    <w:rsid w:val="00B2384D"/>
    <w:rsid w:val="00B311E8"/>
    <w:rsid w:val="00B6024B"/>
    <w:rsid w:val="00B92FBE"/>
    <w:rsid w:val="00B96A2F"/>
    <w:rsid w:val="00B96D31"/>
    <w:rsid w:val="00BA5AA1"/>
    <w:rsid w:val="00BA62CD"/>
    <w:rsid w:val="00BB1172"/>
    <w:rsid w:val="00BB52F5"/>
    <w:rsid w:val="00BC04EC"/>
    <w:rsid w:val="00BD0801"/>
    <w:rsid w:val="00BD335E"/>
    <w:rsid w:val="00BD496D"/>
    <w:rsid w:val="00BE4E06"/>
    <w:rsid w:val="00BF1E95"/>
    <w:rsid w:val="00C11FB6"/>
    <w:rsid w:val="00C27AE9"/>
    <w:rsid w:val="00C36AB4"/>
    <w:rsid w:val="00C4197F"/>
    <w:rsid w:val="00C42108"/>
    <w:rsid w:val="00C4331B"/>
    <w:rsid w:val="00C434B6"/>
    <w:rsid w:val="00C7354E"/>
    <w:rsid w:val="00C739A5"/>
    <w:rsid w:val="00C75E72"/>
    <w:rsid w:val="00C8391F"/>
    <w:rsid w:val="00C86266"/>
    <w:rsid w:val="00C92F3D"/>
    <w:rsid w:val="00CA618D"/>
    <w:rsid w:val="00CA7044"/>
    <w:rsid w:val="00CB323B"/>
    <w:rsid w:val="00CC39A1"/>
    <w:rsid w:val="00CD4A38"/>
    <w:rsid w:val="00CD652D"/>
    <w:rsid w:val="00CE3E1B"/>
    <w:rsid w:val="00CE6A4B"/>
    <w:rsid w:val="00CF2BA6"/>
    <w:rsid w:val="00D01298"/>
    <w:rsid w:val="00D05153"/>
    <w:rsid w:val="00D120B0"/>
    <w:rsid w:val="00D22048"/>
    <w:rsid w:val="00D236AB"/>
    <w:rsid w:val="00D242C2"/>
    <w:rsid w:val="00D24D0E"/>
    <w:rsid w:val="00D3371C"/>
    <w:rsid w:val="00D37FA2"/>
    <w:rsid w:val="00D40E56"/>
    <w:rsid w:val="00D510E1"/>
    <w:rsid w:val="00D52549"/>
    <w:rsid w:val="00D53DAD"/>
    <w:rsid w:val="00D57E1B"/>
    <w:rsid w:val="00D74A4D"/>
    <w:rsid w:val="00D84D25"/>
    <w:rsid w:val="00D95529"/>
    <w:rsid w:val="00D95C3B"/>
    <w:rsid w:val="00D976B9"/>
    <w:rsid w:val="00DA7081"/>
    <w:rsid w:val="00DB0B21"/>
    <w:rsid w:val="00DB3B87"/>
    <w:rsid w:val="00DC5234"/>
    <w:rsid w:val="00DC6D3E"/>
    <w:rsid w:val="00DE6E70"/>
    <w:rsid w:val="00DF0115"/>
    <w:rsid w:val="00E02CD6"/>
    <w:rsid w:val="00E05CA1"/>
    <w:rsid w:val="00E36274"/>
    <w:rsid w:val="00E551BE"/>
    <w:rsid w:val="00E61808"/>
    <w:rsid w:val="00E630E0"/>
    <w:rsid w:val="00E70915"/>
    <w:rsid w:val="00E86BDD"/>
    <w:rsid w:val="00E964D5"/>
    <w:rsid w:val="00EC75DD"/>
    <w:rsid w:val="00ED3B5E"/>
    <w:rsid w:val="00EF7898"/>
    <w:rsid w:val="00F10F45"/>
    <w:rsid w:val="00F135F3"/>
    <w:rsid w:val="00F163D5"/>
    <w:rsid w:val="00F21811"/>
    <w:rsid w:val="00F26CEC"/>
    <w:rsid w:val="00F356A2"/>
    <w:rsid w:val="00F55423"/>
    <w:rsid w:val="00F91607"/>
    <w:rsid w:val="00F91DD3"/>
    <w:rsid w:val="00FB71EE"/>
    <w:rsid w:val="00FC3DF4"/>
    <w:rsid w:val="00FF2410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1"/>
    <o:shapelayout v:ext="edit">
      <o:idmap v:ext="edit" data="1"/>
    </o:shapelayout>
  </w:shapeDefaults>
  <w:decimalSymbol w:val=","/>
  <w:listSeparator w:val=";"/>
  <w14:docId w14:val="1C5CAF0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B92F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92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0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0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74996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22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72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41503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346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94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000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807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19DA8-FDC9-4AE0-AC22-8788D475B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5</Pages>
  <Words>1661</Words>
  <Characters>11976</Characters>
  <Application>Microsoft Office Word</Application>
  <DocSecurity>0</DocSecurity>
  <Lines>99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185</cp:revision>
  <cp:lastPrinted>2021-09-17T06:50:00Z</cp:lastPrinted>
  <dcterms:created xsi:type="dcterms:W3CDTF">2021-08-30T11:05:00Z</dcterms:created>
  <dcterms:modified xsi:type="dcterms:W3CDTF">2021-09-23T07:50:00Z</dcterms:modified>
</cp:coreProperties>
</file>