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E802CC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02CC" w:rsidRDefault="00774732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E802CC" w:rsidRDefault="007747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5154</w:t>
            </w:r>
          </w:p>
        </w:tc>
      </w:tr>
      <w:tr w:rsidR="00E802CC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02CC" w:rsidRDefault="007747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зміни до статті 29 Бюджетного кодексу України у зв'язку із внесенням змін до Податкового кодексу України щодо стимулювання </w:t>
            </w:r>
            <w:r>
              <w:rPr>
                <w:rFonts w:ascii="Times New Roman" w:hAnsi="Times New Roman" w:cs="Times New Roman"/>
                <w:sz w:val="28"/>
              </w:rPr>
              <w:t>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</w:t>
            </w:r>
          </w:p>
        </w:tc>
        <w:tc>
          <w:tcPr>
            <w:tcW w:w="20" w:type="pct"/>
          </w:tcPr>
          <w:p w:rsidR="00E802CC" w:rsidRDefault="00E802C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E802CC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E802CC" w:rsidRDefault="007747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E802CC" w:rsidRDefault="007747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Президент України Зеленський В. О.</w:t>
            </w:r>
          </w:p>
        </w:tc>
        <w:tc>
          <w:tcPr>
            <w:tcW w:w="20" w:type="pct"/>
          </w:tcPr>
          <w:p w:rsidR="00E802CC" w:rsidRDefault="007747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E802CC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E802CC" w:rsidRDefault="007747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</w:t>
            </w:r>
            <w:r>
              <w:rPr>
                <w:rFonts w:ascii="Times New Roman" w:hAnsi="Times New Roman" w:cs="Times New Roman"/>
                <w:b/>
                <w:sz w:val="28"/>
              </w:rPr>
              <w:t>ори остаточної редакції:</w:t>
            </w:r>
          </w:p>
        </w:tc>
        <w:tc>
          <w:tcPr>
            <w:tcW w:w="45" w:type="pct"/>
          </w:tcPr>
          <w:p w:rsidR="00E802CC" w:rsidRDefault="007747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бюджету</w:t>
            </w:r>
          </w:p>
        </w:tc>
        <w:tc>
          <w:tcPr>
            <w:tcW w:w="20" w:type="pct"/>
          </w:tcPr>
          <w:p w:rsidR="00E802CC" w:rsidRDefault="00E802C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E802CC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E802CC" w:rsidRDefault="007747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E802CC" w:rsidRDefault="0077473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30.06.2021</w:t>
            </w:r>
          </w:p>
        </w:tc>
        <w:tc>
          <w:tcPr>
            <w:tcW w:w="20" w:type="pct"/>
          </w:tcPr>
          <w:p w:rsidR="00E802CC" w:rsidRDefault="00E802CC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E802CC" w:rsidRDefault="00E802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02CC" w:rsidRDefault="00E802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02CC" w:rsidRDefault="00774732">
      <w:pPr>
        <w:ind w:firstLine="273"/>
        <w:jc w:val="right"/>
      </w:pPr>
      <w:r>
        <w:rPr>
          <w:rFonts w:ascii="Times New Roman" w:hAnsi="Times New Roman" w:cs="Times New Roman"/>
          <w:i/>
          <w:sz w:val="28"/>
        </w:rPr>
        <w:t>Проект</w:t>
      </w:r>
    </w:p>
    <w:p w:rsidR="00E802CC" w:rsidRDefault="00774732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E802CC" w:rsidRDefault="00774732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Про внесення зміни до статті 29 Бюджетного кодексу України у зв'язку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</w:t>
      </w:r>
      <w:r>
        <w:rPr>
          <w:rFonts w:ascii="Times New Roman" w:hAnsi="Times New Roman" w:cs="Times New Roman"/>
          <w:b/>
          <w:sz w:val="28"/>
        </w:rPr>
        <w:t>одноразового (спеціального)</w:t>
      </w:r>
      <w:r>
        <w:rPr>
          <w:rFonts w:ascii="Times New Roman" w:hAnsi="Times New Roman" w:cs="Times New Roman"/>
          <w:sz w:val="28"/>
        </w:rPr>
        <w:t xml:space="preserve"> добровіл</w:t>
      </w:r>
      <w:r>
        <w:rPr>
          <w:rFonts w:ascii="Times New Roman" w:hAnsi="Times New Roman" w:cs="Times New Roman"/>
          <w:sz w:val="28"/>
        </w:rPr>
        <w:t>ьного декларування фізичними особами належних їм активів та сплати одноразового збору до бюджету</w:t>
      </w:r>
    </w:p>
    <w:p w:rsidR="00E802CC" w:rsidRDefault="00774732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Верховна Рада України п о с т а н о в л я є:</w:t>
      </w:r>
    </w:p>
    <w:p w:rsidR="00E802CC" w:rsidRDefault="00774732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І. Частину другу статті 29 Бюджетного кодексу України (Відомості Верховної Ради України, 2010 р., № 50-51, ст. 572</w:t>
      </w:r>
      <w:r>
        <w:rPr>
          <w:rFonts w:ascii="Times New Roman" w:hAnsi="Times New Roman" w:cs="Times New Roman"/>
          <w:sz w:val="28"/>
        </w:rPr>
        <w:t xml:space="preserve">) доповнити пунктом </w:t>
      </w:r>
      <w:r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b/>
          <w:sz w:val="28"/>
          <w:vertAlign w:val="superscript"/>
        </w:rPr>
        <w:t>3</w:t>
      </w:r>
      <w:r>
        <w:rPr>
          <w:rFonts w:ascii="Times New Roman" w:hAnsi="Times New Roman" w:cs="Times New Roman"/>
          <w:sz w:val="28"/>
        </w:rPr>
        <w:t xml:space="preserve"> такого змісту:</w:t>
      </w:r>
    </w:p>
    <w:p w:rsidR="00E802CC" w:rsidRDefault="00774732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</w:t>
      </w:r>
      <w:r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b/>
          <w:sz w:val="28"/>
          <w:vertAlign w:val="superscript"/>
        </w:rPr>
        <w:t>3</w:t>
      </w:r>
      <w:r>
        <w:rPr>
          <w:rFonts w:ascii="Times New Roman" w:hAnsi="Times New Roman" w:cs="Times New Roman"/>
          <w:sz w:val="28"/>
        </w:rPr>
        <w:t xml:space="preserve">) збір з одноразового (спеціального) добровільного декларування, що сплачується (перераховується) згідно з підрозділом </w:t>
      </w:r>
      <w:r>
        <w:rPr>
          <w:rFonts w:ascii="Times New Roman" w:hAnsi="Times New Roman" w:cs="Times New Roman"/>
          <w:b/>
          <w:sz w:val="28"/>
        </w:rPr>
        <w:t>9</w:t>
      </w:r>
      <w:r>
        <w:rPr>
          <w:rFonts w:ascii="Times New Roman" w:hAnsi="Times New Roman" w:cs="Times New Roman"/>
          <w:b/>
          <w:sz w:val="28"/>
          <w:vertAlign w:val="superscript"/>
        </w:rPr>
        <w:t>4</w:t>
      </w:r>
      <w:r>
        <w:rPr>
          <w:rFonts w:ascii="Times New Roman" w:hAnsi="Times New Roman" w:cs="Times New Roman"/>
          <w:sz w:val="28"/>
        </w:rPr>
        <w:t xml:space="preserve"> "Особливості застосування одноразового (спеціального) добровільного декларування активів фізи</w:t>
      </w:r>
      <w:r>
        <w:rPr>
          <w:rFonts w:ascii="Times New Roman" w:hAnsi="Times New Roman" w:cs="Times New Roman"/>
          <w:sz w:val="28"/>
        </w:rPr>
        <w:t xml:space="preserve">чних осіб" розділу XX </w:t>
      </w:r>
      <w:r>
        <w:rPr>
          <w:rFonts w:ascii="Times New Roman" w:hAnsi="Times New Roman" w:cs="Times New Roman"/>
          <w:b/>
          <w:sz w:val="28"/>
        </w:rPr>
        <w:t>«Перехідні положення»</w:t>
      </w:r>
      <w:r>
        <w:rPr>
          <w:rFonts w:ascii="Times New Roman" w:hAnsi="Times New Roman" w:cs="Times New Roman"/>
          <w:sz w:val="28"/>
        </w:rPr>
        <w:t xml:space="preserve"> Податкового кодексу України".</w:t>
      </w:r>
    </w:p>
    <w:p w:rsidR="00E802CC" w:rsidRDefault="00774732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II. Прикінцеві положення</w:t>
      </w:r>
    </w:p>
    <w:p w:rsidR="00E802CC" w:rsidRDefault="00774732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Цей Закон набирає чинності з дня, наступного за днем його опублікування.</w:t>
      </w:r>
    </w:p>
    <w:p w:rsidR="00E802CC" w:rsidRDefault="00774732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Кабінету Міністрів України в місячний строк з дня набрання чинності цим Законом:</w:t>
      </w:r>
    </w:p>
    <w:p w:rsidR="00E802CC" w:rsidRDefault="00774732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привести свої нормативно-правові акти у відповідність із цим Законом;</w:t>
      </w:r>
    </w:p>
    <w:p w:rsidR="00E802CC" w:rsidRDefault="00774732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перегляд та приведення центральними органами виконавчої влади їх нормативно-правових актів</w:t>
      </w:r>
      <w:r>
        <w:rPr>
          <w:rFonts w:ascii="Times New Roman" w:hAnsi="Times New Roman" w:cs="Times New Roman"/>
          <w:sz w:val="28"/>
        </w:rPr>
        <w:t xml:space="preserve"> у відповідність із цим Законом.</w:t>
      </w:r>
    </w:p>
    <w:sectPr w:rsidR="00E802C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5A6C16"/>
    <w:rsid w:val="00774732"/>
    <w:rsid w:val="00E10245"/>
    <w:rsid w:val="00E80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1214</Words>
  <Characters>692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2021-09-02T09:50:00Z</dcterms:created>
  <dcterms:modified xsi:type="dcterms:W3CDTF">2021-09-02T09:50:00Z</dcterms:modified>
</cp:coreProperties>
</file>