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67CE7" w:rsidRPr="00AD7F82" w:rsidTr="00782170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67CE7" w:rsidRPr="00120905" w:rsidRDefault="00F67CE7" w:rsidP="00782170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67CE7" w:rsidRPr="00AD7F82" w:rsidRDefault="00F67CE7" w:rsidP="00782170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F67CE7" w:rsidRPr="00AD7F82" w:rsidRDefault="00F67CE7" w:rsidP="00782170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F67CE7" w:rsidRPr="0021032F" w:rsidRDefault="00F67CE7" w:rsidP="00782170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1DF3D9C9" wp14:editId="2EF6AA7E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67CE7" w:rsidRPr="007A0252" w:rsidRDefault="00F67CE7" w:rsidP="00782170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правоохоронної діяльності</w:t>
            </w:r>
          </w:p>
          <w:p w:rsidR="00F67CE7" w:rsidRPr="00545919" w:rsidRDefault="00F67CE7" w:rsidP="00782170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06</w:t>
            </w:r>
          </w:p>
        </w:tc>
      </w:tr>
    </w:tbl>
    <w:p w:rsidR="00F67CE7" w:rsidRPr="00810DD5" w:rsidRDefault="00F67CE7" w:rsidP="00F67CE7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F67CE7" w:rsidRPr="00053776" w:rsidTr="00782170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F67CE7" w:rsidRPr="00810DD5" w:rsidRDefault="00F67CE7" w:rsidP="00782170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20"/>
                <w:szCs w:val="20"/>
                <w:lang w:val="uk-UA"/>
              </w:rPr>
            </w:pPr>
          </w:p>
        </w:tc>
        <w:tc>
          <w:tcPr>
            <w:tcW w:w="9497" w:type="dxa"/>
            <w:shd w:val="clear" w:color="auto" w:fill="auto"/>
          </w:tcPr>
          <w:p w:rsidR="00F67CE7" w:rsidRPr="00810DD5" w:rsidRDefault="00F67CE7" w:rsidP="00782170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20"/>
                <w:szCs w:val="20"/>
                <w:lang w:val="uk-UA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F67CE7" w:rsidRPr="00810DD5" w:rsidRDefault="00F67CE7" w:rsidP="00782170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20"/>
                <w:szCs w:val="20"/>
                <w:lang w:val="uk-UA"/>
              </w:rPr>
            </w:pPr>
          </w:p>
        </w:tc>
      </w:tr>
    </w:tbl>
    <w:p w:rsidR="00F67CE7" w:rsidRPr="004F7B8A" w:rsidRDefault="00F67CE7" w:rsidP="00F67CE7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C475B4" w:rsidRPr="00C475B4" w:rsidRDefault="007960E9" w:rsidP="00C475B4">
      <w:pPr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C475B4">
        <w:rPr>
          <w:b/>
          <w:bCs/>
        </w:rPr>
        <w:tab/>
      </w:r>
      <w:r w:rsidR="00C475B4" w:rsidRPr="00C475B4">
        <w:rPr>
          <w:b/>
          <w:bCs/>
        </w:rPr>
        <w:t>ВЕРХОВНА РАДА УКРАЇНИ</w:t>
      </w:r>
    </w:p>
    <w:p w:rsidR="00C475B4" w:rsidRPr="00C475B4" w:rsidRDefault="00C475B4" w:rsidP="00C475B4">
      <w:pPr>
        <w:jc w:val="both"/>
        <w:rPr>
          <w:b/>
          <w:bCs/>
        </w:rPr>
      </w:pPr>
    </w:p>
    <w:p w:rsidR="00C475B4" w:rsidRPr="00C475B4" w:rsidRDefault="00C475B4" w:rsidP="00A828F5">
      <w:pPr>
        <w:ind w:firstLine="708"/>
        <w:jc w:val="both"/>
      </w:pPr>
      <w:r w:rsidRPr="00C475B4">
        <w:rPr>
          <w:bCs/>
          <w:lang w:eastAsia="uk-UA"/>
        </w:rPr>
        <w:t>Комітет з питань правоохоронної діяльності на засіданні 17 березня 2021 року (протокол № 63 ) на виконання доручення Голови Верховної Ради України Разумкова Д.О. розглянув проект Закону України «</w:t>
      </w:r>
      <w:r w:rsidR="00A828F5">
        <w:rPr>
          <w:bCs/>
          <w:lang w:eastAsia="uk-UA"/>
        </w:rPr>
        <w:t>П</w:t>
      </w:r>
      <w:r w:rsidR="00A828F5" w:rsidRPr="006F3B42">
        <w:t xml:space="preserve">ро внесення змін до  </w:t>
      </w:r>
      <w:r w:rsidR="00262229">
        <w:rPr>
          <w:shd w:val="clear" w:color="auto" w:fill="FFFFFF"/>
        </w:rPr>
        <w:t>розділу II «</w:t>
      </w:r>
      <w:r w:rsidR="00A828F5" w:rsidRPr="006F3B42">
        <w:rPr>
          <w:shd w:val="clear" w:color="auto" w:fill="FFFFFF"/>
        </w:rPr>
        <w:t>Прикінцеві і перех</w:t>
      </w:r>
      <w:r w:rsidR="00262229">
        <w:rPr>
          <w:shd w:val="clear" w:color="auto" w:fill="FFFFFF"/>
        </w:rPr>
        <w:t>ідні положення»</w:t>
      </w:r>
      <w:bookmarkStart w:id="0" w:name="_GoBack"/>
      <w:bookmarkEnd w:id="0"/>
      <w:r w:rsidR="00262229">
        <w:rPr>
          <w:shd w:val="clear" w:color="auto" w:fill="FFFFFF"/>
        </w:rPr>
        <w:t xml:space="preserve"> Закону України «</w:t>
      </w:r>
      <w:r w:rsidR="00A828F5" w:rsidRPr="006F3B42">
        <w:rPr>
          <w:shd w:val="clear" w:color="auto" w:fill="FFFFFF"/>
        </w:rPr>
        <w:t>Про внесення змін до деяких законодавчих актів України щодо першочергових заходів</w:t>
      </w:r>
      <w:r w:rsidR="00262229">
        <w:rPr>
          <w:shd w:val="clear" w:color="auto" w:fill="FFFFFF"/>
        </w:rPr>
        <w:t xml:space="preserve"> із реформи органів прокуратури»</w:t>
      </w:r>
      <w:r w:rsidR="00A828F5" w:rsidRPr="006F3B42">
        <w:rPr>
          <w:shd w:val="clear" w:color="auto" w:fill="FFFFFF"/>
        </w:rPr>
        <w:t xml:space="preserve"> щодо окремих а</w:t>
      </w:r>
      <w:r w:rsidR="00A828F5">
        <w:rPr>
          <w:shd w:val="clear" w:color="auto" w:fill="FFFFFF"/>
        </w:rPr>
        <w:t>спектів дії перехідних положень</w:t>
      </w:r>
      <w:r w:rsidRPr="00C475B4">
        <w:rPr>
          <w:bCs/>
          <w:lang w:eastAsia="uk-UA"/>
        </w:rPr>
        <w:t xml:space="preserve">» </w:t>
      </w:r>
      <w:r w:rsidRPr="00C475B4">
        <w:rPr>
          <w:bCs/>
          <w:shd w:val="clear" w:color="auto" w:fill="FFFFFF"/>
          <w:lang w:eastAsia="uk-UA"/>
        </w:rPr>
        <w:t>(реєстр. № 5157</w:t>
      </w:r>
      <w:r w:rsidRPr="00C475B4">
        <w:rPr>
          <w:bCs/>
          <w:shd w:val="clear" w:color="auto" w:fill="FFFFFF"/>
          <w:lang w:eastAsia="uk-UA"/>
        </w:rPr>
        <w:t xml:space="preserve">), </w:t>
      </w:r>
      <w:r w:rsidRPr="00C475B4">
        <w:rPr>
          <w:bCs/>
          <w:lang w:eastAsia="uk-UA"/>
        </w:rPr>
        <w:t xml:space="preserve">внесений  народним депутатами України </w:t>
      </w:r>
      <w:proofErr w:type="spellStart"/>
      <w:r w:rsidRPr="00C475B4">
        <w:rPr>
          <w:bCs/>
          <w:lang w:eastAsia="uk-UA"/>
        </w:rPr>
        <w:t>Неклюдовим</w:t>
      </w:r>
      <w:proofErr w:type="spellEnd"/>
      <w:r w:rsidRPr="00C475B4">
        <w:rPr>
          <w:bCs/>
          <w:lang w:eastAsia="uk-UA"/>
        </w:rPr>
        <w:t xml:space="preserve"> В.М., Павлюком М.В. та іншими народними депутатами України.</w:t>
      </w:r>
    </w:p>
    <w:p w:rsidR="00C475B4" w:rsidRPr="00C475B4" w:rsidRDefault="00C475B4" w:rsidP="00262229">
      <w:pPr>
        <w:pStyle w:val="a5"/>
        <w:tabs>
          <w:tab w:val="num" w:pos="0"/>
        </w:tabs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475B4">
        <w:rPr>
          <w:rFonts w:ascii="Times New Roman" w:hAnsi="Times New Roman" w:cs="Times New Roman"/>
          <w:sz w:val="28"/>
          <w:szCs w:val="28"/>
        </w:rPr>
        <w:t xml:space="preserve">Проектом пропонується </w:t>
      </w:r>
      <w:r w:rsidRPr="00C475B4">
        <w:rPr>
          <w:rFonts w:ascii="Times New Roman" w:hAnsi="Times New Roman" w:cs="Times New Roman"/>
          <w:bCs/>
          <w:iCs/>
          <w:sz w:val="28"/>
          <w:szCs w:val="28"/>
        </w:rPr>
        <w:t xml:space="preserve">внести зміни до розділу ІІ «Прикінцеві і перехідні положення» </w:t>
      </w:r>
      <w:r w:rsidR="00262229">
        <w:rPr>
          <w:rFonts w:ascii="Times New Roman" w:hAnsi="Times New Roman" w:cs="Times New Roman"/>
          <w:bCs/>
          <w:iCs/>
          <w:sz w:val="28"/>
          <w:szCs w:val="28"/>
        </w:rPr>
        <w:t xml:space="preserve">зазначеного вище </w:t>
      </w:r>
      <w:r w:rsidRPr="00C475B4">
        <w:rPr>
          <w:rFonts w:ascii="Times New Roman" w:hAnsi="Times New Roman" w:cs="Times New Roman"/>
          <w:bCs/>
          <w:iCs/>
          <w:sz w:val="28"/>
          <w:szCs w:val="28"/>
        </w:rPr>
        <w:t>Закону, якими</w:t>
      </w:r>
      <w:r w:rsidR="00A828F5" w:rsidRPr="00A828F5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A828F5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передбачити</w:t>
      </w:r>
      <w:r w:rsidRPr="00C475B4">
        <w:rPr>
          <w:rFonts w:ascii="Times New Roman" w:hAnsi="Times New Roman" w:cs="Times New Roman"/>
          <w:bCs/>
          <w:iCs/>
          <w:sz w:val="28"/>
          <w:szCs w:val="28"/>
        </w:rPr>
        <w:t xml:space="preserve">: </w:t>
      </w:r>
    </w:p>
    <w:p w:rsidR="00C475B4" w:rsidRPr="00C475B4" w:rsidRDefault="00C475B4" w:rsidP="00A828F5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475B4">
        <w:rPr>
          <w:rFonts w:ascii="Times New Roman" w:hAnsi="Times New Roman" w:cs="Times New Roman"/>
          <w:bCs/>
          <w:iCs/>
          <w:sz w:val="28"/>
          <w:szCs w:val="28"/>
        </w:rPr>
        <w:t xml:space="preserve">безальтернативну обов’язковість проходження атестації для можливості обіймання посади прокурора в Офісі Генерального прокурора, обласній чи окружній прокуратурі, у тому числі у разі поновлення на посадах за рішеннями судів; </w:t>
      </w:r>
    </w:p>
    <w:p w:rsidR="00C475B4" w:rsidRDefault="00A828F5" w:rsidP="00262229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з</w:t>
      </w:r>
      <w:r w:rsidR="00C475B4" w:rsidRPr="00C475B4">
        <w:rPr>
          <w:rFonts w:ascii="Times New Roman" w:hAnsi="Times New Roman" w:cs="Times New Roman"/>
          <w:bCs/>
          <w:iCs/>
          <w:sz w:val="28"/>
          <w:szCs w:val="28"/>
        </w:rPr>
        <w:t>аконодавчі механізми можливості</w:t>
      </w:r>
      <w:r w:rsidR="00C475B4">
        <w:rPr>
          <w:rFonts w:ascii="Times New Roman" w:hAnsi="Times New Roman" w:cs="Times New Roman"/>
          <w:bCs/>
          <w:iCs/>
          <w:sz w:val="28"/>
          <w:szCs w:val="28"/>
        </w:rPr>
        <w:t xml:space="preserve"> завершення розпочатих до 01.09.2021</w:t>
      </w:r>
      <w:r w:rsidR="00262229">
        <w:rPr>
          <w:rFonts w:ascii="Times New Roman" w:hAnsi="Times New Roman" w:cs="Times New Roman"/>
          <w:bCs/>
          <w:iCs/>
          <w:sz w:val="28"/>
          <w:szCs w:val="28"/>
        </w:rPr>
        <w:t xml:space="preserve"> року</w:t>
      </w:r>
      <w:r w:rsidR="00C475B4">
        <w:rPr>
          <w:rFonts w:ascii="Times New Roman" w:hAnsi="Times New Roman" w:cs="Times New Roman"/>
          <w:bCs/>
          <w:iCs/>
          <w:sz w:val="28"/>
          <w:szCs w:val="28"/>
        </w:rPr>
        <w:t xml:space="preserve"> процедур добору та дисциплінарного провадження, тобто надати  можливість застосування тимчасових процедур та порядків, передбачених п. 22 Прикінцевих і перехідних положень </w:t>
      </w:r>
      <w:r w:rsidR="00262229">
        <w:rPr>
          <w:rFonts w:ascii="Times New Roman" w:hAnsi="Times New Roman" w:cs="Times New Roman"/>
          <w:bCs/>
          <w:iCs/>
          <w:sz w:val="28"/>
          <w:szCs w:val="28"/>
        </w:rPr>
        <w:t xml:space="preserve">зазначеного </w:t>
      </w:r>
      <w:r w:rsidR="00C475B4">
        <w:rPr>
          <w:rFonts w:ascii="Times New Roman" w:hAnsi="Times New Roman" w:cs="Times New Roman"/>
          <w:bCs/>
          <w:iCs/>
          <w:sz w:val="28"/>
          <w:szCs w:val="28"/>
        </w:rPr>
        <w:t>Закону після спливу строку дії цього пункту (21.09.2021</w:t>
      </w:r>
      <w:r w:rsidR="00262229">
        <w:rPr>
          <w:rFonts w:ascii="Times New Roman" w:hAnsi="Times New Roman" w:cs="Times New Roman"/>
          <w:bCs/>
          <w:iCs/>
          <w:sz w:val="28"/>
          <w:szCs w:val="28"/>
        </w:rPr>
        <w:t xml:space="preserve"> р.</w:t>
      </w:r>
      <w:r w:rsidR="00C475B4">
        <w:rPr>
          <w:rFonts w:ascii="Times New Roman" w:hAnsi="Times New Roman" w:cs="Times New Roman"/>
          <w:bCs/>
          <w:iCs/>
          <w:sz w:val="28"/>
          <w:szCs w:val="28"/>
        </w:rPr>
        <w:t xml:space="preserve">), до правовідносин, які розпочаті до цієї дати; </w:t>
      </w:r>
    </w:p>
    <w:p w:rsidR="00C475B4" w:rsidRPr="00BB3C54" w:rsidRDefault="00C475B4" w:rsidP="00C475B4">
      <w:pPr>
        <w:pStyle w:val="a5"/>
        <w:tabs>
          <w:tab w:val="num" w:pos="0"/>
        </w:tabs>
        <w:ind w:firstLine="709"/>
        <w:jc w:val="both"/>
        <w:rPr>
          <w:rFonts w:ascii="Times New Roman" w:hAnsi="Times New Roman" w:cs="Times New Roman"/>
          <w:bCs/>
          <w:iCs/>
          <w:sz w:val="10"/>
          <w:szCs w:val="10"/>
        </w:rPr>
      </w:pPr>
    </w:p>
    <w:p w:rsidR="00C475B4" w:rsidRDefault="00C475B4" w:rsidP="00A828F5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постійність дії кадрових комісій Офісу Генерального прокурора, обласних прокуратур, які забезпечують проведення атестації прокурорів, зазначивши, що утворення, визначення складу, періоду та порядку роботи таких комісій здійснюється Генеральним прокурором;</w:t>
      </w:r>
    </w:p>
    <w:p w:rsidR="00C475B4" w:rsidRPr="00192885" w:rsidRDefault="00C475B4" w:rsidP="00C475B4">
      <w:pPr>
        <w:pStyle w:val="a5"/>
        <w:tabs>
          <w:tab w:val="num" w:pos="0"/>
        </w:tabs>
        <w:jc w:val="both"/>
        <w:rPr>
          <w:rFonts w:ascii="Times New Roman" w:hAnsi="Times New Roman" w:cs="Times New Roman"/>
          <w:bCs/>
          <w:iCs/>
          <w:sz w:val="10"/>
          <w:szCs w:val="10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ab/>
      </w:r>
    </w:p>
    <w:p w:rsidR="00C475B4" w:rsidRDefault="00A828F5" w:rsidP="00A828F5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відновлення дії</w:t>
      </w:r>
      <w:r w:rsidR="00C475B4">
        <w:rPr>
          <w:rFonts w:ascii="Times New Roman" w:hAnsi="Times New Roman" w:cs="Times New Roman"/>
          <w:bCs/>
          <w:iCs/>
          <w:sz w:val="28"/>
          <w:szCs w:val="28"/>
        </w:rPr>
        <w:t xml:space="preserve"> положень Закону України «Про прокуратуру» в частині формування складу відповідного органу, що здійснює дисц</w:t>
      </w:r>
      <w:r>
        <w:rPr>
          <w:rFonts w:ascii="Times New Roman" w:hAnsi="Times New Roman" w:cs="Times New Roman"/>
          <w:bCs/>
          <w:iCs/>
          <w:sz w:val="28"/>
          <w:szCs w:val="28"/>
        </w:rPr>
        <w:t>иплінарне провадження, та надання права</w:t>
      </w:r>
      <w:r w:rsidR="00C475B4">
        <w:rPr>
          <w:rFonts w:ascii="Times New Roman" w:hAnsi="Times New Roman" w:cs="Times New Roman"/>
          <w:bCs/>
          <w:iCs/>
          <w:sz w:val="28"/>
          <w:szCs w:val="28"/>
        </w:rPr>
        <w:t xml:space="preserve"> Генеральному прокурору приймати рішення про скликання</w:t>
      </w:r>
      <w:r w:rsidR="00C475B4" w:rsidRPr="00615F3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475B4">
        <w:rPr>
          <w:rFonts w:ascii="Times New Roman" w:hAnsi="Times New Roman" w:cs="Times New Roman"/>
          <w:bCs/>
          <w:iCs/>
          <w:sz w:val="28"/>
          <w:szCs w:val="28"/>
        </w:rPr>
        <w:t>всеукраїнської конференції прокурорів,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а у випадку її скликання</w:t>
      </w:r>
      <w:r w:rsidR="00262229">
        <w:rPr>
          <w:rFonts w:ascii="Times New Roman" w:hAnsi="Times New Roman" w:cs="Times New Roman"/>
          <w:bCs/>
          <w:iCs/>
          <w:sz w:val="28"/>
          <w:szCs w:val="28"/>
        </w:rPr>
        <w:t xml:space="preserve"> -  </w:t>
      </w:r>
      <w:r>
        <w:rPr>
          <w:rFonts w:ascii="Times New Roman" w:hAnsi="Times New Roman" w:cs="Times New Roman"/>
          <w:bCs/>
          <w:iCs/>
          <w:sz w:val="28"/>
          <w:szCs w:val="28"/>
        </w:rPr>
        <w:t>надання</w:t>
      </w:r>
      <w:r w:rsidR="00C475B4">
        <w:rPr>
          <w:rFonts w:ascii="Times New Roman" w:hAnsi="Times New Roman" w:cs="Times New Roman"/>
          <w:bCs/>
          <w:iCs/>
          <w:sz w:val="28"/>
          <w:szCs w:val="28"/>
        </w:rPr>
        <w:t xml:space="preserve"> Генеральному прокурору або його першом</w:t>
      </w:r>
      <w:r>
        <w:rPr>
          <w:rFonts w:ascii="Times New Roman" w:hAnsi="Times New Roman" w:cs="Times New Roman"/>
          <w:bCs/>
          <w:iCs/>
          <w:sz w:val="28"/>
          <w:szCs w:val="28"/>
        </w:rPr>
        <w:t>у заступнику чи заступнику права відкривати</w:t>
      </w:r>
      <w:r w:rsidR="00C475B4">
        <w:rPr>
          <w:rFonts w:ascii="Times New Roman" w:hAnsi="Times New Roman" w:cs="Times New Roman"/>
          <w:bCs/>
          <w:iCs/>
          <w:sz w:val="28"/>
          <w:szCs w:val="28"/>
        </w:rPr>
        <w:t xml:space="preserve"> всеукраїн</w:t>
      </w:r>
      <w:r w:rsidR="00262229">
        <w:rPr>
          <w:rFonts w:ascii="Times New Roman" w:hAnsi="Times New Roman" w:cs="Times New Roman"/>
          <w:bCs/>
          <w:iCs/>
          <w:sz w:val="28"/>
          <w:szCs w:val="28"/>
        </w:rPr>
        <w:t>ську конференцію</w:t>
      </w:r>
      <w:r w:rsidR="00C475B4">
        <w:rPr>
          <w:rFonts w:ascii="Times New Roman" w:hAnsi="Times New Roman" w:cs="Times New Roman"/>
          <w:bCs/>
          <w:iCs/>
          <w:sz w:val="28"/>
          <w:szCs w:val="28"/>
        </w:rPr>
        <w:t xml:space="preserve"> прокурорів. </w:t>
      </w:r>
    </w:p>
    <w:p w:rsidR="000A456A" w:rsidRPr="00046043" w:rsidRDefault="000A456A" w:rsidP="000A456A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 висловило низку зауважень до законопроекту, зокрема, </w:t>
      </w:r>
      <w:r w:rsidRPr="00AB3BF4">
        <w:rPr>
          <w:spacing w:val="-10"/>
          <w:sz w:val="28"/>
          <w:szCs w:val="28"/>
        </w:rPr>
        <w:t xml:space="preserve">про відсутність </w:t>
      </w:r>
      <w:r w:rsidRPr="00AB3BF4">
        <w:rPr>
          <w:color w:val="000000" w:themeColor="text1"/>
          <w:sz w:val="28"/>
          <w:szCs w:val="28"/>
        </w:rPr>
        <w:t xml:space="preserve">правового механізму забезпечення проведення атестації осіб, які з поважних причин не проходили атестацію та </w:t>
      </w:r>
      <w:r>
        <w:rPr>
          <w:color w:val="000000" w:themeColor="text1"/>
          <w:sz w:val="28"/>
          <w:szCs w:val="28"/>
        </w:rPr>
        <w:t xml:space="preserve">щодо яких </w:t>
      </w:r>
      <w:r w:rsidRPr="00AB3BF4">
        <w:rPr>
          <w:color w:val="000000" w:themeColor="text1"/>
          <w:sz w:val="28"/>
          <w:szCs w:val="28"/>
        </w:rPr>
        <w:t xml:space="preserve">набрало законної сили рішення суду про поновлення на посаді прокурора у Генеральній прокуратурі України, </w:t>
      </w:r>
      <w:r w:rsidRPr="00AB3BF4">
        <w:rPr>
          <w:color w:val="000000" w:themeColor="text1"/>
          <w:sz w:val="28"/>
          <w:szCs w:val="28"/>
        </w:rPr>
        <w:lastRenderedPageBreak/>
        <w:t>регіональних прокуратурах, місцевих прокур</w:t>
      </w:r>
      <w:r>
        <w:rPr>
          <w:color w:val="000000" w:themeColor="text1"/>
          <w:sz w:val="28"/>
          <w:szCs w:val="28"/>
        </w:rPr>
        <w:t xml:space="preserve">атурах, військових прокуратурах, а також про наявність недоліків </w:t>
      </w:r>
      <w:r w:rsidRPr="009C7020">
        <w:rPr>
          <w:sz w:val="28"/>
          <w:szCs w:val="28"/>
          <w:shd w:val="clear" w:color="auto" w:fill="FFFFFF"/>
        </w:rPr>
        <w:t>техніко-юридичного характеру.</w:t>
      </w:r>
      <w:r>
        <w:rPr>
          <w:sz w:val="28"/>
          <w:szCs w:val="28"/>
          <w:shd w:val="clear" w:color="auto" w:fill="FFFFFF"/>
        </w:rPr>
        <w:t xml:space="preserve"> Так, з</w:t>
      </w:r>
      <w:r w:rsidRPr="009C7020">
        <w:rPr>
          <w:sz w:val="28"/>
          <w:szCs w:val="28"/>
          <w:shd w:val="clear" w:color="auto" w:fill="FFFFFF"/>
        </w:rPr>
        <w:t>гідно з правилами законодавчої техніки, при внесенні змін до тексту закону повинно точно вказуватись місце їх розташування. Проте у проекті при доповненні п.</w:t>
      </w:r>
      <w:r w:rsidRPr="00046043">
        <w:rPr>
          <w:sz w:val="28"/>
          <w:szCs w:val="28"/>
          <w:shd w:val="clear" w:color="auto" w:fill="FFFFFF"/>
        </w:rPr>
        <w:t xml:space="preserve"> п. 9, 11 розділу ІІ Закону не зазначається, після яких саме слів, словосполучень пропонується відповідне доповнення.</w:t>
      </w:r>
      <w:r>
        <w:rPr>
          <w:sz w:val="28"/>
          <w:szCs w:val="28"/>
          <w:shd w:val="clear" w:color="auto" w:fill="FFFFFF"/>
        </w:rPr>
        <w:t xml:space="preserve"> Крім того, </w:t>
      </w:r>
      <w:r w:rsidRPr="00046043">
        <w:rPr>
          <w:sz w:val="28"/>
          <w:szCs w:val="28"/>
          <w:shd w:val="clear" w:color="auto" w:fill="FFFFFF"/>
        </w:rPr>
        <w:t>аналіз запропонованих змін</w:t>
      </w:r>
      <w:r w:rsidRPr="00AB3BF4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до</w:t>
      </w:r>
      <w:r w:rsidRPr="00046043">
        <w:rPr>
          <w:sz w:val="28"/>
          <w:szCs w:val="28"/>
          <w:shd w:val="clear" w:color="auto" w:fill="FFFFFF"/>
        </w:rPr>
        <w:t xml:space="preserve"> п. 19 розділу ІІ</w:t>
      </w:r>
      <w:r w:rsidRPr="00AB3BF4">
        <w:rPr>
          <w:sz w:val="28"/>
          <w:szCs w:val="28"/>
          <w:shd w:val="clear" w:color="auto" w:fill="FFFFFF"/>
        </w:rPr>
        <w:t xml:space="preserve"> </w:t>
      </w:r>
      <w:r w:rsidRPr="00046043">
        <w:rPr>
          <w:sz w:val="28"/>
          <w:szCs w:val="28"/>
          <w:shd w:val="clear" w:color="auto" w:fill="FFFFFF"/>
        </w:rPr>
        <w:t>Зак</w:t>
      </w:r>
      <w:r>
        <w:rPr>
          <w:sz w:val="28"/>
          <w:szCs w:val="28"/>
          <w:shd w:val="clear" w:color="auto" w:fill="FFFFFF"/>
        </w:rPr>
        <w:t>ону свідчить</w:t>
      </w:r>
      <w:r w:rsidRPr="00046043">
        <w:rPr>
          <w:sz w:val="28"/>
          <w:szCs w:val="28"/>
          <w:shd w:val="clear" w:color="auto" w:fill="FFFFFF"/>
        </w:rPr>
        <w:t>, що до тексту вказаного пункту вносяться лише фрагментарні змін</w:t>
      </w:r>
      <w:r>
        <w:rPr>
          <w:sz w:val="28"/>
          <w:szCs w:val="28"/>
          <w:shd w:val="clear" w:color="auto" w:fill="FFFFFF"/>
        </w:rPr>
        <w:t>и</w:t>
      </w:r>
      <w:r w:rsidRPr="00046043"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  <w:shd w:val="clear" w:color="auto" w:fill="FFFFFF"/>
        </w:rPr>
        <w:t>в</w:t>
      </w:r>
      <w:r w:rsidRPr="00046043">
        <w:rPr>
          <w:sz w:val="28"/>
          <w:szCs w:val="28"/>
          <w:shd w:val="clear" w:color="auto" w:fill="FFFFFF"/>
        </w:rPr>
        <w:t>ідтак необхідність у новій редакції пункту відсутня.</w:t>
      </w:r>
    </w:p>
    <w:p w:rsidR="000A456A" w:rsidRDefault="000A456A" w:rsidP="000A456A">
      <w:pPr>
        <w:pStyle w:val="HTML"/>
        <w:widowControl w:val="0"/>
        <w:shd w:val="clear" w:color="auto" w:fill="FFFFFF"/>
        <w:tabs>
          <w:tab w:val="clear" w:pos="916"/>
          <w:tab w:val="num" w:pos="0"/>
          <w:tab w:val="left" w:pos="709"/>
        </w:tabs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C475B4" w:rsidRPr="00C475B4">
        <w:rPr>
          <w:rFonts w:ascii="Times New Roman" w:hAnsi="Times New Roman" w:cs="Times New Roman"/>
          <w:sz w:val="28"/>
          <w:szCs w:val="28"/>
          <w:lang w:eastAsia="en-US"/>
        </w:rPr>
        <w:t>Заслухавши інформацію членів Комітету, з’ясувавши позицію</w:t>
      </w:r>
      <w:r w:rsidR="00C475B4" w:rsidRPr="00C475B4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="00C475B4" w:rsidRPr="00C475B4">
        <w:rPr>
          <w:rFonts w:ascii="Times New Roman" w:hAnsi="Times New Roman" w:cs="Times New Roman"/>
          <w:bCs/>
          <w:sz w:val="28"/>
          <w:szCs w:val="28"/>
          <w:lang w:eastAsia="en-US"/>
        </w:rPr>
        <w:t>Офісу Генерального   прокурора</w:t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>,</w:t>
      </w:r>
      <w:r w:rsidR="00C475B4" w:rsidRPr="00C475B4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 всебічно обговоривши питання, члени Комітету зазначили, що </w:t>
      </w:r>
      <w:r w:rsidR="00C475B4" w:rsidRPr="00C475B4">
        <w:rPr>
          <w:rFonts w:ascii="Times New Roman" w:hAnsi="Times New Roman" w:cs="Times New Roman"/>
          <w:sz w:val="28"/>
          <w:szCs w:val="28"/>
          <w:lang w:eastAsia="en-US"/>
        </w:rPr>
        <w:t>проект Закону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України «П</w:t>
      </w:r>
      <w:r w:rsidRPr="006F3B42">
        <w:rPr>
          <w:rFonts w:ascii="Times New Roman" w:hAnsi="Times New Roman" w:cs="Times New Roman"/>
          <w:sz w:val="28"/>
          <w:szCs w:val="28"/>
        </w:rPr>
        <w:t xml:space="preserve">ро внесення змін до  </w:t>
      </w:r>
      <w:r w:rsidR="00262229">
        <w:rPr>
          <w:rFonts w:ascii="Times New Roman" w:hAnsi="Times New Roman" w:cs="Times New Roman"/>
          <w:sz w:val="28"/>
          <w:szCs w:val="28"/>
          <w:shd w:val="clear" w:color="auto" w:fill="FFFFFF"/>
        </w:rPr>
        <w:t>розділу II «</w:t>
      </w:r>
      <w:r w:rsidRPr="006F3B42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262229">
        <w:rPr>
          <w:rFonts w:ascii="Times New Roman" w:hAnsi="Times New Roman" w:cs="Times New Roman"/>
          <w:sz w:val="28"/>
          <w:szCs w:val="28"/>
          <w:shd w:val="clear" w:color="auto" w:fill="FFFFFF"/>
        </w:rPr>
        <w:t>рикінцеві і перехідні положення» Закону України «</w:t>
      </w:r>
      <w:r w:rsidRPr="006F3B42">
        <w:rPr>
          <w:rFonts w:ascii="Times New Roman" w:hAnsi="Times New Roman" w:cs="Times New Roman"/>
          <w:sz w:val="28"/>
          <w:szCs w:val="28"/>
          <w:shd w:val="clear" w:color="auto" w:fill="FFFFFF"/>
        </w:rPr>
        <w:t>Про внесення змін до деяких законодавчих актів України щодо першочергових заходів</w:t>
      </w:r>
      <w:r w:rsidR="002622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із реформи органів прокуратури»</w:t>
      </w:r>
      <w:r w:rsidRPr="006F3B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A456A">
        <w:rPr>
          <w:rFonts w:ascii="Times New Roman" w:hAnsi="Times New Roman" w:cs="Times New Roman"/>
          <w:sz w:val="28"/>
          <w:szCs w:val="28"/>
          <w:shd w:val="clear" w:color="auto" w:fill="FFFFFF"/>
        </w:rPr>
        <w:t>щодо окремих аспектів дії перехідних положень</w:t>
      </w:r>
      <w:r w:rsidR="00C475B4" w:rsidRPr="00C475B4">
        <w:rPr>
          <w:rFonts w:ascii="Times New Roman" w:hAnsi="Times New Roman" w:cs="Times New Roman"/>
          <w:sz w:val="28"/>
          <w:szCs w:val="28"/>
          <w:lang w:eastAsia="en-US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en-US"/>
        </w:rPr>
        <w:t>(реєстр. № 5157</w:t>
      </w:r>
      <w:r w:rsidR="00C475B4" w:rsidRPr="00C475B4">
        <w:rPr>
          <w:rFonts w:ascii="Times New Roman" w:hAnsi="Times New Roman" w:cs="Times New Roman"/>
          <w:sz w:val="28"/>
          <w:szCs w:val="28"/>
          <w:lang w:eastAsia="en-US"/>
        </w:rPr>
        <w:t xml:space="preserve">)  спрямований 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урегулювання питань, пов’язаних із завершенням реформи органів прокуратури, та забезпечення своєчасного початку діяльності органу, що здійснює дисциплінарні провадження стосовно прокурорів, а також Ради прокурорів України.  </w:t>
      </w:r>
    </w:p>
    <w:p w:rsidR="00C475B4" w:rsidRPr="00C475B4" w:rsidRDefault="00C475B4" w:rsidP="000A456A">
      <w:pPr>
        <w:ind w:firstLine="708"/>
        <w:jc w:val="both"/>
        <w:rPr>
          <w:b/>
          <w:bCs/>
        </w:rPr>
      </w:pPr>
      <w:r w:rsidRPr="00C475B4">
        <w:rPr>
          <w:bCs/>
        </w:rPr>
        <w:t xml:space="preserve">З огляду на зазначене Комітет з питань правоохоронної діяльності рекомендує Верховній Раді України відповідно до пункту 1 частини першої статті 114 Регламенту Верховної Ради України </w:t>
      </w:r>
      <w:r w:rsidRPr="00C475B4">
        <w:t>проект Закону України «</w:t>
      </w:r>
      <w:r w:rsidR="000A456A">
        <w:rPr>
          <w:lang w:eastAsia="en-US"/>
        </w:rPr>
        <w:t>П</w:t>
      </w:r>
      <w:r w:rsidR="000A456A" w:rsidRPr="006F3B42">
        <w:t xml:space="preserve">ро внесення змін до  </w:t>
      </w:r>
      <w:r w:rsidR="000A456A">
        <w:rPr>
          <w:shd w:val="clear" w:color="auto" w:fill="FFFFFF"/>
        </w:rPr>
        <w:t>розділу II «</w:t>
      </w:r>
      <w:r w:rsidR="000A456A" w:rsidRPr="006F3B42">
        <w:rPr>
          <w:shd w:val="clear" w:color="auto" w:fill="FFFFFF"/>
        </w:rPr>
        <w:t>П</w:t>
      </w:r>
      <w:r w:rsidR="000A456A">
        <w:rPr>
          <w:shd w:val="clear" w:color="auto" w:fill="FFFFFF"/>
        </w:rPr>
        <w:t>рикінцеві і перехідні положення» Закону України «</w:t>
      </w:r>
      <w:r w:rsidR="000A456A" w:rsidRPr="006F3B42">
        <w:rPr>
          <w:shd w:val="clear" w:color="auto" w:fill="FFFFFF"/>
        </w:rPr>
        <w:t>Про внесення змін до деяких законодавчих актів України щодо першочергових заходів</w:t>
      </w:r>
      <w:r w:rsidR="000A456A">
        <w:rPr>
          <w:shd w:val="clear" w:color="auto" w:fill="FFFFFF"/>
        </w:rPr>
        <w:t xml:space="preserve"> із реформи органів прокуратури»</w:t>
      </w:r>
      <w:r w:rsidR="000A456A" w:rsidRPr="006F3B42">
        <w:rPr>
          <w:shd w:val="clear" w:color="auto" w:fill="FFFFFF"/>
        </w:rPr>
        <w:t xml:space="preserve"> </w:t>
      </w:r>
      <w:r w:rsidR="000A456A" w:rsidRPr="000A456A">
        <w:rPr>
          <w:shd w:val="clear" w:color="auto" w:fill="FFFFFF"/>
        </w:rPr>
        <w:t>щодо окремих аспектів дії перехідних положень</w:t>
      </w:r>
      <w:r w:rsidR="000A456A">
        <w:t>» (реєстр. № 5157</w:t>
      </w:r>
      <w:r w:rsidRPr="00C475B4">
        <w:t>)  прийняти за основу.</w:t>
      </w:r>
    </w:p>
    <w:p w:rsidR="00C475B4" w:rsidRPr="00C475B4" w:rsidRDefault="00C475B4" w:rsidP="00C475B4">
      <w:pPr>
        <w:ind w:firstLine="708"/>
        <w:jc w:val="both"/>
        <w:rPr>
          <w:color w:val="FF0000"/>
          <w:u w:val="single"/>
        </w:rPr>
      </w:pPr>
      <w:r w:rsidRPr="00C475B4">
        <w:t>Співдоповідачем з цього питання на пленарному засіданні Верховної Ради України визначено Голову комітету – народного депутата України Монастирського Д.А.</w:t>
      </w:r>
    </w:p>
    <w:p w:rsidR="00C475B4" w:rsidRPr="00C475B4" w:rsidRDefault="000A456A" w:rsidP="00C475B4">
      <w:pPr>
        <w:ind w:firstLine="709"/>
        <w:jc w:val="both"/>
        <w:rPr>
          <w:b/>
        </w:rPr>
      </w:pPr>
      <w:r>
        <w:t xml:space="preserve">Висновок Головного науково-експертного управління Апарату </w:t>
      </w:r>
      <w:r w:rsidRPr="000A456A">
        <w:t xml:space="preserve">Верховної Ради України та </w:t>
      </w:r>
      <w:r>
        <w:t>п</w:t>
      </w:r>
      <w:r w:rsidR="00C475B4" w:rsidRPr="00C475B4">
        <w:t>роект постанови Ве</w:t>
      </w:r>
      <w:r>
        <w:t>рховної Ради України додаю</w:t>
      </w:r>
      <w:r w:rsidR="00C475B4" w:rsidRPr="00C475B4">
        <w:t>ться.</w:t>
      </w:r>
    </w:p>
    <w:p w:rsidR="00C475B4" w:rsidRPr="00C475B4" w:rsidRDefault="00C475B4" w:rsidP="00C475B4">
      <w:pPr>
        <w:rPr>
          <w:b/>
        </w:rPr>
      </w:pPr>
    </w:p>
    <w:p w:rsidR="00C475B4" w:rsidRPr="00C475B4" w:rsidRDefault="00C475B4" w:rsidP="00C475B4">
      <w:pPr>
        <w:rPr>
          <w:b/>
        </w:rPr>
      </w:pPr>
    </w:p>
    <w:p w:rsidR="00C475B4" w:rsidRPr="00C475B4" w:rsidRDefault="00C475B4" w:rsidP="00C475B4">
      <w:pPr>
        <w:rPr>
          <w:b/>
        </w:rPr>
      </w:pPr>
    </w:p>
    <w:p w:rsidR="00DF7C95" w:rsidRPr="00876FF8" w:rsidRDefault="00C475B4" w:rsidP="00C475B4">
      <w:pPr>
        <w:jc w:val="both"/>
      </w:pPr>
      <w:r w:rsidRPr="00C475B4">
        <w:rPr>
          <w:b/>
        </w:rPr>
        <w:t>Голова Комітету</w:t>
      </w:r>
      <w:r w:rsidRPr="00C475B4">
        <w:rPr>
          <w:b/>
        </w:rPr>
        <w:tab/>
      </w:r>
      <w:r w:rsidRPr="00C475B4">
        <w:rPr>
          <w:b/>
        </w:rPr>
        <w:tab/>
      </w:r>
      <w:r w:rsidRPr="00C475B4">
        <w:rPr>
          <w:b/>
        </w:rPr>
        <w:tab/>
      </w:r>
      <w:r w:rsidRPr="00C475B4">
        <w:rPr>
          <w:b/>
        </w:rPr>
        <w:tab/>
      </w:r>
      <w:r w:rsidRPr="00C475B4">
        <w:rPr>
          <w:b/>
        </w:rPr>
        <w:tab/>
      </w:r>
      <w:r w:rsidRPr="00C475B4">
        <w:rPr>
          <w:b/>
        </w:rPr>
        <w:tab/>
        <w:t>Д. Монастирський</w:t>
      </w:r>
    </w:p>
    <w:sectPr w:rsidR="00DF7C95" w:rsidRPr="00876FF8" w:rsidSect="00DF7C95">
      <w:pgSz w:w="11906" w:h="16838"/>
      <w:pgMar w:top="993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5606D"/>
    <w:multiLevelType w:val="hybridMultilevel"/>
    <w:tmpl w:val="13144416"/>
    <w:lvl w:ilvl="0" w:tplc="58BCA7A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CE7"/>
    <w:rsid w:val="000A456A"/>
    <w:rsid w:val="00262229"/>
    <w:rsid w:val="003265D4"/>
    <w:rsid w:val="003C47B7"/>
    <w:rsid w:val="003F3FC8"/>
    <w:rsid w:val="00453393"/>
    <w:rsid w:val="007960E9"/>
    <w:rsid w:val="007C5726"/>
    <w:rsid w:val="00876FF8"/>
    <w:rsid w:val="00A07914"/>
    <w:rsid w:val="00A828F5"/>
    <w:rsid w:val="00B42836"/>
    <w:rsid w:val="00C475B4"/>
    <w:rsid w:val="00D1073F"/>
    <w:rsid w:val="00DF7C95"/>
    <w:rsid w:val="00F073D7"/>
    <w:rsid w:val="00F23797"/>
    <w:rsid w:val="00F67CE7"/>
    <w:rsid w:val="00FE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CDCFA"/>
  <w15:chartTrackingRefBased/>
  <w15:docId w15:val="{823C398B-FAFF-4559-AF26-F96D5F55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CE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67CE7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F67CE7"/>
    <w:rPr>
      <w:rFonts w:ascii="Calibri" w:eastAsia="Calibri" w:hAnsi="Calibri" w:cs="Times New Roman"/>
      <w:lang w:val="ru-RU"/>
    </w:rPr>
  </w:style>
  <w:style w:type="paragraph" w:customStyle="1" w:styleId="rvps2">
    <w:name w:val="rvps2"/>
    <w:basedOn w:val="a"/>
    <w:rsid w:val="00DF7C95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5">
    <w:name w:val="No Spacing"/>
    <w:uiPriority w:val="1"/>
    <w:qFormat/>
    <w:rsid w:val="00C475B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0A45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0A456A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6">
    <w:name w:val="List Paragraph"/>
    <w:basedOn w:val="a"/>
    <w:uiPriority w:val="34"/>
    <w:qFormat/>
    <w:rsid w:val="000A45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0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2923</Words>
  <Characters>1667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Драп'ятий Богдан Євгенович</dc:creator>
  <cp:keywords/>
  <dc:description/>
  <cp:lastModifiedBy>Шпортько Олена Миколаївна</cp:lastModifiedBy>
  <cp:revision>3</cp:revision>
  <dcterms:created xsi:type="dcterms:W3CDTF">2021-03-18T11:04:00Z</dcterms:created>
  <dcterms:modified xsi:type="dcterms:W3CDTF">2021-03-18T11:17:00Z</dcterms:modified>
</cp:coreProperties>
</file>