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46" w:rsidRPr="005A1E3F" w:rsidRDefault="006C2446" w:rsidP="006C2446">
      <w:pPr>
        <w:pStyle w:val="aa"/>
        <w:jc w:val="center"/>
        <w:rPr>
          <w:b/>
          <w:szCs w:val="28"/>
          <w:lang w:eastAsia="uk-UA"/>
        </w:rPr>
      </w:pPr>
    </w:p>
    <w:p w:rsidR="00E45C5C" w:rsidRPr="005A1E3F" w:rsidRDefault="00E45C5C" w:rsidP="006C2446">
      <w:pPr>
        <w:pStyle w:val="aa"/>
        <w:jc w:val="center"/>
        <w:rPr>
          <w:b/>
          <w:szCs w:val="28"/>
          <w:lang w:eastAsia="uk-UA"/>
        </w:rPr>
      </w:pPr>
    </w:p>
    <w:p w:rsidR="00E45C5C" w:rsidRPr="00DB5550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en-US" w:eastAsia="ru-RU"/>
        </w:rPr>
      </w:pPr>
      <w:r w:rsidRPr="005A1E3F">
        <w:rPr>
          <w:rFonts w:ascii="Times New Roman" w:eastAsia="Times New Roman" w:hAnsi="Times New Roman"/>
          <w:lang w:val="uk-UA" w:eastAsia="ru-RU"/>
        </w:rPr>
        <w:t xml:space="preserve">До </w:t>
      </w:r>
      <w:proofErr w:type="spellStart"/>
      <w:r w:rsidRPr="005A1E3F">
        <w:rPr>
          <w:rFonts w:ascii="Times New Roman" w:eastAsia="Times New Roman" w:hAnsi="Times New Roman"/>
          <w:lang w:val="uk-UA" w:eastAsia="ru-RU"/>
        </w:rPr>
        <w:t>реєстрац</w:t>
      </w:r>
      <w:proofErr w:type="spellEnd"/>
      <w:r w:rsidRPr="005A1E3F">
        <w:rPr>
          <w:rFonts w:ascii="Times New Roman" w:eastAsia="Times New Roman" w:hAnsi="Times New Roman"/>
          <w:lang w:val="uk-UA" w:eastAsia="ru-RU"/>
        </w:rPr>
        <w:t xml:space="preserve">.№ </w:t>
      </w:r>
      <w:r w:rsidR="00DB5550" w:rsidRPr="00DB5550">
        <w:rPr>
          <w:rFonts w:ascii="Times New Roman" w:eastAsia="Times New Roman" w:hAnsi="Times New Roman"/>
          <w:lang w:eastAsia="ru-RU"/>
        </w:rPr>
        <w:t>5</w:t>
      </w:r>
      <w:r w:rsidR="00DB5550">
        <w:rPr>
          <w:rFonts w:ascii="Times New Roman" w:eastAsia="Times New Roman" w:hAnsi="Times New Roman"/>
          <w:lang w:val="en-US" w:eastAsia="ru-RU"/>
        </w:rPr>
        <w:t>173</w:t>
      </w:r>
    </w:p>
    <w:p w:rsidR="00E45C5C" w:rsidRPr="005A1E3F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5A1E3F">
        <w:rPr>
          <w:rFonts w:ascii="Times New Roman" w:eastAsia="Times New Roman" w:hAnsi="Times New Roman"/>
          <w:lang w:val="uk-UA" w:eastAsia="ru-RU"/>
        </w:rPr>
        <w:t>(друге читання)</w:t>
      </w:r>
    </w:p>
    <w:p w:rsidR="00E45C5C" w:rsidRPr="005A1E3F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5A1E3F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8F1DD8" w:rsidRPr="005A1E3F" w:rsidRDefault="008F1DD8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5A1E3F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5A1E3F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Зауваження</w:t>
      </w:r>
    </w:p>
    <w:p w:rsidR="00E45C5C" w:rsidRPr="005A1E3F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5A1E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E15758" w:rsidRDefault="005A1E3F" w:rsidP="00E1575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r w:rsidRPr="005A1E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ро внесення змін до деяких законів України щодо вдосконалення окремих аспектів декларування</w:t>
      </w:r>
    </w:p>
    <w:p w:rsidR="005A1E3F" w:rsidRPr="005A1E3F" w:rsidRDefault="005A1E3F" w:rsidP="00E1575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45C5C" w:rsidRPr="005A1E3F" w:rsidRDefault="00E45C5C" w:rsidP="00667E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>У Го</w:t>
      </w:r>
      <w:r w:rsidR="00A15544"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ловному юридичному управлінні </w:t>
      </w:r>
      <w:r w:rsidR="00AA2DA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у вкрай стислий термін, що не дозволяє належне його опрацювання, </w:t>
      </w:r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розглянуто підготовлений до другого читання Комітетом з питань </w:t>
      </w:r>
      <w:r w:rsidR="00AA2DAE" w:rsidRPr="00AA2DAE">
        <w:rPr>
          <w:rFonts w:ascii="Times New Roman" w:eastAsia="Times New Roman" w:hAnsi="Times New Roman"/>
          <w:sz w:val="28"/>
          <w:szCs w:val="24"/>
          <w:lang w:val="uk-UA" w:eastAsia="ru-RU"/>
        </w:rPr>
        <w:t>антикорупційної політики</w:t>
      </w:r>
      <w:r w:rsidR="00AA2DA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проект закону України </w:t>
      </w:r>
      <w:r w:rsidR="00AA2DAE" w:rsidRPr="00AA2DAE">
        <w:rPr>
          <w:rFonts w:ascii="Times New Roman" w:eastAsia="Times New Roman" w:hAnsi="Times New Roman"/>
          <w:sz w:val="28"/>
          <w:szCs w:val="24"/>
          <w:lang w:val="uk-UA" w:eastAsia="ru-RU"/>
        </w:rPr>
        <w:t>про внесення змін до деяких законів України щодо вдосконалення окремих аспектів декларування</w:t>
      </w:r>
      <w:r w:rsidR="00667EFA"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bookmarkStart w:id="0" w:name="_GoBack"/>
      <w:bookmarkEnd w:id="0"/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>(далі – проект).</w:t>
      </w:r>
    </w:p>
    <w:p w:rsidR="00E45C5C" w:rsidRPr="005A1E3F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667EFA" w:rsidRPr="005A1E3F" w:rsidRDefault="009F77F0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E45C5C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E15758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підготовлено без урахування вимог статей  116 </w:t>
      </w:r>
      <w:r w:rsidR="001F2DB4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(щодо </w:t>
      </w:r>
      <w:r w:rsidR="00667EF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порядку внесення пропозицій і поправок до законопроекту) </w:t>
      </w:r>
      <w:r w:rsidR="00E15758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118 </w:t>
      </w:r>
      <w:r w:rsidR="00667EF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(щодо викладення остаточної редакції законопроекту) </w:t>
      </w:r>
      <w:r w:rsidR="00E15758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Регламенту Верховної Ради </w:t>
      </w:r>
      <w:r w:rsidR="00667EF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України.</w:t>
      </w:r>
    </w:p>
    <w:p w:rsidR="001F2DB4" w:rsidRPr="005A1E3F" w:rsidRDefault="001F2DB4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67EFA" w:rsidRPr="005A1E3F" w:rsidRDefault="00667EFA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2. Проект не відповідає конституційним принципам верховенства права та визначенню України правовою державою (статті 1 та 8 Конституції України), а також не враховує правової позиції Конституційного Суду України, у рішеннях якого неодноразово наголошувалося, що визначальними елементами верховенства права є принципи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(абзац другий підпункту 5.4 пункту 5 мотивувальної частини Рішення Конституційного Суду України від 22.09.2005 року № 5, від 29.06.2010 року № 17-рп, від 11.10.2011 року № 10-рп).</w:t>
      </w:r>
    </w:p>
    <w:p w:rsidR="00667EFA" w:rsidRPr="005A1E3F" w:rsidRDefault="00667EFA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Зокрема:</w:t>
      </w:r>
    </w:p>
    <w:p w:rsidR="00667EFA" w:rsidRPr="005A1E3F" w:rsidRDefault="00667EFA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1) у запропонованій проектом редакції </w:t>
      </w:r>
      <w:r w:rsidR="00051096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нової 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частини другої статті 25 Закону України «Про запобігання корупції» вказана «особа, призначена (обрана) на посаду, зазначену в пункті 1 частини першої статті 3 цього Закону. </w:t>
      </w:r>
    </w:p>
    <w:p w:rsidR="00667EFA" w:rsidRPr="005A1E3F" w:rsidRDefault="00667EFA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Натомість пункт 1 частини першої статті 3 вказаного Закону містить не посади, а перелік суб'єктів, на як</w:t>
      </w:r>
      <w:r w:rsidR="00051096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их поширюється дія цього Закону;</w:t>
      </w:r>
    </w:p>
    <w:p w:rsidR="00051096" w:rsidRPr="005A1E3F" w:rsidRDefault="007D4945" w:rsidP="008513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51096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запропонована редакція нової частини другої статті 25 Закону України «Про запобігання корупції» у системному зв'язку з частиною першою цієї статті (з урахуванням внесення передбачених проектом змін) </w:t>
      </w:r>
      <w:r w:rsidR="00A776F1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суперечить Конституції України та </w:t>
      </w:r>
      <w:r w:rsidR="00051096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позбавлена внутрішньої логіки 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</w:t>
      </w:r>
      <w:r w:rsidR="00051096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таке.</w:t>
      </w:r>
    </w:p>
    <w:p w:rsidR="00051096" w:rsidRPr="005A1E3F" w:rsidRDefault="00051096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пунктом 2 частини першої цієї статті (у діючій редакції) </w:t>
      </w:r>
      <w:r w:rsidR="007E311F" w:rsidRPr="005A1E3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A1E3F">
        <w:rPr>
          <w:rFonts w:ascii="Times New Roman" w:hAnsi="Times New Roman" w:cs="Times New Roman"/>
          <w:sz w:val="28"/>
          <w:szCs w:val="28"/>
          <w:lang w:val="uk-UA"/>
        </w:rPr>
        <w:t>собам, зазначеним у пункті 1 частини першої статт</w:t>
      </w:r>
      <w:r w:rsidR="007E311F" w:rsidRPr="005A1E3F">
        <w:rPr>
          <w:rFonts w:ascii="Times New Roman" w:hAnsi="Times New Roman" w:cs="Times New Roman"/>
          <w:sz w:val="28"/>
          <w:szCs w:val="28"/>
          <w:lang w:val="uk-UA"/>
        </w:rPr>
        <w:t xml:space="preserve">і 3 цього Закону, забороняється </w:t>
      </w:r>
      <w:r w:rsidRPr="005A1E3F">
        <w:rPr>
          <w:rFonts w:ascii="Times New Roman" w:hAnsi="Times New Roman"/>
          <w:sz w:val="28"/>
          <w:szCs w:val="28"/>
          <w:lang w:val="uk-UA"/>
        </w:rPr>
        <w:t>входити до складу правління, інших виконавчих чи контрольних органів, наглядової ради підприємства або організації, що має на меті одержання прибутку (крім випадків, коли особи здійснюють функції з управління акціями (частками, паями), що належать державі чи територіальній громаді, та представляють інтереси держави чи територіальної громади в раді (спостережній раді), ревізійній комісії господарської організації), якщо інше не передбачено Конституцією або законами України.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E311F" w:rsidRPr="005A1E3F" w:rsidRDefault="007E311F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передбачається доповнення цієї норми словами «крім випадку, передбаченого абзацом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першим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частини другої цієї статті».</w:t>
      </w:r>
    </w:p>
    <w:p w:rsidR="00DB7FA2" w:rsidRDefault="007E311F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Зазначене вказує на те, що у частині другій статті 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25 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(в редакції проекту) 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міст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ться випад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ок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, на як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поширюється відповідна заборона (або ж випад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ок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коли абзац перший частини другої статті 25 має 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вищу юридичну силу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A4D2B">
        <w:rPr>
          <w:rFonts w:ascii="Times New Roman" w:eastAsia="Times New Roman" w:hAnsi="Times New Roman"/>
          <w:sz w:val="28"/>
          <w:szCs w:val="28"/>
          <w:lang w:val="uk-UA" w:eastAsia="ru-RU"/>
        </w:rPr>
        <w:t>стосовно</w:t>
      </w:r>
      <w:r w:rsidR="00DB7FA2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Конституції України).</w:t>
      </w:r>
    </w:p>
    <w:p w:rsidR="007A4D2B" w:rsidRPr="005A1E3F" w:rsidRDefault="007A4D2B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Подібний законодавчий підхід не забезпечує дотримання принципу юридичної визначеності, що є складовою верховенства права.</w:t>
      </w:r>
    </w:p>
    <w:p w:rsidR="007E311F" w:rsidRPr="005A1E3F" w:rsidRDefault="00DB7FA2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 абзацом першим частини другої статті 25 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(в редакції проекту) 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передбачено, що відповідна особа 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зобов'язана не пізніше 15 робочих днів з дня призначення 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«здійснити дії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A08BA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спрямовані на припинення підприємницької діяльності та припинення її повноважень у складі правління, інших виконавчих чи контрольних органів, наглядової ради підприємства або організації, що має на меті одержання прибутку».</w:t>
      </w:r>
    </w:p>
    <w:p w:rsidR="000A08BA" w:rsidRPr="005A1E3F" w:rsidRDefault="000A08BA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Тобто зазначена норма не містить випадку, на які не поширюється відповідна заборона, а зобов'язує відповідну особу вчинити певні дії.</w:t>
      </w:r>
    </w:p>
    <w:p w:rsidR="00A776F1" w:rsidRPr="005A1E3F" w:rsidRDefault="000A08BA" w:rsidP="007E311F">
      <w:pPr>
        <w:pStyle w:val="st2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 абзац другий цієї частини другої статті 25 (в редакції проекту) передбачає заборону отримання протягом вищезазначених 15 робочих днів будь-яких доходів у зв'язку із здійснення</w:t>
      </w:r>
      <w:r w:rsidR="00A776F1"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>м підприємницької діяльності або перебуванням у таких органах.</w:t>
      </w:r>
    </w:p>
    <w:p w:rsidR="001F2DB4" w:rsidRPr="005A1E3F" w:rsidRDefault="00A776F1" w:rsidP="00A776F1">
      <w:pPr>
        <w:pStyle w:val="st2"/>
        <w:ind w:firstLine="708"/>
        <w:rPr>
          <w:rFonts w:ascii="Times New Roman" w:hAnsi="Times New Roman"/>
          <w:sz w:val="28"/>
          <w:szCs w:val="28"/>
          <w:lang w:val="uk-UA"/>
        </w:rPr>
      </w:pPr>
      <w:r w:rsidRPr="005A1E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Зазначене суперечить положенням статей 41 та  43 Конституції України, відповідно до яких кожен має право володіти, користуватися і розпоряджатися своєю власністю, результатами своєї інтелектуальної, творчої діяльності і  не може бути протиправно позбавлений права власності. </w:t>
      </w:r>
      <w:r w:rsidRPr="00DB5550">
        <w:rPr>
          <w:rFonts w:ascii="Times New Roman" w:hAnsi="Times New Roman"/>
          <w:sz w:val="28"/>
          <w:szCs w:val="28"/>
          <w:lang w:val="uk-UA"/>
        </w:rPr>
        <w:t xml:space="preserve">Право на </w:t>
      </w:r>
      <w:r w:rsidRPr="005A1E3F">
        <w:rPr>
          <w:rFonts w:ascii="Times New Roman" w:hAnsi="Times New Roman"/>
          <w:sz w:val="28"/>
          <w:szCs w:val="28"/>
          <w:lang w:val="uk-UA"/>
        </w:rPr>
        <w:t>своєчасне одержання винагороди за працю захищається законом.</w:t>
      </w:r>
    </w:p>
    <w:p w:rsidR="005A1E3F" w:rsidRPr="005A1E3F" w:rsidRDefault="000A3F84" w:rsidP="00A776F1">
      <w:pPr>
        <w:pStyle w:val="st2"/>
        <w:ind w:firstLine="708"/>
        <w:rPr>
          <w:rFonts w:ascii="Times New Roman" w:hAnsi="Times New Roman"/>
          <w:sz w:val="28"/>
          <w:szCs w:val="28"/>
          <w:lang w:val="uk-UA"/>
        </w:rPr>
      </w:pPr>
      <w:r w:rsidRPr="005A1E3F">
        <w:rPr>
          <w:rFonts w:ascii="Times New Roman" w:hAnsi="Times New Roman"/>
          <w:sz w:val="28"/>
          <w:szCs w:val="28"/>
          <w:lang w:val="uk-UA"/>
        </w:rPr>
        <w:t>3) передбачена у проекті редакція статті 21</w:t>
      </w:r>
      <w:r w:rsidRPr="005A1E3F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5A1E3F">
        <w:rPr>
          <w:rFonts w:ascii="Times New Roman" w:hAnsi="Times New Roman"/>
          <w:sz w:val="28"/>
          <w:szCs w:val="28"/>
          <w:lang w:val="uk-UA"/>
        </w:rPr>
        <w:t xml:space="preserve"> Закону України «Про Національне агентство України з питань виявлення, розшуку та управління </w:t>
      </w:r>
      <w:r w:rsidRPr="005A1E3F">
        <w:rPr>
          <w:rFonts w:ascii="Times New Roman" w:hAnsi="Times New Roman"/>
          <w:sz w:val="28"/>
          <w:szCs w:val="28"/>
          <w:lang w:val="uk-UA"/>
        </w:rPr>
        <w:lastRenderedPageBreak/>
        <w:t xml:space="preserve">активами, одержаними від корупційних та інших злочинів» не містить чітко визначеного переліку «виняткових випадків», у яких застосовується окремий механізм передачі в управління відповідних </w:t>
      </w:r>
      <w:r w:rsidR="005A1E3F" w:rsidRPr="005A1E3F">
        <w:rPr>
          <w:rFonts w:ascii="Times New Roman" w:hAnsi="Times New Roman"/>
          <w:sz w:val="28"/>
          <w:szCs w:val="28"/>
          <w:lang w:val="uk-UA"/>
        </w:rPr>
        <w:t>активів, що не передбачає участі Національного банку України та національних комісій у прийнятті відповідних рішень.</w:t>
      </w:r>
    </w:p>
    <w:p w:rsidR="007D4945" w:rsidRPr="005A1E3F" w:rsidRDefault="007D4945" w:rsidP="003410C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A1E3F">
        <w:rPr>
          <w:rFonts w:ascii="Times New Roman" w:hAnsi="Times New Roman"/>
          <w:sz w:val="28"/>
          <w:szCs w:val="28"/>
          <w:lang w:val="uk-UA"/>
        </w:rPr>
        <w:tab/>
        <w:t xml:space="preserve">3. Запропонована проектом нова редакція частини другої, за якою особи, зазначені в пункті 1, підпункті "а" пункту 2 частини першої статті 3 цього Закону, зобов’язані протягом 60 днів після призначення (обрання) на посаду передати в управління іншій особі належні їм підприємства та корпоративні права в порядку, встановленому законом, а також заборона передачі їх в управління членів своєї сім'ї, обмежує право вказаних осіб на інші </w:t>
      </w:r>
      <w:r w:rsidR="007A4D2B">
        <w:rPr>
          <w:rFonts w:ascii="Times New Roman" w:hAnsi="Times New Roman"/>
          <w:sz w:val="28"/>
          <w:szCs w:val="28"/>
          <w:lang w:val="uk-UA"/>
        </w:rPr>
        <w:t xml:space="preserve">законні </w:t>
      </w:r>
      <w:r w:rsidRPr="005A1E3F">
        <w:rPr>
          <w:rFonts w:ascii="Times New Roman" w:hAnsi="Times New Roman"/>
          <w:sz w:val="28"/>
          <w:szCs w:val="28"/>
          <w:lang w:val="uk-UA"/>
        </w:rPr>
        <w:t>способи відчуження належних їм підприємств та корпоративних прав та суперечить вищезазначеному положенню статті 41 Конституції України.</w:t>
      </w:r>
    </w:p>
    <w:p w:rsidR="007D4945" w:rsidRPr="005A1E3F" w:rsidRDefault="007D4945" w:rsidP="003410C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4945" w:rsidRPr="005A1E3F" w:rsidRDefault="007D4945" w:rsidP="003410C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A1E3F">
        <w:rPr>
          <w:rFonts w:ascii="Times New Roman" w:hAnsi="Times New Roman"/>
          <w:sz w:val="28"/>
          <w:szCs w:val="28"/>
          <w:lang w:val="uk-UA"/>
        </w:rPr>
        <w:tab/>
        <w:t xml:space="preserve"> </w:t>
      </w:r>
    </w:p>
    <w:p w:rsidR="00E45C5C" w:rsidRPr="005A1E3F" w:rsidRDefault="005A1E3F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>Перший з</w:t>
      </w:r>
      <w:r w:rsidR="00E45C5C"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>аступник керівника</w:t>
      </w:r>
    </w:p>
    <w:p w:rsidR="00E45C5C" w:rsidRPr="005A1E3F" w:rsidRDefault="00E45C5C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Головного управління                                                             </w:t>
      </w:r>
      <w:r w:rsidR="0054775F"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        </w:t>
      </w:r>
      <w:r w:rsidR="005A1E3F" w:rsidRPr="005A1E3F">
        <w:rPr>
          <w:rFonts w:ascii="Times New Roman" w:eastAsia="Times New Roman" w:hAnsi="Times New Roman"/>
          <w:sz w:val="28"/>
          <w:szCs w:val="24"/>
          <w:lang w:val="uk-UA" w:eastAsia="ru-RU"/>
        </w:rPr>
        <w:t>А.НИЖНИК</w:t>
      </w:r>
    </w:p>
    <w:p w:rsidR="00E45C5C" w:rsidRPr="005A1E3F" w:rsidRDefault="00E45C5C" w:rsidP="006C2446">
      <w:pPr>
        <w:pStyle w:val="aa"/>
        <w:jc w:val="center"/>
        <w:rPr>
          <w:b/>
          <w:szCs w:val="28"/>
          <w:lang w:eastAsia="uk-UA"/>
        </w:rPr>
      </w:pPr>
    </w:p>
    <w:sectPr w:rsidR="00E45C5C" w:rsidRPr="005A1E3F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isplayBackgroundShape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378DD"/>
    <w:rsid w:val="00037A61"/>
    <w:rsid w:val="00037D28"/>
    <w:rsid w:val="00051096"/>
    <w:rsid w:val="00087C05"/>
    <w:rsid w:val="000A08BA"/>
    <w:rsid w:val="000A3F84"/>
    <w:rsid w:val="000B6CE8"/>
    <w:rsid w:val="000F1586"/>
    <w:rsid w:val="000F5999"/>
    <w:rsid w:val="001200DA"/>
    <w:rsid w:val="00141617"/>
    <w:rsid w:val="00176A20"/>
    <w:rsid w:val="0019108F"/>
    <w:rsid w:val="001966F0"/>
    <w:rsid w:val="001D3C24"/>
    <w:rsid w:val="001F2DB4"/>
    <w:rsid w:val="002356E9"/>
    <w:rsid w:val="00235CD7"/>
    <w:rsid w:val="00246635"/>
    <w:rsid w:val="0025013D"/>
    <w:rsid w:val="00281393"/>
    <w:rsid w:val="00290C62"/>
    <w:rsid w:val="002A5D4C"/>
    <w:rsid w:val="002B5FC1"/>
    <w:rsid w:val="002D0561"/>
    <w:rsid w:val="002D752B"/>
    <w:rsid w:val="002E0A18"/>
    <w:rsid w:val="002E31BF"/>
    <w:rsid w:val="002E44DA"/>
    <w:rsid w:val="00315A25"/>
    <w:rsid w:val="003410C7"/>
    <w:rsid w:val="003425BC"/>
    <w:rsid w:val="00350B76"/>
    <w:rsid w:val="00365BB1"/>
    <w:rsid w:val="003B6037"/>
    <w:rsid w:val="003C5665"/>
    <w:rsid w:val="003D1CBA"/>
    <w:rsid w:val="003E053D"/>
    <w:rsid w:val="003F0BF7"/>
    <w:rsid w:val="00402427"/>
    <w:rsid w:val="004037C4"/>
    <w:rsid w:val="0040719D"/>
    <w:rsid w:val="0041032F"/>
    <w:rsid w:val="00451750"/>
    <w:rsid w:val="00482BEF"/>
    <w:rsid w:val="004D3165"/>
    <w:rsid w:val="004E4F5C"/>
    <w:rsid w:val="004F7B8A"/>
    <w:rsid w:val="0050620F"/>
    <w:rsid w:val="005130D3"/>
    <w:rsid w:val="0054775F"/>
    <w:rsid w:val="0055005A"/>
    <w:rsid w:val="0056352F"/>
    <w:rsid w:val="005A1E3F"/>
    <w:rsid w:val="005A4728"/>
    <w:rsid w:val="005B71F5"/>
    <w:rsid w:val="005C688A"/>
    <w:rsid w:val="005E306B"/>
    <w:rsid w:val="005F20B5"/>
    <w:rsid w:val="005F21C0"/>
    <w:rsid w:val="00602061"/>
    <w:rsid w:val="00617A1B"/>
    <w:rsid w:val="00626A3E"/>
    <w:rsid w:val="00630552"/>
    <w:rsid w:val="00634A7D"/>
    <w:rsid w:val="0066623D"/>
    <w:rsid w:val="00667EFA"/>
    <w:rsid w:val="006959AF"/>
    <w:rsid w:val="006A068A"/>
    <w:rsid w:val="006A5343"/>
    <w:rsid w:val="006C18C9"/>
    <w:rsid w:val="006C2446"/>
    <w:rsid w:val="006F10E8"/>
    <w:rsid w:val="00713E93"/>
    <w:rsid w:val="0073224C"/>
    <w:rsid w:val="007A4D2B"/>
    <w:rsid w:val="007B2FCB"/>
    <w:rsid w:val="007D4945"/>
    <w:rsid w:val="007E0FBB"/>
    <w:rsid w:val="007E311F"/>
    <w:rsid w:val="007F5D91"/>
    <w:rsid w:val="00802CB7"/>
    <w:rsid w:val="0080545D"/>
    <w:rsid w:val="00820D72"/>
    <w:rsid w:val="00851317"/>
    <w:rsid w:val="00860BA9"/>
    <w:rsid w:val="008855C4"/>
    <w:rsid w:val="008A6508"/>
    <w:rsid w:val="008C12D7"/>
    <w:rsid w:val="008E7FAD"/>
    <w:rsid w:val="008F013F"/>
    <w:rsid w:val="008F1DD8"/>
    <w:rsid w:val="008F2D3E"/>
    <w:rsid w:val="00910F53"/>
    <w:rsid w:val="00945B68"/>
    <w:rsid w:val="00947E4F"/>
    <w:rsid w:val="00957D31"/>
    <w:rsid w:val="00967BF6"/>
    <w:rsid w:val="00981BD6"/>
    <w:rsid w:val="009A720A"/>
    <w:rsid w:val="009C636C"/>
    <w:rsid w:val="009F394B"/>
    <w:rsid w:val="009F3A3F"/>
    <w:rsid w:val="009F77F0"/>
    <w:rsid w:val="00A00059"/>
    <w:rsid w:val="00A15544"/>
    <w:rsid w:val="00A776F1"/>
    <w:rsid w:val="00A833C8"/>
    <w:rsid w:val="00AA2DAE"/>
    <w:rsid w:val="00AD7F82"/>
    <w:rsid w:val="00B40198"/>
    <w:rsid w:val="00B6639B"/>
    <w:rsid w:val="00B86CB7"/>
    <w:rsid w:val="00BC40E0"/>
    <w:rsid w:val="00BD0801"/>
    <w:rsid w:val="00BD2F43"/>
    <w:rsid w:val="00BE07C2"/>
    <w:rsid w:val="00BF1E95"/>
    <w:rsid w:val="00C11FB6"/>
    <w:rsid w:val="00C27AE9"/>
    <w:rsid w:val="00C651E4"/>
    <w:rsid w:val="00CB0552"/>
    <w:rsid w:val="00CB473C"/>
    <w:rsid w:val="00CC39A1"/>
    <w:rsid w:val="00CD4A38"/>
    <w:rsid w:val="00CD7BCE"/>
    <w:rsid w:val="00CE3E1B"/>
    <w:rsid w:val="00CE4564"/>
    <w:rsid w:val="00CE6A4B"/>
    <w:rsid w:val="00CF381C"/>
    <w:rsid w:val="00D23370"/>
    <w:rsid w:val="00D242C2"/>
    <w:rsid w:val="00D42C60"/>
    <w:rsid w:val="00D57E1B"/>
    <w:rsid w:val="00DA1371"/>
    <w:rsid w:val="00DB5550"/>
    <w:rsid w:val="00DB7FA2"/>
    <w:rsid w:val="00DD6C75"/>
    <w:rsid w:val="00E038C7"/>
    <w:rsid w:val="00E15758"/>
    <w:rsid w:val="00E3143B"/>
    <w:rsid w:val="00E45C5C"/>
    <w:rsid w:val="00E50354"/>
    <w:rsid w:val="00E505B3"/>
    <w:rsid w:val="00E60767"/>
    <w:rsid w:val="00E76B4C"/>
    <w:rsid w:val="00E91334"/>
    <w:rsid w:val="00F01A33"/>
    <w:rsid w:val="00F44513"/>
    <w:rsid w:val="00F55423"/>
    <w:rsid w:val="00F77428"/>
    <w:rsid w:val="00F803D6"/>
    <w:rsid w:val="00F91DD3"/>
    <w:rsid w:val="00FC3DF4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,"/>
  <w:listSeparator w:val=";"/>
  <w15:docId w15:val="{AEB975EA-ECD1-43E5-8603-6BF238DF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styleId="ab">
    <w:name w:val="List Paragraph"/>
    <w:basedOn w:val="a"/>
    <w:uiPriority w:val="34"/>
    <w:qFormat/>
    <w:rsid w:val="003F0BF7"/>
    <w:pPr>
      <w:ind w:left="720"/>
      <w:contextualSpacing/>
    </w:pPr>
  </w:style>
  <w:style w:type="character" w:customStyle="1" w:styleId="st96">
    <w:name w:val="st96"/>
    <w:uiPriority w:val="99"/>
    <w:rsid w:val="000F5999"/>
    <w:rPr>
      <w:rFonts w:ascii="Times New Roman" w:hAnsi="Times New Roman" w:cs="Times New Roman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5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7DB06-271D-450F-AD3F-D7E375CD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716</Words>
  <Characters>4766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6</cp:revision>
  <cp:lastPrinted>2021-04-28T14:25:00Z</cp:lastPrinted>
  <dcterms:created xsi:type="dcterms:W3CDTF">2021-04-28T10:37:00Z</dcterms:created>
  <dcterms:modified xsi:type="dcterms:W3CDTF">2021-04-28T14:31:00Z</dcterms:modified>
</cp:coreProperties>
</file>