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FC1" w:rsidRPr="00A9693B" w:rsidRDefault="009B7C77" w:rsidP="00D91486">
      <w:pPr>
        <w:widowControl w:val="0"/>
        <w:spacing w:after="0" w:line="240" w:lineRule="auto"/>
        <w:jc w:val="center"/>
        <w:rPr>
          <w:rFonts w:ascii="Times New Roman" w:hAnsi="Times New Roman"/>
          <w:b/>
          <w:sz w:val="28"/>
          <w:szCs w:val="28"/>
        </w:rPr>
      </w:pPr>
      <w:bookmarkStart w:id="0" w:name="_GoBack"/>
      <w:bookmarkEnd w:id="0"/>
      <w:r w:rsidRPr="00A9693B">
        <w:rPr>
          <w:rFonts w:ascii="Times New Roman" w:hAnsi="Times New Roman"/>
          <w:b/>
          <w:sz w:val="28"/>
          <w:szCs w:val="28"/>
        </w:rPr>
        <w:t>ПОРІ</w:t>
      </w:r>
      <w:r w:rsidR="00AE3F9C" w:rsidRPr="00A9693B">
        <w:rPr>
          <w:rFonts w:ascii="Times New Roman" w:hAnsi="Times New Roman"/>
          <w:b/>
          <w:sz w:val="28"/>
          <w:szCs w:val="28"/>
        </w:rPr>
        <w:t xml:space="preserve">ВНЯЛЬНА ТАБЛИЦЯ </w:t>
      </w:r>
    </w:p>
    <w:p w:rsidR="00CF200B" w:rsidRPr="00F70AE9" w:rsidRDefault="009B7C77" w:rsidP="00CF200B">
      <w:pPr>
        <w:spacing w:after="0" w:line="240" w:lineRule="auto"/>
        <w:ind w:firstLine="709"/>
        <w:jc w:val="center"/>
        <w:rPr>
          <w:rFonts w:ascii="Times New Roman" w:hAnsi="Times New Roman"/>
          <w:b/>
          <w:sz w:val="28"/>
          <w:szCs w:val="28"/>
        </w:rPr>
      </w:pPr>
      <w:r w:rsidRPr="00A9693B">
        <w:rPr>
          <w:rFonts w:ascii="Times New Roman" w:hAnsi="Times New Roman"/>
          <w:b/>
          <w:sz w:val="28"/>
          <w:szCs w:val="28"/>
        </w:rPr>
        <w:t>д</w:t>
      </w:r>
      <w:r w:rsidR="00D40EA0">
        <w:rPr>
          <w:rFonts w:ascii="Times New Roman" w:hAnsi="Times New Roman"/>
          <w:b/>
          <w:sz w:val="28"/>
          <w:szCs w:val="28"/>
        </w:rPr>
        <w:t xml:space="preserve">о проекту Закону України </w:t>
      </w:r>
      <w:r w:rsidR="00D40EA0" w:rsidRPr="001D13D4">
        <w:rPr>
          <w:rFonts w:ascii="Times New Roman" w:hAnsi="Times New Roman"/>
          <w:b/>
          <w:sz w:val="28"/>
          <w:szCs w:val="28"/>
        </w:rPr>
        <w:t>«</w:t>
      </w:r>
      <w:r w:rsidR="00A401B7" w:rsidRPr="00211102">
        <w:rPr>
          <w:rFonts w:ascii="Times New Roman" w:hAnsi="Times New Roman"/>
          <w:b/>
          <w:sz w:val="28"/>
          <w:szCs w:val="28"/>
        </w:rPr>
        <w:t>Про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w:t>
      </w:r>
      <w:r w:rsidR="00CF200B" w:rsidRPr="001D13D4">
        <w:rPr>
          <w:rFonts w:ascii="Times New Roman" w:hAnsi="Times New Roman"/>
          <w:b/>
          <w:sz w:val="28"/>
          <w:szCs w:val="28"/>
        </w:rPr>
        <w:t>»</w:t>
      </w:r>
    </w:p>
    <w:p w:rsidR="00AE3F9C" w:rsidRPr="00A9693B" w:rsidRDefault="00AE3F9C" w:rsidP="00CF200B">
      <w:pPr>
        <w:widowControl w:val="0"/>
        <w:spacing w:after="0" w:line="240" w:lineRule="auto"/>
        <w:rPr>
          <w:rFonts w:ascii="Times New Roman" w:hAnsi="Times New Roman"/>
          <w:b/>
          <w:sz w:val="28"/>
          <w:szCs w:val="28"/>
        </w:rPr>
      </w:pPr>
    </w:p>
    <w:tbl>
      <w:tblPr>
        <w:tblStyle w:val="a3"/>
        <w:tblW w:w="15417" w:type="dxa"/>
        <w:tblCellMar>
          <w:left w:w="85" w:type="dxa"/>
          <w:right w:w="85" w:type="dxa"/>
        </w:tblCellMar>
        <w:tblLook w:val="00A0" w:firstRow="1" w:lastRow="0" w:firstColumn="1" w:lastColumn="0" w:noHBand="0" w:noVBand="0"/>
      </w:tblPr>
      <w:tblGrid>
        <w:gridCol w:w="7708"/>
        <w:gridCol w:w="7709"/>
      </w:tblGrid>
      <w:tr w:rsidR="00AE3F9C" w:rsidRPr="00A9693B" w:rsidTr="0099158B">
        <w:tc>
          <w:tcPr>
            <w:tcW w:w="7677" w:type="dxa"/>
          </w:tcPr>
          <w:p w:rsidR="00AE3F9C" w:rsidRPr="00A9693B" w:rsidRDefault="00AE3F9C" w:rsidP="00D91486">
            <w:pPr>
              <w:widowControl w:val="0"/>
              <w:spacing w:after="0" w:line="240" w:lineRule="auto"/>
              <w:jc w:val="center"/>
              <w:rPr>
                <w:rFonts w:ascii="Times New Roman" w:hAnsi="Times New Roman"/>
                <w:sz w:val="28"/>
                <w:szCs w:val="28"/>
              </w:rPr>
            </w:pPr>
            <w:r w:rsidRPr="00A9693B">
              <w:rPr>
                <w:rFonts w:ascii="Times New Roman" w:hAnsi="Times New Roman"/>
                <w:b/>
                <w:kern w:val="28"/>
                <w:sz w:val="28"/>
                <w:szCs w:val="28"/>
              </w:rPr>
              <w:t>Зміст положення (норми) чинного законодавства</w:t>
            </w:r>
          </w:p>
        </w:tc>
        <w:tc>
          <w:tcPr>
            <w:tcW w:w="7677" w:type="dxa"/>
          </w:tcPr>
          <w:p w:rsidR="00AE3F9C" w:rsidRPr="00A9693B" w:rsidRDefault="00AE3F9C" w:rsidP="00D91486">
            <w:pPr>
              <w:widowControl w:val="0"/>
              <w:spacing w:after="0" w:line="240" w:lineRule="auto"/>
              <w:jc w:val="center"/>
              <w:rPr>
                <w:rFonts w:ascii="Times New Roman" w:hAnsi="Times New Roman"/>
                <w:sz w:val="28"/>
                <w:szCs w:val="28"/>
              </w:rPr>
            </w:pPr>
            <w:r w:rsidRPr="00A9693B">
              <w:rPr>
                <w:rFonts w:ascii="Times New Roman" w:hAnsi="Times New Roman"/>
                <w:b/>
                <w:kern w:val="28"/>
                <w:sz w:val="28"/>
                <w:szCs w:val="28"/>
              </w:rPr>
              <w:t>Зміст відповідного положення (норми) проекту акта</w:t>
            </w:r>
          </w:p>
        </w:tc>
      </w:tr>
      <w:tr w:rsidR="00437E21" w:rsidRPr="00A9693B" w:rsidTr="0099158B">
        <w:trPr>
          <w:trHeight w:val="420"/>
        </w:trPr>
        <w:tc>
          <w:tcPr>
            <w:tcW w:w="7677" w:type="dxa"/>
            <w:gridSpan w:val="2"/>
            <w:tcBorders>
              <w:bottom w:val="single" w:sz="4" w:space="0" w:color="auto"/>
            </w:tcBorders>
          </w:tcPr>
          <w:p w:rsidR="00437E21" w:rsidRPr="00A9693B" w:rsidRDefault="00437E21" w:rsidP="00BD01C8">
            <w:pPr>
              <w:widowControl w:val="0"/>
              <w:shd w:val="clear" w:color="auto" w:fill="FFFFFF"/>
              <w:spacing w:after="0" w:line="240" w:lineRule="auto"/>
              <w:ind w:firstLine="403"/>
              <w:jc w:val="center"/>
              <w:textAlignment w:val="baseline"/>
              <w:rPr>
                <w:rFonts w:ascii="Times New Roman" w:hAnsi="Times New Roman"/>
                <w:b/>
                <w:color w:val="000000"/>
                <w:sz w:val="28"/>
                <w:szCs w:val="28"/>
                <w:lang w:eastAsia="uk-UA"/>
              </w:rPr>
            </w:pPr>
            <w:r w:rsidRPr="00A9693B">
              <w:rPr>
                <w:rFonts w:ascii="Times New Roman" w:hAnsi="Times New Roman"/>
                <w:b/>
                <w:color w:val="000000"/>
                <w:sz w:val="28"/>
                <w:szCs w:val="28"/>
                <w:lang w:eastAsia="uk-UA"/>
              </w:rPr>
              <w:t>Кримінальний кодекс України</w:t>
            </w:r>
          </w:p>
        </w:tc>
      </w:tr>
      <w:tr w:rsidR="00437E21" w:rsidRPr="00A9693B" w:rsidTr="0099158B">
        <w:trPr>
          <w:trHeight w:val="435"/>
        </w:trPr>
        <w:tc>
          <w:tcPr>
            <w:tcW w:w="7677" w:type="dxa"/>
            <w:tcBorders>
              <w:top w:val="single" w:sz="4" w:space="0" w:color="auto"/>
              <w:bottom w:val="single" w:sz="4" w:space="0" w:color="auto"/>
            </w:tcBorders>
          </w:tcPr>
          <w:p w:rsidR="00BE0EF5" w:rsidRPr="00A9693B" w:rsidRDefault="00BE0EF5" w:rsidP="0099158B">
            <w:pPr>
              <w:shd w:val="clear" w:color="auto" w:fill="FFFFFF"/>
              <w:spacing w:after="0" w:line="240" w:lineRule="auto"/>
              <w:ind w:firstLine="450"/>
              <w:jc w:val="both"/>
              <w:textAlignment w:val="baseline"/>
              <w:rPr>
                <w:rFonts w:ascii="Times New Roman" w:hAnsi="Times New Roman"/>
                <w:b/>
                <w:color w:val="000000"/>
                <w:sz w:val="28"/>
                <w:szCs w:val="28"/>
                <w:lang w:eastAsia="uk-UA"/>
              </w:rPr>
            </w:pPr>
            <w:r w:rsidRPr="00A9693B">
              <w:rPr>
                <w:rFonts w:ascii="Times New Roman" w:hAnsi="Times New Roman"/>
                <w:b/>
                <w:bCs/>
                <w:color w:val="000000"/>
                <w:sz w:val="28"/>
                <w:szCs w:val="28"/>
                <w:bdr w:val="none" w:sz="0" w:space="0" w:color="auto" w:frame="1"/>
                <w:lang w:eastAsia="uk-UA"/>
              </w:rPr>
              <w:t>Стаття 149.</w:t>
            </w:r>
            <w:r w:rsidRPr="00A9693B">
              <w:rPr>
                <w:rFonts w:ascii="Times New Roman" w:hAnsi="Times New Roman"/>
                <w:color w:val="000000"/>
                <w:sz w:val="28"/>
                <w:szCs w:val="28"/>
                <w:lang w:eastAsia="uk-UA"/>
              </w:rPr>
              <w:t xml:space="preserve"> Торгівля людьми </w:t>
            </w:r>
          </w:p>
          <w:p w:rsidR="005D0865" w:rsidRPr="005D0865"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bookmarkStart w:id="1" w:name="n943"/>
            <w:bookmarkEnd w:id="1"/>
            <w:r w:rsidRPr="005D0865">
              <w:rPr>
                <w:rFonts w:ascii="Times New Roman" w:hAnsi="Times New Roman"/>
                <w:color w:val="000000"/>
                <w:sz w:val="28"/>
                <w:szCs w:val="28"/>
                <w:lang w:eastAsia="uk-UA"/>
              </w:rPr>
              <w:t>1. Торгівля людиною, а так само вербування, переміщення, переховування, передача або одержання людини, вчинені з метою експлуатації, з використанням примусу, викрадення, обману, шантажу, матеріальної чи іншої залежності потерпілого, його уразливого стану або підкупу третьої особи, яка контролює потерпілого, для отримання згоди на його експлуатацію, -</w:t>
            </w:r>
          </w:p>
          <w:p w:rsidR="005D0865" w:rsidRPr="005D0865" w:rsidRDefault="006F0F78"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 </w:t>
            </w:r>
          </w:p>
          <w:p w:rsidR="005D0865" w:rsidRPr="005D0865"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караються позбавленням волі на строк від трьох до восьми років.</w:t>
            </w:r>
          </w:p>
          <w:p w:rsidR="005D0865" w:rsidRPr="005D0865"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p>
          <w:p w:rsidR="005D0865" w:rsidRPr="005D0865"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2. Дії, передбачені частиною першою цієї статті, вчинені щодо неповнолітнього або щодо кількох осіб, або повторно, або за попередньою змовою групою осіб, або службовою особою з використанням службового становища, або поєднані з насильством, яке не є небезпечним для життя чи здоров’я потерпілого чи його близьких, або з погрозою застосування такого насильства, -</w:t>
            </w:r>
          </w:p>
          <w:p w:rsidR="0099158B" w:rsidRDefault="0099158B"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p>
          <w:p w:rsidR="005D0865" w:rsidRPr="005D0865"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 xml:space="preserve">караються позбавленням волі на строк від </w:t>
            </w:r>
            <w:r w:rsidRPr="00D463E1">
              <w:rPr>
                <w:rFonts w:ascii="Times New Roman" w:hAnsi="Times New Roman"/>
                <w:color w:val="000000"/>
                <w:sz w:val="28"/>
                <w:szCs w:val="28"/>
                <w:lang w:eastAsia="uk-UA"/>
              </w:rPr>
              <w:t xml:space="preserve">п’яти </w:t>
            </w:r>
            <w:r w:rsidRPr="005D0865">
              <w:rPr>
                <w:rFonts w:ascii="Times New Roman" w:hAnsi="Times New Roman"/>
                <w:color w:val="000000"/>
                <w:sz w:val="28"/>
                <w:szCs w:val="28"/>
                <w:lang w:eastAsia="uk-UA"/>
              </w:rPr>
              <w:t>до дванадцяти років з конфіскацією майна або без такої.</w:t>
            </w:r>
          </w:p>
          <w:p w:rsidR="005D0865" w:rsidRPr="005D0865"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lastRenderedPageBreak/>
              <w:t>3. Дії, передбачені частиною першою або другою цієї статті, вчинені щодо неповнолітнього його батьками, усиновителями, опікунами чи піклувальниками, або вчинені щодо малолітнього, або організованою групою, або поєднані з насильством, небезпечним для життя або здоров’я потерпілого чи його близьких, або з погрозою застосування такого насильства, або якщо вони спричинили тяжкі наслідки, -</w:t>
            </w:r>
          </w:p>
          <w:p w:rsidR="005D0865" w:rsidRPr="005D0865"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караються позбавленням волі на строк від восьми до п’ятнадцяти років з конфіскацією майна або без такої.</w:t>
            </w:r>
          </w:p>
          <w:p w:rsidR="005D0865" w:rsidRPr="005D0865"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463E1">
              <w:rPr>
                <w:rFonts w:ascii="Times New Roman" w:hAnsi="Times New Roman"/>
                <w:b/>
                <w:color w:val="000000"/>
                <w:sz w:val="28"/>
                <w:szCs w:val="28"/>
                <w:lang w:eastAsia="uk-UA"/>
              </w:rPr>
              <w:t>Примітка.</w:t>
            </w:r>
            <w:r w:rsidRPr="005D0865">
              <w:rPr>
                <w:rFonts w:ascii="Times New Roman" w:hAnsi="Times New Roman"/>
                <w:color w:val="000000"/>
                <w:sz w:val="28"/>
                <w:szCs w:val="28"/>
                <w:lang w:eastAsia="uk-UA"/>
              </w:rPr>
              <w:t xml:space="preserve"> 1. Під експлуатацією людини в цій статті слід розуміти всі форми сексуальної експлуатації, використання в порнобізнесі, примусову працю або примусове надання послуг, рабство або звичаї, подібні до рабства, підневільний стан, залучення в боргову кабалу, вилучення органів, проведення дослідів над людиною без її згоди, усиновлення (удочеріння) з метою наживи, </w:t>
            </w:r>
            <w:r w:rsidRPr="0099158B">
              <w:rPr>
                <w:rFonts w:ascii="Times New Roman" w:hAnsi="Times New Roman"/>
                <w:b/>
                <w:color w:val="000000"/>
                <w:sz w:val="28"/>
                <w:szCs w:val="28"/>
                <w:lang w:eastAsia="uk-UA"/>
              </w:rPr>
              <w:t>примусову вагітність або примусове переривання вагітності,</w:t>
            </w:r>
            <w:r w:rsidRPr="005D0865">
              <w:rPr>
                <w:rFonts w:ascii="Times New Roman" w:hAnsi="Times New Roman"/>
                <w:color w:val="000000"/>
                <w:sz w:val="28"/>
                <w:szCs w:val="28"/>
                <w:lang w:eastAsia="uk-UA"/>
              </w:rPr>
              <w:t xml:space="preserve"> примусове одруження, примусове втягнення у зайняття жебрацтвом, втягнення у злочинну діяльність, використання у збройних конфліктах тощо.</w:t>
            </w:r>
          </w:p>
          <w:p w:rsidR="0099158B"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2. У статтях 149 та 303 цього Кодексу під уразливим станом особи слід розуміти зумовлений фізичними чи психічними властивостями або зовнішніми обставинами стан особи, який позбавляє або обмежує її здатність усвідомлювати свої дії (бездіяльність) або керувати ними, приймати за своєю волею самостійні рішення, чинити опір насильницьким чи іншим незаконним діям, збіг тяжких особистих, сімейних або інших обставин.</w:t>
            </w:r>
          </w:p>
          <w:p w:rsidR="006F0F78" w:rsidRPr="00D463E1" w:rsidRDefault="005D0865"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 xml:space="preserve">3. Відповідальність за вербування, переміщення, переховування, передачу або одержання малолітнього чи </w:t>
            </w:r>
            <w:r w:rsidRPr="005D0865">
              <w:rPr>
                <w:rFonts w:ascii="Times New Roman" w:hAnsi="Times New Roman"/>
                <w:color w:val="000000"/>
                <w:sz w:val="28"/>
                <w:szCs w:val="28"/>
                <w:lang w:eastAsia="uk-UA"/>
              </w:rPr>
              <w:lastRenderedPageBreak/>
              <w:t>неповнолітнього за цією статтею настає незалежно від того, чи вчинені такі дії з використанням примусу, викрадення, обману, шантажу чи уразливого стану зазначених осіб або із застосуванням чи погрозою застосування насильства, використання службового становища, або особою, від якої потерпілий був у матеріальній чи іншій залежності, або підкупу третьої особи, яка контролює потерпілого, для отримання її згоди на експлуатацію людини.</w:t>
            </w:r>
          </w:p>
        </w:tc>
        <w:tc>
          <w:tcPr>
            <w:tcW w:w="7677" w:type="dxa"/>
            <w:tcBorders>
              <w:top w:val="single" w:sz="4" w:space="0" w:color="auto"/>
              <w:bottom w:val="single" w:sz="4" w:space="0" w:color="auto"/>
            </w:tcBorders>
          </w:tcPr>
          <w:p w:rsidR="005D0865" w:rsidRPr="00A9693B" w:rsidRDefault="00BE0EF5" w:rsidP="0099158B">
            <w:pPr>
              <w:shd w:val="clear" w:color="auto" w:fill="FFFFFF"/>
              <w:spacing w:after="0" w:line="240" w:lineRule="auto"/>
              <w:ind w:firstLine="450"/>
              <w:jc w:val="both"/>
              <w:textAlignment w:val="baseline"/>
              <w:rPr>
                <w:rFonts w:ascii="Times New Roman" w:hAnsi="Times New Roman"/>
                <w:b/>
                <w:color w:val="000000"/>
                <w:sz w:val="28"/>
                <w:szCs w:val="28"/>
                <w:lang w:eastAsia="uk-UA"/>
              </w:rPr>
            </w:pPr>
            <w:r w:rsidRPr="00A9693B">
              <w:rPr>
                <w:rFonts w:ascii="Times New Roman" w:hAnsi="Times New Roman"/>
                <w:b/>
                <w:bCs/>
                <w:color w:val="000000"/>
                <w:sz w:val="28"/>
                <w:szCs w:val="28"/>
                <w:bdr w:val="none" w:sz="0" w:space="0" w:color="auto" w:frame="1"/>
                <w:lang w:eastAsia="uk-UA"/>
              </w:rPr>
              <w:lastRenderedPageBreak/>
              <w:t>Стаття 149.</w:t>
            </w:r>
            <w:r w:rsidRPr="00A9693B">
              <w:rPr>
                <w:rFonts w:ascii="Times New Roman" w:hAnsi="Times New Roman"/>
                <w:color w:val="000000"/>
                <w:sz w:val="28"/>
                <w:szCs w:val="28"/>
                <w:lang w:eastAsia="uk-UA"/>
              </w:rPr>
              <w:t> </w:t>
            </w:r>
            <w:r w:rsidR="005D0865" w:rsidRPr="00A9693B">
              <w:rPr>
                <w:rFonts w:ascii="Times New Roman" w:hAnsi="Times New Roman"/>
                <w:color w:val="000000"/>
                <w:sz w:val="28"/>
                <w:szCs w:val="28"/>
                <w:lang w:eastAsia="uk-UA"/>
              </w:rPr>
              <w:t xml:space="preserve">Торгівля людьми </w:t>
            </w:r>
          </w:p>
          <w:p w:rsidR="00D463E1" w:rsidRPr="005D0865" w:rsidRDefault="00D463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 xml:space="preserve">1. Торгівля людиною, </w:t>
            </w:r>
            <w:r w:rsidRPr="00D463E1">
              <w:rPr>
                <w:rFonts w:ascii="Times New Roman" w:hAnsi="Times New Roman"/>
                <w:b/>
                <w:color w:val="000000"/>
                <w:sz w:val="28"/>
                <w:szCs w:val="28"/>
                <w:lang w:eastAsia="uk-UA"/>
              </w:rPr>
              <w:t>тобто</w:t>
            </w:r>
            <w:r w:rsidRPr="005D0865">
              <w:rPr>
                <w:rFonts w:ascii="Times New Roman" w:hAnsi="Times New Roman"/>
                <w:color w:val="000000"/>
                <w:sz w:val="28"/>
                <w:szCs w:val="28"/>
                <w:lang w:eastAsia="uk-UA"/>
              </w:rPr>
              <w:t xml:space="preserve"> вербування, переміщення, переховування, передача або одержання людини, вчинені з метою експлуатації, з використанням примусу, викрадення, обману, шантажу, матеріальної чи іншої залежності потерпілого, його уразливого стану або підкупу третьої особи, яка контролює потерпілого, для отримання згоди на його експлуатацію, -</w:t>
            </w:r>
          </w:p>
          <w:p w:rsidR="00D463E1" w:rsidRPr="005D0865" w:rsidRDefault="00D463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 </w:t>
            </w:r>
          </w:p>
          <w:p w:rsidR="00D463E1" w:rsidRPr="005D0865" w:rsidRDefault="00D463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караються позбавленням волі на строк від трьох до восьми років.</w:t>
            </w:r>
          </w:p>
          <w:p w:rsidR="00D57EE1" w:rsidRPr="00D57EE1" w:rsidRDefault="00D57E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p>
          <w:p w:rsidR="00D57EE1" w:rsidRPr="00D57EE1" w:rsidRDefault="00D57E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2. Дії, передбачені частиною першою цієї статті, вчинені щодо неповнолітнього або щодо кількох осіб, або повторно, або за попередньою змовою групою осіб, або службовою особою з використанням службового становища, або поєднані з насильством, яке не є небезпечним для життя чи здоров’я потерпілого чи його близьких, або з погрозою застосування такого насильства,</w:t>
            </w:r>
            <w:r w:rsidR="00D463E1">
              <w:rPr>
                <w:rFonts w:ascii="Times New Roman" w:hAnsi="Times New Roman"/>
                <w:color w:val="000000"/>
                <w:sz w:val="28"/>
                <w:szCs w:val="28"/>
                <w:lang w:eastAsia="uk-UA"/>
              </w:rPr>
              <w:t xml:space="preserve"> </w:t>
            </w:r>
            <w:r w:rsidR="00D463E1" w:rsidRPr="00D463E1">
              <w:rPr>
                <w:rFonts w:ascii="Times New Roman" w:hAnsi="Times New Roman"/>
                <w:b/>
                <w:color w:val="000000"/>
                <w:sz w:val="28"/>
                <w:szCs w:val="28"/>
                <w:lang w:eastAsia="uk-UA"/>
              </w:rPr>
              <w:t>або зі створенням загрози загибелі потерпілого</w:t>
            </w:r>
            <w:r w:rsidR="00D463E1">
              <w:rPr>
                <w:rFonts w:ascii="Times New Roman" w:hAnsi="Times New Roman"/>
                <w:b/>
                <w:color w:val="000000"/>
                <w:sz w:val="28"/>
                <w:szCs w:val="28"/>
                <w:lang w:eastAsia="uk-UA"/>
              </w:rPr>
              <w:t>,</w:t>
            </w:r>
            <w:r w:rsidRPr="00D57EE1">
              <w:rPr>
                <w:rFonts w:ascii="Times New Roman" w:hAnsi="Times New Roman"/>
                <w:color w:val="000000"/>
                <w:sz w:val="28"/>
                <w:szCs w:val="28"/>
                <w:lang w:eastAsia="uk-UA"/>
              </w:rPr>
              <w:t xml:space="preserve"> -</w:t>
            </w:r>
          </w:p>
          <w:p w:rsidR="00D463E1" w:rsidRPr="005D0865" w:rsidRDefault="00D463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 xml:space="preserve">караються позбавленням волі на строк від </w:t>
            </w:r>
            <w:r w:rsidRPr="00D463E1">
              <w:rPr>
                <w:rFonts w:ascii="Times New Roman" w:hAnsi="Times New Roman"/>
                <w:color w:val="000000"/>
                <w:sz w:val="28"/>
                <w:szCs w:val="28"/>
                <w:lang w:eastAsia="uk-UA"/>
              </w:rPr>
              <w:t xml:space="preserve">п’яти </w:t>
            </w:r>
            <w:r w:rsidRPr="005D0865">
              <w:rPr>
                <w:rFonts w:ascii="Times New Roman" w:hAnsi="Times New Roman"/>
                <w:color w:val="000000"/>
                <w:sz w:val="28"/>
                <w:szCs w:val="28"/>
                <w:lang w:eastAsia="uk-UA"/>
              </w:rPr>
              <w:t>до дванадцяти років з конфіскацією майна або без такої.</w:t>
            </w:r>
          </w:p>
          <w:p w:rsidR="00D57EE1" w:rsidRPr="00D57EE1" w:rsidRDefault="00D57E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lastRenderedPageBreak/>
              <w:t xml:space="preserve">3. Дії, передбачені частиною першою або другою цієї статті, вчинені щодо неповнолітнього його батьками, усиновителями, опікунами чи піклувальниками, або вчинені щодо малолітнього, або організованою групою, або поєднані </w:t>
            </w:r>
            <w:r w:rsidR="00EF73D5">
              <w:rPr>
                <w:rFonts w:ascii="Times New Roman" w:hAnsi="Times New Roman"/>
                <w:color w:val="000000"/>
                <w:sz w:val="28"/>
                <w:szCs w:val="28"/>
                <w:lang w:eastAsia="uk-UA"/>
              </w:rPr>
              <w:t xml:space="preserve"> </w:t>
            </w:r>
            <w:r w:rsidRPr="00D57EE1">
              <w:rPr>
                <w:rFonts w:ascii="Times New Roman" w:hAnsi="Times New Roman"/>
                <w:color w:val="000000"/>
                <w:sz w:val="28"/>
                <w:szCs w:val="28"/>
                <w:lang w:eastAsia="uk-UA"/>
              </w:rPr>
              <w:t xml:space="preserve">з насильством, небезпечним для життя або здоров’я потерпілого чи його близьких, або з погрозою застосування такого насильства, або якщо вони спричинили тяжкі </w:t>
            </w:r>
            <w:r w:rsidR="00EF73D5">
              <w:rPr>
                <w:rFonts w:ascii="Times New Roman" w:hAnsi="Times New Roman"/>
                <w:color w:val="000000"/>
                <w:sz w:val="28"/>
                <w:szCs w:val="28"/>
                <w:lang w:eastAsia="uk-UA"/>
              </w:rPr>
              <w:t xml:space="preserve">    </w:t>
            </w:r>
            <w:r w:rsidRPr="00D57EE1">
              <w:rPr>
                <w:rFonts w:ascii="Times New Roman" w:hAnsi="Times New Roman"/>
                <w:color w:val="000000"/>
                <w:sz w:val="28"/>
                <w:szCs w:val="28"/>
                <w:lang w:eastAsia="uk-UA"/>
              </w:rPr>
              <w:t>наслідки, -</w:t>
            </w:r>
          </w:p>
          <w:p w:rsidR="00D57EE1" w:rsidRPr="00D57EE1" w:rsidRDefault="00D57E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караються позбавленням волі на строк від восьми до п’ятнадцяти років з конфіскацією майна або без такої.</w:t>
            </w:r>
          </w:p>
          <w:p w:rsidR="00D57EE1" w:rsidRPr="00D57EE1" w:rsidRDefault="00D57E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463E1">
              <w:rPr>
                <w:rFonts w:ascii="Times New Roman" w:hAnsi="Times New Roman"/>
                <w:b/>
                <w:color w:val="000000"/>
                <w:sz w:val="28"/>
                <w:szCs w:val="28"/>
                <w:lang w:eastAsia="uk-UA"/>
              </w:rPr>
              <w:t>Примітка</w:t>
            </w:r>
            <w:r w:rsidRPr="00D57EE1">
              <w:rPr>
                <w:rFonts w:ascii="Times New Roman" w:hAnsi="Times New Roman"/>
                <w:color w:val="000000"/>
                <w:sz w:val="28"/>
                <w:szCs w:val="28"/>
                <w:lang w:eastAsia="uk-UA"/>
              </w:rPr>
              <w:t>. 1. Під експлуатацією людини в цій статті слід розуміти всі форми сексуальної експлуатації, використання в порнобізнесі, примусову працю або примусове надання послуг, рабство або звичаї, подібні до рабства, підневільний стан, залучення в боргову кабалу, вилучення органів, проведення дослідів над людиною без її згоди, усиновлення (удочеріння) з метою наживи, примусове одруження, примусове втягнення у зайняття жебрацтвом, втягнення у злочинну діяльність, використання у збройних конфліктах тощо.</w:t>
            </w:r>
          </w:p>
          <w:p w:rsidR="0099158B" w:rsidRDefault="0099158B"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p>
          <w:p w:rsidR="00D57EE1" w:rsidRPr="00D57EE1" w:rsidRDefault="00D57EE1" w:rsidP="0099158B">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2. У статтях 149 та 303 цього Кодексу під уразливим станом особи слід розуміти зумовлений фізичними чи психічними властивостями або зовнішніми обставинами стан особи, який позбавляє або обмежує її здатність</w:t>
            </w:r>
            <w:r w:rsidR="00EF73D5">
              <w:rPr>
                <w:rFonts w:ascii="Times New Roman" w:hAnsi="Times New Roman"/>
                <w:color w:val="000000"/>
                <w:sz w:val="28"/>
                <w:szCs w:val="28"/>
                <w:lang w:eastAsia="uk-UA"/>
              </w:rPr>
              <w:t xml:space="preserve"> </w:t>
            </w:r>
            <w:r w:rsidRPr="00D57EE1">
              <w:rPr>
                <w:rFonts w:ascii="Times New Roman" w:hAnsi="Times New Roman"/>
                <w:color w:val="000000"/>
                <w:sz w:val="28"/>
                <w:szCs w:val="28"/>
                <w:lang w:eastAsia="uk-UA"/>
              </w:rPr>
              <w:t xml:space="preserve"> усвідомлювати свої дії (бездіяльність) або керувати ними, приймати за своєю волею самостійні рішення, чинити опір насильницьким чи іншим незаконним діям, збіг тяжких особистих, сімейних або інших обставин.</w:t>
            </w:r>
          </w:p>
          <w:p w:rsidR="00CA3CB3" w:rsidRPr="00D463E1" w:rsidRDefault="00D57EE1" w:rsidP="0099158B">
            <w:pPr>
              <w:widowControl w:val="0"/>
              <w:shd w:val="clear" w:color="auto" w:fill="FFFFFF"/>
              <w:spacing w:after="0" w:line="240" w:lineRule="auto"/>
              <w:ind w:firstLine="450"/>
              <w:jc w:val="both"/>
              <w:textAlignment w:val="baseline"/>
              <w:rPr>
                <w:rFonts w:ascii="Times New Roman" w:hAnsi="Times New Roman"/>
                <w:b/>
                <w:color w:val="000000"/>
                <w:sz w:val="28"/>
                <w:szCs w:val="28"/>
                <w:shd w:val="clear" w:color="auto" w:fill="FFFFFF"/>
              </w:rPr>
            </w:pPr>
            <w:r w:rsidRPr="00D57EE1">
              <w:rPr>
                <w:rFonts w:ascii="Times New Roman" w:hAnsi="Times New Roman"/>
                <w:color w:val="000000"/>
                <w:sz w:val="28"/>
                <w:szCs w:val="28"/>
                <w:lang w:eastAsia="uk-UA"/>
              </w:rPr>
              <w:t xml:space="preserve">3. Відповідальність за вербування, переміщення, переховування, передачу або одержання малолітнього чи </w:t>
            </w:r>
            <w:r w:rsidRPr="00D57EE1">
              <w:rPr>
                <w:rFonts w:ascii="Times New Roman" w:hAnsi="Times New Roman"/>
                <w:color w:val="000000"/>
                <w:sz w:val="28"/>
                <w:szCs w:val="28"/>
                <w:lang w:eastAsia="uk-UA"/>
              </w:rPr>
              <w:lastRenderedPageBreak/>
              <w:t>неповнолітнього за цією статтею настає незалежно від того, чи вчинені такі дії з використанням примусу, викрадення, обману, шантажу чи уразливого стану зазначених осіб або із застосуванням чи погрозою застосування насильства, використання службового становища, або особою, від якої потерпілий був у матеріальній чи іншій залежності, або підкупу третьої особи, яка контролює потерпілого, для отримання її згоди на експлуатацію людини.</w:t>
            </w:r>
            <w:r w:rsidR="00D05862" w:rsidRPr="00A9693B">
              <w:rPr>
                <w:rFonts w:ascii="Times New Roman" w:hAnsi="Times New Roman"/>
                <w:b/>
                <w:color w:val="000000"/>
                <w:sz w:val="28"/>
                <w:szCs w:val="28"/>
                <w:shd w:val="clear" w:color="auto" w:fill="FFFFFF"/>
              </w:rPr>
              <w:t xml:space="preserve"> </w:t>
            </w:r>
          </w:p>
        </w:tc>
      </w:tr>
      <w:tr w:rsidR="00CE4FD5" w:rsidRPr="00A9693B" w:rsidTr="0099158B">
        <w:trPr>
          <w:trHeight w:val="213"/>
        </w:trPr>
        <w:tc>
          <w:tcPr>
            <w:tcW w:w="7677" w:type="dxa"/>
            <w:gridSpan w:val="2"/>
            <w:tcBorders>
              <w:top w:val="single" w:sz="4" w:space="0" w:color="auto"/>
              <w:left w:val="nil"/>
              <w:bottom w:val="nil"/>
              <w:right w:val="nil"/>
            </w:tcBorders>
          </w:tcPr>
          <w:p w:rsidR="00CE4FD5" w:rsidRPr="00A9693B" w:rsidRDefault="00CE4FD5" w:rsidP="00CE4FD5">
            <w:pPr>
              <w:widowControl w:val="0"/>
              <w:shd w:val="clear" w:color="auto" w:fill="FFFFFF"/>
              <w:spacing w:after="0" w:line="240" w:lineRule="auto"/>
              <w:ind w:firstLine="404"/>
              <w:jc w:val="center"/>
              <w:textAlignment w:val="baseline"/>
              <w:rPr>
                <w:rFonts w:ascii="Times New Roman" w:hAnsi="Times New Roman"/>
                <w:b/>
                <w:bCs/>
                <w:color w:val="000000"/>
                <w:sz w:val="28"/>
                <w:szCs w:val="28"/>
                <w:bdr w:val="none" w:sz="0" w:space="0" w:color="auto" w:frame="1"/>
                <w:lang w:eastAsia="uk-UA"/>
              </w:rPr>
            </w:pPr>
          </w:p>
        </w:tc>
      </w:tr>
    </w:tbl>
    <w:p w:rsidR="00AE3F9C" w:rsidRDefault="00AE3F9C" w:rsidP="00D91486">
      <w:pPr>
        <w:widowControl w:val="0"/>
        <w:rPr>
          <w:rFonts w:ascii="Times New Roman" w:hAnsi="Times New Roman"/>
          <w:sz w:val="28"/>
          <w:szCs w:val="28"/>
        </w:rPr>
      </w:pPr>
    </w:p>
    <w:p w:rsidR="00A80A13" w:rsidRDefault="00A80A13" w:rsidP="00D91486">
      <w:pPr>
        <w:widowControl w:val="0"/>
        <w:rPr>
          <w:rFonts w:ascii="Times New Roman" w:hAnsi="Times New Roman"/>
          <w:sz w:val="28"/>
          <w:szCs w:val="28"/>
        </w:rPr>
      </w:pPr>
    </w:p>
    <w:p w:rsidR="008B6AFB" w:rsidRPr="008B6AFB" w:rsidRDefault="00D463E1" w:rsidP="00D57EE1">
      <w:pPr>
        <w:widowControl w:val="0"/>
        <w:spacing w:after="0" w:line="240" w:lineRule="auto"/>
        <w:rPr>
          <w:rFonts w:ascii="Times New Roman" w:hAnsi="Times New Roman"/>
          <w:b/>
          <w:bCs/>
          <w:sz w:val="28"/>
          <w:szCs w:val="28"/>
        </w:rPr>
      </w:pPr>
      <w:r>
        <w:rPr>
          <w:rFonts w:ascii="Times New Roman" w:hAnsi="Times New Roman"/>
          <w:b/>
          <w:bCs/>
          <w:sz w:val="28"/>
          <w:szCs w:val="28"/>
        </w:rPr>
        <w:t>Народний</w:t>
      </w:r>
      <w:r w:rsidR="00A80A13" w:rsidRPr="0073592F">
        <w:rPr>
          <w:rFonts w:ascii="Times New Roman" w:hAnsi="Times New Roman"/>
          <w:b/>
          <w:bCs/>
          <w:sz w:val="28"/>
          <w:szCs w:val="28"/>
        </w:rPr>
        <w:t xml:space="preserve"> депутат України </w:t>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Pr>
          <w:rFonts w:ascii="Times New Roman" w:hAnsi="Times New Roman"/>
          <w:b/>
          <w:bCs/>
          <w:sz w:val="28"/>
          <w:szCs w:val="28"/>
        </w:rPr>
        <w:t xml:space="preserve">     </w:t>
      </w:r>
      <w:r w:rsidR="00D40EA0">
        <w:rPr>
          <w:rFonts w:ascii="Times New Roman" w:hAnsi="Times New Roman"/>
          <w:b/>
          <w:bCs/>
          <w:sz w:val="28"/>
          <w:szCs w:val="28"/>
        </w:rPr>
        <w:t xml:space="preserve">                                                                                 </w:t>
      </w:r>
      <w:r>
        <w:rPr>
          <w:rFonts w:ascii="Times New Roman" w:hAnsi="Times New Roman"/>
          <w:b/>
          <w:bCs/>
          <w:sz w:val="28"/>
          <w:szCs w:val="28"/>
        </w:rPr>
        <w:t>О. А. Дануца</w:t>
      </w:r>
      <w:r w:rsidR="00A80A13">
        <w:rPr>
          <w:rFonts w:ascii="Times New Roman" w:hAnsi="Times New Roman"/>
          <w:b/>
          <w:bCs/>
          <w:sz w:val="28"/>
          <w:szCs w:val="28"/>
        </w:rPr>
        <w:t xml:space="preserve">         </w:t>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p>
    <w:p w:rsidR="008B6AFB" w:rsidRPr="00A9693B" w:rsidRDefault="008B6AFB" w:rsidP="00D91486">
      <w:pPr>
        <w:widowControl w:val="0"/>
        <w:rPr>
          <w:rFonts w:ascii="Times New Roman" w:hAnsi="Times New Roman"/>
          <w:sz w:val="28"/>
          <w:szCs w:val="28"/>
        </w:rPr>
      </w:pPr>
    </w:p>
    <w:sectPr w:rsidR="008B6AFB" w:rsidRPr="00A9693B" w:rsidSect="00A80A13">
      <w:headerReference w:type="even" r:id="rId9"/>
      <w:headerReference w:type="default" r:id="rId10"/>
      <w:footerReference w:type="even" r:id="rId11"/>
      <w:footerReference w:type="default" r:id="rId12"/>
      <w:headerReference w:type="first" r:id="rId13"/>
      <w:footerReference w:type="first" r:id="rId14"/>
      <w:pgSz w:w="16838" w:h="11906" w:orient="landscape"/>
      <w:pgMar w:top="851" w:right="851" w:bottom="107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BEE" w:rsidRDefault="00976BEE" w:rsidP="003A031E">
      <w:pPr>
        <w:spacing w:after="0" w:line="240" w:lineRule="auto"/>
      </w:pPr>
      <w:r>
        <w:separator/>
      </w:r>
    </w:p>
  </w:endnote>
  <w:endnote w:type="continuationSeparator" w:id="0">
    <w:p w:rsidR="00976BEE" w:rsidRDefault="00976BEE" w:rsidP="003A0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notTrueType/>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BEE" w:rsidRDefault="00976BEE" w:rsidP="003A031E">
      <w:pPr>
        <w:spacing w:after="0" w:line="240" w:lineRule="auto"/>
      </w:pPr>
      <w:r>
        <w:separator/>
      </w:r>
    </w:p>
  </w:footnote>
  <w:footnote w:type="continuationSeparator" w:id="0">
    <w:p w:rsidR="00976BEE" w:rsidRDefault="00976BEE" w:rsidP="003A0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31E" w:rsidRPr="00A80A13" w:rsidRDefault="003D4ECF">
    <w:pPr>
      <w:pStyle w:val="a4"/>
      <w:jc w:val="center"/>
      <w:rPr>
        <w:rFonts w:ascii="Times New Roman" w:hAnsi="Times New Roman"/>
        <w:sz w:val="24"/>
        <w:szCs w:val="24"/>
      </w:rPr>
    </w:pPr>
    <w:r w:rsidRPr="00A80A13">
      <w:rPr>
        <w:rFonts w:ascii="Times New Roman" w:hAnsi="Times New Roman"/>
        <w:sz w:val="24"/>
        <w:szCs w:val="24"/>
      </w:rPr>
      <w:fldChar w:fldCharType="begin"/>
    </w:r>
    <w:r w:rsidRPr="00A80A13">
      <w:rPr>
        <w:rFonts w:ascii="Times New Roman" w:hAnsi="Times New Roman"/>
        <w:sz w:val="24"/>
        <w:szCs w:val="24"/>
      </w:rPr>
      <w:instrText xml:space="preserve"> PAGE   \* MERGEFORMAT </w:instrText>
    </w:r>
    <w:r w:rsidRPr="00A80A13">
      <w:rPr>
        <w:rFonts w:ascii="Times New Roman" w:hAnsi="Times New Roman"/>
        <w:sz w:val="24"/>
        <w:szCs w:val="24"/>
      </w:rPr>
      <w:fldChar w:fldCharType="separate"/>
    </w:r>
    <w:r w:rsidR="000B325E">
      <w:rPr>
        <w:rFonts w:ascii="Times New Roman" w:hAnsi="Times New Roman"/>
        <w:noProof/>
        <w:sz w:val="24"/>
        <w:szCs w:val="24"/>
      </w:rPr>
      <w:t>2</w:t>
    </w:r>
    <w:r w:rsidRPr="00A80A13">
      <w:rPr>
        <w:rFonts w:ascii="Times New Roman" w:hAnsi="Times New Roman"/>
        <w:sz w:val="24"/>
        <w:szCs w:val="24"/>
      </w:rPr>
      <w:fldChar w:fldCharType="end"/>
    </w:r>
  </w:p>
  <w:p w:rsidR="003A031E" w:rsidRDefault="003A031E">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F9C"/>
    <w:rsid w:val="000111A4"/>
    <w:rsid w:val="00013BA2"/>
    <w:rsid w:val="00060C43"/>
    <w:rsid w:val="000B325E"/>
    <w:rsid w:val="000B3474"/>
    <w:rsid w:val="000C70B5"/>
    <w:rsid w:val="000E50F8"/>
    <w:rsid w:val="000F66BB"/>
    <w:rsid w:val="00100EFB"/>
    <w:rsid w:val="00137D1D"/>
    <w:rsid w:val="00167A38"/>
    <w:rsid w:val="001A1F08"/>
    <w:rsid w:val="001A383A"/>
    <w:rsid w:val="001D13D4"/>
    <w:rsid w:val="001E391C"/>
    <w:rsid w:val="00202337"/>
    <w:rsid w:val="002038F9"/>
    <w:rsid w:val="002103B1"/>
    <w:rsid w:val="00240F5A"/>
    <w:rsid w:val="002909DA"/>
    <w:rsid w:val="002D33ED"/>
    <w:rsid w:val="002D442D"/>
    <w:rsid w:val="00317C2F"/>
    <w:rsid w:val="00336FC1"/>
    <w:rsid w:val="003742D5"/>
    <w:rsid w:val="00376B7A"/>
    <w:rsid w:val="003A031E"/>
    <w:rsid w:val="003A462B"/>
    <w:rsid w:val="003B338A"/>
    <w:rsid w:val="003B72B2"/>
    <w:rsid w:val="003C5F03"/>
    <w:rsid w:val="003D1EC4"/>
    <w:rsid w:val="003D4ECF"/>
    <w:rsid w:val="003E211B"/>
    <w:rsid w:val="003E5DF9"/>
    <w:rsid w:val="00437E21"/>
    <w:rsid w:val="00446618"/>
    <w:rsid w:val="00483588"/>
    <w:rsid w:val="00497AF8"/>
    <w:rsid w:val="004D3BFE"/>
    <w:rsid w:val="004D46B5"/>
    <w:rsid w:val="004E53AA"/>
    <w:rsid w:val="00533544"/>
    <w:rsid w:val="005428BD"/>
    <w:rsid w:val="005719A8"/>
    <w:rsid w:val="005B6A10"/>
    <w:rsid w:val="005D0865"/>
    <w:rsid w:val="005F5F02"/>
    <w:rsid w:val="005F778A"/>
    <w:rsid w:val="00605AFD"/>
    <w:rsid w:val="006313A0"/>
    <w:rsid w:val="00636A2D"/>
    <w:rsid w:val="00665D86"/>
    <w:rsid w:val="00672DA5"/>
    <w:rsid w:val="006827C8"/>
    <w:rsid w:val="006A069E"/>
    <w:rsid w:val="006C1E1E"/>
    <w:rsid w:val="006F0F78"/>
    <w:rsid w:val="0071124C"/>
    <w:rsid w:val="00712787"/>
    <w:rsid w:val="0073592F"/>
    <w:rsid w:val="00736A2C"/>
    <w:rsid w:val="00737904"/>
    <w:rsid w:val="0079554C"/>
    <w:rsid w:val="007E491A"/>
    <w:rsid w:val="007E782C"/>
    <w:rsid w:val="007F0204"/>
    <w:rsid w:val="0080295D"/>
    <w:rsid w:val="00812F74"/>
    <w:rsid w:val="00840647"/>
    <w:rsid w:val="00884665"/>
    <w:rsid w:val="008B6AFB"/>
    <w:rsid w:val="008F6131"/>
    <w:rsid w:val="00956C2A"/>
    <w:rsid w:val="00963BD4"/>
    <w:rsid w:val="0097601F"/>
    <w:rsid w:val="00976BEE"/>
    <w:rsid w:val="00981225"/>
    <w:rsid w:val="00987942"/>
    <w:rsid w:val="0099158B"/>
    <w:rsid w:val="009B7C77"/>
    <w:rsid w:val="00A21418"/>
    <w:rsid w:val="00A401B7"/>
    <w:rsid w:val="00A52915"/>
    <w:rsid w:val="00A71F17"/>
    <w:rsid w:val="00A74ACF"/>
    <w:rsid w:val="00A80A13"/>
    <w:rsid w:val="00A96566"/>
    <w:rsid w:val="00A9693B"/>
    <w:rsid w:val="00AA3562"/>
    <w:rsid w:val="00AB44CC"/>
    <w:rsid w:val="00AC440A"/>
    <w:rsid w:val="00AC5E4F"/>
    <w:rsid w:val="00AE0F3B"/>
    <w:rsid w:val="00AE23E2"/>
    <w:rsid w:val="00AE3F9C"/>
    <w:rsid w:val="00B006CB"/>
    <w:rsid w:val="00B70B9B"/>
    <w:rsid w:val="00B77B21"/>
    <w:rsid w:val="00B91867"/>
    <w:rsid w:val="00BB2EB0"/>
    <w:rsid w:val="00BC682F"/>
    <w:rsid w:val="00BD01C8"/>
    <w:rsid w:val="00BD79A6"/>
    <w:rsid w:val="00BE0EF5"/>
    <w:rsid w:val="00C50927"/>
    <w:rsid w:val="00C91FAF"/>
    <w:rsid w:val="00C92D13"/>
    <w:rsid w:val="00CA3CB3"/>
    <w:rsid w:val="00CB7260"/>
    <w:rsid w:val="00CE4FD5"/>
    <w:rsid w:val="00CF200B"/>
    <w:rsid w:val="00D05862"/>
    <w:rsid w:val="00D150CC"/>
    <w:rsid w:val="00D37145"/>
    <w:rsid w:val="00D40EA0"/>
    <w:rsid w:val="00D463E1"/>
    <w:rsid w:val="00D46A15"/>
    <w:rsid w:val="00D47B24"/>
    <w:rsid w:val="00D57EE1"/>
    <w:rsid w:val="00D674A8"/>
    <w:rsid w:val="00D91486"/>
    <w:rsid w:val="00DC0C88"/>
    <w:rsid w:val="00E25BFA"/>
    <w:rsid w:val="00E34DCD"/>
    <w:rsid w:val="00E60D78"/>
    <w:rsid w:val="00E8731E"/>
    <w:rsid w:val="00E953AB"/>
    <w:rsid w:val="00EA6529"/>
    <w:rsid w:val="00EB7246"/>
    <w:rsid w:val="00EC171B"/>
    <w:rsid w:val="00EC5E82"/>
    <w:rsid w:val="00EE37DA"/>
    <w:rsid w:val="00EF73D5"/>
    <w:rsid w:val="00F45460"/>
    <w:rsid w:val="00F6226F"/>
    <w:rsid w:val="00FC5A54"/>
    <w:rsid w:val="00FE398E"/>
    <w:rsid w:val="00FE5709"/>
    <w:rsid w:val="00FE5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865"/>
    <w:pPr>
      <w:spacing w:after="200" w:line="276" w:lineRule="auto"/>
    </w:pPr>
    <w:rPr>
      <w:rFonts w:cs="Times New Roman"/>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E3F9C"/>
    <w:pPr>
      <w:spacing w:after="0" w:line="240" w:lineRule="auto"/>
    </w:pPr>
    <w:rPr>
      <w:rFonts w:cs="Times New Roman"/>
      <w:lang w:val="uk-UA"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semiHidden/>
    <w:rsid w:val="00AE3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locked/>
    <w:rsid w:val="00AE3F9C"/>
    <w:rPr>
      <w:rFonts w:ascii="Courier New" w:hAnsi="Courier New" w:cs="Courier New"/>
      <w:sz w:val="20"/>
      <w:szCs w:val="20"/>
      <w:lang w:val="x-none" w:eastAsia="uk-UA"/>
    </w:rPr>
  </w:style>
  <w:style w:type="character" w:customStyle="1" w:styleId="apple-converted-space">
    <w:name w:val="apple-converted-space"/>
    <w:basedOn w:val="a0"/>
    <w:uiPriority w:val="99"/>
    <w:rsid w:val="00E60D78"/>
    <w:rPr>
      <w:rFonts w:cs="Times New Roman"/>
    </w:rPr>
  </w:style>
  <w:style w:type="paragraph" w:styleId="a4">
    <w:name w:val="header"/>
    <w:basedOn w:val="a"/>
    <w:link w:val="a5"/>
    <w:uiPriority w:val="99"/>
    <w:rsid w:val="003A031E"/>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3A031E"/>
    <w:rPr>
      <w:rFonts w:cs="Times New Roman"/>
    </w:rPr>
  </w:style>
  <w:style w:type="paragraph" w:styleId="a6">
    <w:name w:val="footer"/>
    <w:basedOn w:val="a"/>
    <w:link w:val="a7"/>
    <w:uiPriority w:val="99"/>
    <w:semiHidden/>
    <w:rsid w:val="003A031E"/>
    <w:pPr>
      <w:tabs>
        <w:tab w:val="center" w:pos="4819"/>
        <w:tab w:val="right" w:pos="9639"/>
      </w:tabs>
      <w:spacing w:after="0" w:line="240" w:lineRule="auto"/>
    </w:pPr>
  </w:style>
  <w:style w:type="character" w:customStyle="1" w:styleId="a7">
    <w:name w:val="Нижній колонтитул Знак"/>
    <w:basedOn w:val="a0"/>
    <w:link w:val="a6"/>
    <w:uiPriority w:val="99"/>
    <w:semiHidden/>
    <w:locked/>
    <w:rsid w:val="003A031E"/>
    <w:rPr>
      <w:rFonts w:cs="Times New Roman"/>
    </w:rPr>
  </w:style>
  <w:style w:type="paragraph" w:customStyle="1" w:styleId="rvps2">
    <w:name w:val="rvps2"/>
    <w:basedOn w:val="a"/>
    <w:uiPriority w:val="99"/>
    <w:rsid w:val="00437E21"/>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uiPriority w:val="99"/>
    <w:rsid w:val="00437E21"/>
    <w:rPr>
      <w:rFonts w:cs="Times New Roman"/>
    </w:rPr>
  </w:style>
  <w:style w:type="paragraph" w:styleId="a8">
    <w:name w:val="Balloon Text"/>
    <w:basedOn w:val="a"/>
    <w:link w:val="a9"/>
    <w:uiPriority w:val="99"/>
    <w:semiHidden/>
    <w:rsid w:val="003742D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3742D5"/>
    <w:rPr>
      <w:rFonts w:ascii="Segoe UI" w:hAnsi="Segoe UI" w:cs="Segoe UI"/>
      <w:sz w:val="18"/>
      <w:szCs w:val="18"/>
    </w:rPr>
  </w:style>
  <w:style w:type="character" w:styleId="aa">
    <w:name w:val="Hyperlink"/>
    <w:basedOn w:val="a0"/>
    <w:uiPriority w:val="99"/>
    <w:semiHidden/>
    <w:rsid w:val="00BE0EF5"/>
    <w:rPr>
      <w:rFonts w:cs="Times New Roman"/>
      <w:color w:val="0000FF"/>
      <w:u w:val="single"/>
    </w:rPr>
  </w:style>
  <w:style w:type="paragraph" w:customStyle="1" w:styleId="1">
    <w:name w:val="Цитата1"/>
    <w:basedOn w:val="a"/>
    <w:uiPriority w:val="99"/>
    <w:rsid w:val="00A9693B"/>
    <w:pPr>
      <w:widowControl w:val="0"/>
      <w:suppressAutoHyphens/>
      <w:spacing w:after="0" w:line="240" w:lineRule="auto"/>
      <w:ind w:left="280" w:right="367"/>
      <w:jc w:val="center"/>
    </w:pPr>
    <w:rPr>
      <w:rFonts w:ascii="Times New Roman" w:eastAsia="SimSun" w:hAnsi="Times New Roman" w:cs="Mangal"/>
      <w:b/>
      <w:bCs/>
      <w:kern w:val="1"/>
      <w:sz w:val="28"/>
      <w:szCs w:val="2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762621">
      <w:marLeft w:val="0"/>
      <w:marRight w:val="0"/>
      <w:marTop w:val="0"/>
      <w:marBottom w:val="0"/>
      <w:divBdr>
        <w:top w:val="none" w:sz="0" w:space="0" w:color="auto"/>
        <w:left w:val="none" w:sz="0" w:space="0" w:color="auto"/>
        <w:bottom w:val="none" w:sz="0" w:space="0" w:color="auto"/>
        <w:right w:val="none" w:sz="0" w:space="0" w:color="auto"/>
      </w:divBdr>
      <w:divsChild>
        <w:div w:id="1854762622">
          <w:marLeft w:val="0"/>
          <w:marRight w:val="0"/>
          <w:marTop w:val="0"/>
          <w:marBottom w:val="0"/>
          <w:divBdr>
            <w:top w:val="none" w:sz="0" w:space="0" w:color="auto"/>
            <w:left w:val="none" w:sz="0" w:space="0" w:color="auto"/>
            <w:bottom w:val="none" w:sz="0" w:space="0" w:color="auto"/>
            <w:right w:val="none" w:sz="0" w:space="0" w:color="auto"/>
          </w:divBdr>
        </w:div>
        <w:div w:id="1854762629">
          <w:marLeft w:val="0"/>
          <w:marRight w:val="0"/>
          <w:marTop w:val="0"/>
          <w:marBottom w:val="0"/>
          <w:divBdr>
            <w:top w:val="none" w:sz="0" w:space="0" w:color="auto"/>
            <w:left w:val="none" w:sz="0" w:space="0" w:color="auto"/>
            <w:bottom w:val="none" w:sz="0" w:space="0" w:color="auto"/>
            <w:right w:val="none" w:sz="0" w:space="0" w:color="auto"/>
          </w:divBdr>
        </w:div>
        <w:div w:id="1854762630">
          <w:marLeft w:val="0"/>
          <w:marRight w:val="0"/>
          <w:marTop w:val="0"/>
          <w:marBottom w:val="0"/>
          <w:divBdr>
            <w:top w:val="none" w:sz="0" w:space="0" w:color="auto"/>
            <w:left w:val="none" w:sz="0" w:space="0" w:color="auto"/>
            <w:bottom w:val="none" w:sz="0" w:space="0" w:color="auto"/>
            <w:right w:val="none" w:sz="0" w:space="0" w:color="auto"/>
          </w:divBdr>
        </w:div>
      </w:divsChild>
    </w:div>
    <w:div w:id="1854762623">
      <w:marLeft w:val="0"/>
      <w:marRight w:val="0"/>
      <w:marTop w:val="0"/>
      <w:marBottom w:val="0"/>
      <w:divBdr>
        <w:top w:val="none" w:sz="0" w:space="0" w:color="auto"/>
        <w:left w:val="none" w:sz="0" w:space="0" w:color="auto"/>
        <w:bottom w:val="none" w:sz="0" w:space="0" w:color="auto"/>
        <w:right w:val="none" w:sz="0" w:space="0" w:color="auto"/>
      </w:divBdr>
    </w:div>
    <w:div w:id="1854762626">
      <w:marLeft w:val="0"/>
      <w:marRight w:val="0"/>
      <w:marTop w:val="0"/>
      <w:marBottom w:val="0"/>
      <w:divBdr>
        <w:top w:val="none" w:sz="0" w:space="0" w:color="auto"/>
        <w:left w:val="none" w:sz="0" w:space="0" w:color="auto"/>
        <w:bottom w:val="none" w:sz="0" w:space="0" w:color="auto"/>
        <w:right w:val="none" w:sz="0" w:space="0" w:color="auto"/>
      </w:divBdr>
      <w:divsChild>
        <w:div w:id="1854762619">
          <w:marLeft w:val="0"/>
          <w:marRight w:val="0"/>
          <w:marTop w:val="0"/>
          <w:marBottom w:val="0"/>
          <w:divBdr>
            <w:top w:val="none" w:sz="0" w:space="0" w:color="auto"/>
            <w:left w:val="none" w:sz="0" w:space="0" w:color="auto"/>
            <w:bottom w:val="none" w:sz="0" w:space="0" w:color="auto"/>
            <w:right w:val="none" w:sz="0" w:space="0" w:color="auto"/>
          </w:divBdr>
        </w:div>
        <w:div w:id="1854762620">
          <w:marLeft w:val="0"/>
          <w:marRight w:val="0"/>
          <w:marTop w:val="0"/>
          <w:marBottom w:val="0"/>
          <w:divBdr>
            <w:top w:val="none" w:sz="0" w:space="0" w:color="auto"/>
            <w:left w:val="none" w:sz="0" w:space="0" w:color="auto"/>
            <w:bottom w:val="none" w:sz="0" w:space="0" w:color="auto"/>
            <w:right w:val="none" w:sz="0" w:space="0" w:color="auto"/>
          </w:divBdr>
        </w:div>
        <w:div w:id="1854762624">
          <w:marLeft w:val="0"/>
          <w:marRight w:val="0"/>
          <w:marTop w:val="0"/>
          <w:marBottom w:val="0"/>
          <w:divBdr>
            <w:top w:val="none" w:sz="0" w:space="0" w:color="auto"/>
            <w:left w:val="none" w:sz="0" w:space="0" w:color="auto"/>
            <w:bottom w:val="none" w:sz="0" w:space="0" w:color="auto"/>
            <w:right w:val="none" w:sz="0" w:space="0" w:color="auto"/>
          </w:divBdr>
        </w:div>
        <w:div w:id="1854762625">
          <w:marLeft w:val="0"/>
          <w:marRight w:val="0"/>
          <w:marTop w:val="0"/>
          <w:marBottom w:val="0"/>
          <w:divBdr>
            <w:top w:val="none" w:sz="0" w:space="0" w:color="auto"/>
            <w:left w:val="none" w:sz="0" w:space="0" w:color="auto"/>
            <w:bottom w:val="none" w:sz="0" w:space="0" w:color="auto"/>
            <w:right w:val="none" w:sz="0" w:space="0" w:color="auto"/>
          </w:divBdr>
        </w:div>
        <w:div w:id="1854762627">
          <w:marLeft w:val="0"/>
          <w:marRight w:val="0"/>
          <w:marTop w:val="0"/>
          <w:marBottom w:val="0"/>
          <w:divBdr>
            <w:top w:val="none" w:sz="0" w:space="0" w:color="auto"/>
            <w:left w:val="none" w:sz="0" w:space="0" w:color="auto"/>
            <w:bottom w:val="none" w:sz="0" w:space="0" w:color="auto"/>
            <w:right w:val="none" w:sz="0" w:space="0" w:color="auto"/>
          </w:divBdr>
        </w:div>
        <w:div w:id="1854762628">
          <w:marLeft w:val="0"/>
          <w:marRight w:val="0"/>
          <w:marTop w:val="0"/>
          <w:marBottom w:val="0"/>
          <w:divBdr>
            <w:top w:val="none" w:sz="0" w:space="0" w:color="auto"/>
            <w:left w:val="none" w:sz="0" w:space="0" w:color="auto"/>
            <w:bottom w:val="none" w:sz="0" w:space="0" w:color="auto"/>
            <w:right w:val="none" w:sz="0" w:space="0" w:color="auto"/>
          </w:divBdr>
        </w:div>
      </w:divsChild>
    </w:div>
    <w:div w:id="1854762631">
      <w:marLeft w:val="0"/>
      <w:marRight w:val="0"/>
      <w:marTop w:val="0"/>
      <w:marBottom w:val="0"/>
      <w:divBdr>
        <w:top w:val="none" w:sz="0" w:space="0" w:color="auto"/>
        <w:left w:val="none" w:sz="0" w:space="0" w:color="auto"/>
        <w:bottom w:val="none" w:sz="0" w:space="0" w:color="auto"/>
        <w:right w:val="none" w:sz="0" w:space="0" w:color="auto"/>
      </w:divBdr>
    </w:div>
    <w:div w:id="18547626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72D32D-E91C-4D30-9D33-52A6216592B5}">
  <ds:schemaRefs>
    <ds:schemaRef ds:uri="http://schemas.microsoft.com/sharepoint/v3/contenttype/forms"/>
  </ds:schemaRefs>
</ds:datastoreItem>
</file>

<file path=customXml/itemProps2.xml><?xml version="1.0" encoding="utf-8"?>
<ds:datastoreItem xmlns:ds="http://schemas.openxmlformats.org/officeDocument/2006/customXml" ds:itemID="{881376A1-BFF5-477E-A8E7-DBE624771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FDFCB8-EC5F-40B5-91AD-091C31EA7B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4071</Words>
  <Characters>2322</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2021-03-10T12:59:00Z</dcterms:created>
  <dcterms:modified xsi:type="dcterms:W3CDTF">2021-03-10T12:59:00Z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