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6AE" w:rsidRPr="00460E53" w:rsidRDefault="001A56AE" w:rsidP="00460E53">
      <w:pPr>
        <w:pStyle w:val="a3"/>
        <w:spacing w:after="0" w:line="360" w:lineRule="auto"/>
        <w:rPr>
          <w:b/>
          <w:bCs/>
        </w:rPr>
      </w:pPr>
      <w:bookmarkStart w:id="0" w:name="_GoBack"/>
      <w:bookmarkEnd w:id="0"/>
      <w:r w:rsidRPr="00460E53">
        <w:rPr>
          <w:b/>
          <w:bCs/>
        </w:rPr>
        <w:t>ПОРІВНЯЛЬНА ТАБЛИЦЯ</w:t>
      </w:r>
    </w:p>
    <w:p w:rsidR="001A56AE" w:rsidRPr="00460E53" w:rsidRDefault="001A56AE" w:rsidP="00460E53">
      <w:pPr>
        <w:pStyle w:val="a3"/>
        <w:spacing w:after="0" w:line="360" w:lineRule="auto"/>
        <w:rPr>
          <w:b/>
          <w:bCs/>
        </w:rPr>
      </w:pPr>
      <w:r w:rsidRPr="00460E53">
        <w:rPr>
          <w:b/>
          <w:bCs/>
        </w:rPr>
        <w:t>до про</w:t>
      </w:r>
      <w:r w:rsidR="00325E9E" w:rsidRPr="00460E53">
        <w:rPr>
          <w:b/>
          <w:bCs/>
        </w:rPr>
        <w:t>е</w:t>
      </w:r>
      <w:r w:rsidRPr="00460E53">
        <w:rPr>
          <w:b/>
          <w:bCs/>
        </w:rPr>
        <w:t xml:space="preserve">кту Закону України </w:t>
      </w:r>
      <w:r w:rsidRPr="00460E53">
        <w:rPr>
          <w:b/>
          <w:color w:val="000000"/>
        </w:rPr>
        <w:t>"</w:t>
      </w:r>
      <w:r w:rsidRPr="00460E53">
        <w:rPr>
          <w:b/>
          <w:bCs/>
        </w:rPr>
        <w:t>Про внесення змін</w:t>
      </w:r>
      <w:r w:rsidR="00A653DD" w:rsidRPr="00460E53">
        <w:rPr>
          <w:b/>
          <w:bCs/>
        </w:rPr>
        <w:t>и</w:t>
      </w:r>
      <w:r w:rsidRPr="00460E53">
        <w:rPr>
          <w:b/>
          <w:bCs/>
        </w:rPr>
        <w:t xml:space="preserve"> до </w:t>
      </w:r>
      <w:r w:rsidR="00A653DD" w:rsidRPr="00460E53">
        <w:rPr>
          <w:b/>
          <w:bCs/>
        </w:rPr>
        <w:t>Бюджетного кодексу</w:t>
      </w:r>
      <w:r w:rsidRPr="00460E53">
        <w:rPr>
          <w:b/>
          <w:bCs/>
        </w:rPr>
        <w:t xml:space="preserve"> України </w:t>
      </w:r>
      <w:r w:rsidR="004C5F7D" w:rsidRPr="00460E53">
        <w:rPr>
          <w:b/>
          <w:bCs/>
        </w:rPr>
        <w:t xml:space="preserve">та Закону України "Про загальнообов'язкове державне пенсійне страхування" </w:t>
      </w:r>
      <w:r w:rsidR="006F6513" w:rsidRPr="00460E53">
        <w:rPr>
          <w:b/>
          <w:bCs/>
        </w:rPr>
        <w:t xml:space="preserve">у зв'язку із внесенням змін до Податкового кодексу України щодо запровадження добровільного декларування фізичними особами </w:t>
      </w:r>
      <w:r w:rsidR="0052779D">
        <w:rPr>
          <w:b/>
          <w:bCs/>
        </w:rPr>
        <w:t>належних їм активів</w:t>
      </w:r>
      <w:r w:rsidR="006F6513" w:rsidRPr="00460E53">
        <w:rPr>
          <w:b/>
          <w:bCs/>
        </w:rPr>
        <w:t xml:space="preserve">" </w:t>
      </w:r>
    </w:p>
    <w:p w:rsidR="001A56AE" w:rsidRPr="00460E53" w:rsidRDefault="001A56AE" w:rsidP="00460E53">
      <w:pPr>
        <w:spacing w:line="360" w:lineRule="auto"/>
        <w:rPr>
          <w:sz w:val="28"/>
          <w:szCs w:val="28"/>
          <w:lang w:val="uk-UA"/>
        </w:rPr>
      </w:pPr>
    </w:p>
    <w:tbl>
      <w:tblPr>
        <w:tblW w:w="1516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4"/>
        <w:gridCol w:w="7513"/>
      </w:tblGrid>
      <w:tr w:rsidR="007673F9" w:rsidRPr="00460E53" w:rsidTr="000B4E49">
        <w:trPr>
          <w:tblHeader/>
        </w:trPr>
        <w:tc>
          <w:tcPr>
            <w:tcW w:w="7654" w:type="dxa"/>
          </w:tcPr>
          <w:p w:rsidR="007673F9" w:rsidRPr="00460E53" w:rsidRDefault="007673F9" w:rsidP="00460E5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13" w:type="dxa"/>
          </w:tcPr>
          <w:p w:rsidR="007673F9" w:rsidRPr="00460E53" w:rsidRDefault="002B628D" w:rsidP="00460E5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t>Редакція з урахуванням змін</w:t>
            </w:r>
          </w:p>
        </w:tc>
      </w:tr>
      <w:tr w:rsidR="00A05429" w:rsidRPr="00460E53" w:rsidTr="000B4E49">
        <w:tc>
          <w:tcPr>
            <w:tcW w:w="15167" w:type="dxa"/>
            <w:gridSpan w:val="2"/>
          </w:tcPr>
          <w:p w:rsidR="00A05429" w:rsidRPr="00460E53" w:rsidRDefault="00A653DD" w:rsidP="00460E5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460E53">
              <w:rPr>
                <w:b/>
                <w:bCs/>
                <w:sz w:val="28"/>
                <w:szCs w:val="28"/>
                <w:lang w:val="uk-UA"/>
              </w:rPr>
              <w:t xml:space="preserve">Бюджетний </w:t>
            </w:r>
            <w:r w:rsidRPr="00460E53">
              <w:rPr>
                <w:b/>
                <w:bCs/>
                <w:sz w:val="28"/>
                <w:szCs w:val="28"/>
              </w:rPr>
              <w:t xml:space="preserve">кодекс </w:t>
            </w:r>
            <w:r w:rsidR="00A05429" w:rsidRPr="00460E53">
              <w:rPr>
                <w:b/>
                <w:sz w:val="28"/>
                <w:szCs w:val="28"/>
                <w:lang w:val="uk-UA"/>
              </w:rPr>
              <w:t xml:space="preserve">України </w:t>
            </w:r>
          </w:p>
        </w:tc>
      </w:tr>
      <w:tr w:rsidR="001A56AE" w:rsidRPr="00460E53" w:rsidTr="000B4E49">
        <w:tc>
          <w:tcPr>
            <w:tcW w:w="7654" w:type="dxa"/>
          </w:tcPr>
          <w:p w:rsidR="00416B98" w:rsidRPr="00460E53" w:rsidRDefault="001A56AE" w:rsidP="00460E53">
            <w:pPr>
              <w:spacing w:line="360" w:lineRule="auto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bookmarkStart w:id="1" w:name="n4"/>
            <w:bookmarkEnd w:id="1"/>
            <w:r w:rsidRPr="00460E53">
              <w:rPr>
                <w:b/>
                <w:sz w:val="28"/>
                <w:szCs w:val="28"/>
                <w:lang w:val="uk-UA"/>
              </w:rPr>
              <w:t xml:space="preserve">Стаття </w:t>
            </w:r>
            <w:r w:rsidR="00A653DD" w:rsidRPr="00460E53">
              <w:rPr>
                <w:b/>
                <w:sz w:val="28"/>
                <w:szCs w:val="28"/>
                <w:lang w:val="uk-UA"/>
              </w:rPr>
              <w:t>29</w:t>
            </w:r>
            <w:r w:rsidRPr="00460E53">
              <w:rPr>
                <w:b/>
                <w:sz w:val="28"/>
                <w:szCs w:val="28"/>
                <w:lang w:val="uk-UA"/>
              </w:rPr>
              <w:t xml:space="preserve">. </w:t>
            </w:r>
            <w:r w:rsidR="00A653DD" w:rsidRPr="00460E53">
              <w:rPr>
                <w:b/>
                <w:sz w:val="28"/>
                <w:szCs w:val="28"/>
                <w:lang w:val="uk-UA"/>
              </w:rPr>
              <w:t xml:space="preserve">Склад доходів Державного бюджету України </w:t>
            </w:r>
          </w:p>
        </w:tc>
        <w:tc>
          <w:tcPr>
            <w:tcW w:w="7513" w:type="dxa"/>
          </w:tcPr>
          <w:p w:rsidR="00416B98" w:rsidRPr="00460E53" w:rsidRDefault="001A56AE" w:rsidP="00460E53">
            <w:pPr>
              <w:spacing w:line="360" w:lineRule="auto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t xml:space="preserve">Стаття </w:t>
            </w:r>
            <w:r w:rsidR="00A653DD" w:rsidRPr="00460E53">
              <w:rPr>
                <w:b/>
                <w:sz w:val="28"/>
                <w:szCs w:val="28"/>
                <w:lang w:val="uk-UA"/>
              </w:rPr>
              <w:t>29</w:t>
            </w:r>
            <w:r w:rsidRPr="00460E53">
              <w:rPr>
                <w:b/>
                <w:sz w:val="28"/>
                <w:szCs w:val="28"/>
                <w:lang w:val="uk-UA"/>
              </w:rPr>
              <w:t xml:space="preserve">. </w:t>
            </w:r>
            <w:r w:rsidR="00D51AD4" w:rsidRPr="00460E53">
              <w:rPr>
                <w:b/>
                <w:sz w:val="28"/>
                <w:szCs w:val="28"/>
                <w:lang w:val="uk-UA"/>
              </w:rPr>
              <w:t>Склад доходів Державного бюджету України</w:t>
            </w:r>
          </w:p>
        </w:tc>
      </w:tr>
      <w:tr w:rsidR="00D84379" w:rsidRPr="00460E53" w:rsidTr="000B4E49">
        <w:tc>
          <w:tcPr>
            <w:tcW w:w="7654" w:type="dxa"/>
          </w:tcPr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 xml:space="preserve">3. Джерелами формування спеціального фонду Державного бюджету України в частині доходів (з урахуванням особливостей, визначених </w:t>
            </w:r>
            <w:hyperlink r:id="rId10" w:anchor="n2001" w:history="1">
              <w:r w:rsidRPr="00460E53">
                <w:rPr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11" w:anchor="n2001" w:history="1">
              <w:r w:rsidRPr="00460E53">
                <w:rPr>
                  <w:sz w:val="28"/>
                  <w:szCs w:val="28"/>
                  <w:lang w:val="uk-UA"/>
                </w:rPr>
                <w:t>-1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 цього Кодексу) є: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  <w:p w:rsidR="00D84379" w:rsidRPr="00460E53" w:rsidRDefault="00D84379" w:rsidP="00460E53">
            <w:pPr>
              <w:spacing w:line="360" w:lineRule="auto"/>
              <w:ind w:firstLine="346"/>
              <w:jc w:val="both"/>
              <w:rPr>
                <w:b/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t>Відсутній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...</w:t>
            </w:r>
          </w:p>
        </w:tc>
        <w:tc>
          <w:tcPr>
            <w:tcW w:w="7513" w:type="dxa"/>
          </w:tcPr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 xml:space="preserve">3. Джерелами формування спеціального фонду Державного бюджету України в частині доходів (з урахуванням особливостей, визначених </w:t>
            </w:r>
            <w:hyperlink r:id="rId12" w:anchor="n2001" w:history="1">
              <w:r w:rsidRPr="00460E53">
                <w:rPr>
                  <w:sz w:val="28"/>
                  <w:szCs w:val="28"/>
                  <w:lang w:val="uk-UA"/>
                </w:rPr>
                <w:t>пунктом 1 частини другої статті 67</w:t>
              </w:r>
            </w:hyperlink>
            <w:hyperlink r:id="rId13" w:anchor="n2001" w:history="1">
              <w:r w:rsidRPr="00460E53">
                <w:rPr>
                  <w:sz w:val="28"/>
                  <w:szCs w:val="28"/>
                  <w:lang w:val="uk-UA"/>
                </w:rPr>
                <w:t>-1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 цього Кодексу) є: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t xml:space="preserve">7-5) 50 відсотків збору з одноразового (спеціального) добровільного декларування, що сплачується (перераховується) згідно з підрозділом 9-4 "Особливості застосування одноразового (спеціального) добровільного </w:t>
            </w:r>
            <w:r w:rsidRPr="00460E53">
              <w:rPr>
                <w:b/>
                <w:sz w:val="28"/>
                <w:szCs w:val="28"/>
                <w:lang w:val="uk-UA"/>
              </w:rPr>
              <w:lastRenderedPageBreak/>
              <w:t>декларування активів фізичних осіб" розділу XX Податкового кодексу України;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...</w:t>
            </w:r>
          </w:p>
        </w:tc>
      </w:tr>
      <w:tr w:rsidR="00D84379" w:rsidRPr="00460E53" w:rsidTr="000B4E49">
        <w:tc>
          <w:tcPr>
            <w:tcW w:w="7654" w:type="dxa"/>
          </w:tcPr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lastRenderedPageBreak/>
              <w:t>Стаття 30. Склад видатків та кредитування Державного бюджету України</w:t>
            </w:r>
          </w:p>
        </w:tc>
        <w:tc>
          <w:tcPr>
            <w:tcW w:w="7513" w:type="dxa"/>
          </w:tcPr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t>Стаття 30. Склад видатків та кредитування Державного бюджету України</w:t>
            </w:r>
          </w:p>
        </w:tc>
      </w:tr>
      <w:tr w:rsidR="00D84379" w:rsidRPr="00460E53" w:rsidTr="000B4E49">
        <w:tc>
          <w:tcPr>
            <w:tcW w:w="7654" w:type="dxa"/>
          </w:tcPr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</w:rPr>
            </w:pPr>
            <w:r w:rsidRPr="00460E53">
              <w:rPr>
                <w:sz w:val="28"/>
                <w:szCs w:val="28"/>
              </w:rPr>
              <w:t>…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</w:rPr>
            </w:pPr>
            <w:r w:rsidRPr="00460E53">
              <w:rPr>
                <w:sz w:val="28"/>
                <w:szCs w:val="28"/>
                <w:lang w:val="uk-UA"/>
              </w:rPr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14" w:anchor="n305" w:history="1">
              <w:r w:rsidRPr="00460E53">
                <w:rPr>
                  <w:sz w:val="28"/>
                  <w:szCs w:val="28"/>
                  <w:lang w:val="uk-UA"/>
                </w:rPr>
                <w:t>частини третьої статті 15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, </w:t>
            </w:r>
            <w:hyperlink r:id="rId15" w:anchor="n633" w:history="1">
              <w:r w:rsidRPr="00460E53">
                <w:rPr>
                  <w:sz w:val="28"/>
                  <w:szCs w:val="28"/>
                  <w:lang w:val="uk-UA"/>
                </w:rPr>
                <w:t>частини третьої статті 29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 та </w:t>
            </w:r>
            <w:hyperlink r:id="rId16" w:anchor="n659" w:history="1">
              <w:r w:rsidRPr="00460E53">
                <w:rPr>
                  <w:sz w:val="28"/>
                  <w:szCs w:val="28"/>
                  <w:lang w:val="uk-UA"/>
                </w:rPr>
                <w:t>частини третьої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 цієї статті цього Кодексу, спрямовуються відповідно на: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</w:rPr>
            </w:pPr>
            <w:r w:rsidRPr="00460E53">
              <w:rPr>
                <w:sz w:val="28"/>
                <w:szCs w:val="28"/>
              </w:rPr>
              <w:t>…</w:t>
            </w:r>
          </w:p>
          <w:p w:rsidR="00D84379" w:rsidRDefault="00460E53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 xml:space="preserve">6) здійснення природоохоронних заходів, включаючи захист від шкідливої дії вод сільських населених пунктів та сільськогосподарських угідь (за рахунок джерел, визначених </w:t>
            </w:r>
            <w:hyperlink r:id="rId17" w:anchor="n640" w:history="1">
              <w:r w:rsidRPr="002F47D5">
                <w:rPr>
                  <w:b/>
                  <w:sz w:val="28"/>
                  <w:szCs w:val="28"/>
                  <w:lang w:val="uk-UA"/>
                </w:rPr>
                <w:t>пунктом 7</w:t>
              </w:r>
              <w:r w:rsidRPr="00460E53">
                <w:rPr>
                  <w:sz w:val="28"/>
                  <w:szCs w:val="28"/>
                  <w:lang w:val="uk-UA"/>
                </w:rPr>
                <w:t xml:space="preserve"> частини третьої статті 29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 цього Кодексу);</w:t>
            </w:r>
          </w:p>
          <w:p w:rsidR="00460E53" w:rsidRPr="00460E53" w:rsidRDefault="00460E53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513" w:type="dxa"/>
          </w:tcPr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18" w:anchor="n305" w:history="1">
              <w:r w:rsidRPr="00460E53">
                <w:rPr>
                  <w:sz w:val="28"/>
                  <w:szCs w:val="28"/>
                  <w:lang w:val="uk-UA"/>
                </w:rPr>
                <w:t>частини третьої статті 15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, </w:t>
            </w:r>
            <w:hyperlink r:id="rId19" w:anchor="n633" w:history="1">
              <w:r w:rsidRPr="00460E53">
                <w:rPr>
                  <w:sz w:val="28"/>
                  <w:szCs w:val="28"/>
                  <w:lang w:val="uk-UA"/>
                </w:rPr>
                <w:t>частини третьої статті 29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 та </w:t>
            </w:r>
            <w:hyperlink r:id="rId20" w:anchor="n659" w:history="1">
              <w:r w:rsidRPr="00460E53">
                <w:rPr>
                  <w:sz w:val="28"/>
                  <w:szCs w:val="28"/>
                  <w:lang w:val="uk-UA"/>
                </w:rPr>
                <w:t>частини третьої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 цієї статті цього Кодексу, спрямовуються відповідно на: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  <w:p w:rsidR="00D84379" w:rsidRDefault="00460E53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 xml:space="preserve">6) здійснення природоохоронних заходів, включаючи захист від шкідливої дії вод сільських населених пунктів та сільськогосподарських угідь (за рахунок джерел, визначених </w:t>
            </w:r>
            <w:hyperlink r:id="rId21" w:anchor="n640" w:history="1">
              <w:r w:rsidRPr="002F47D5">
                <w:rPr>
                  <w:b/>
                  <w:sz w:val="28"/>
                  <w:szCs w:val="28"/>
                  <w:lang w:val="uk-UA"/>
                </w:rPr>
                <w:t>пунктами 7 та 7-5</w:t>
              </w:r>
              <w:r>
                <w:rPr>
                  <w:sz w:val="28"/>
                  <w:szCs w:val="28"/>
                  <w:lang w:val="uk-UA"/>
                </w:rPr>
                <w:t xml:space="preserve"> </w:t>
              </w:r>
              <w:r w:rsidRPr="00460E53">
                <w:rPr>
                  <w:sz w:val="28"/>
                  <w:szCs w:val="28"/>
                  <w:lang w:val="uk-UA"/>
                </w:rPr>
                <w:t>частини третьої статті 29</w:t>
              </w:r>
            </w:hyperlink>
            <w:r w:rsidRPr="00460E53">
              <w:rPr>
                <w:sz w:val="28"/>
                <w:szCs w:val="28"/>
                <w:lang w:val="uk-UA"/>
              </w:rPr>
              <w:t xml:space="preserve"> цього Кодексу);</w:t>
            </w:r>
          </w:p>
          <w:p w:rsidR="00460E53" w:rsidRPr="00460E53" w:rsidRDefault="00460E53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</w:tc>
      </w:tr>
      <w:tr w:rsidR="00D84379" w:rsidRPr="00460E53" w:rsidTr="006D5CE8">
        <w:tc>
          <w:tcPr>
            <w:tcW w:w="15167" w:type="dxa"/>
            <w:gridSpan w:val="2"/>
          </w:tcPr>
          <w:p w:rsidR="00D84379" w:rsidRPr="00460E53" w:rsidRDefault="00D84379" w:rsidP="00460E53">
            <w:pPr>
              <w:pStyle w:val="rvps6"/>
              <w:spacing w:before="0" w:beforeAutospacing="0" w:after="0" w:afterAutospacing="0" w:line="360" w:lineRule="auto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460E53">
              <w:rPr>
                <w:b/>
                <w:bCs/>
                <w:sz w:val="28"/>
                <w:szCs w:val="28"/>
                <w:lang w:eastAsia="ru-RU"/>
              </w:rPr>
              <w:t>Закон України "Про загальнообов'язкове державне пенсійне страхування"</w:t>
            </w:r>
          </w:p>
          <w:p w:rsidR="00D84379" w:rsidRPr="00460E53" w:rsidRDefault="00D84379" w:rsidP="00460E53">
            <w:pPr>
              <w:pStyle w:val="rvps6"/>
              <w:spacing w:before="0" w:beforeAutospacing="0" w:after="0" w:afterAutospacing="0" w:line="360" w:lineRule="auto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460E53">
              <w:rPr>
                <w:b/>
                <w:bCs/>
                <w:sz w:val="28"/>
                <w:szCs w:val="28"/>
                <w:lang w:eastAsia="ru-RU"/>
              </w:rPr>
              <w:t>(Відомості Верховної Ради України (ВВР), 2003, №№ 49-51, ст. 376)</w:t>
            </w:r>
          </w:p>
        </w:tc>
      </w:tr>
      <w:tr w:rsidR="00D84379" w:rsidRPr="00460E53" w:rsidTr="000B4E49">
        <w:tc>
          <w:tcPr>
            <w:tcW w:w="7654" w:type="dxa"/>
          </w:tcPr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Стаття 72. Джерела формування коштів Пенсійного фонду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1. Джерелами формування коштів Пенсійного фонду є: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513" w:type="dxa"/>
          </w:tcPr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lastRenderedPageBreak/>
              <w:t>Стаття 72. Джерела формування коштів Пенсійного фонду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1. Джерелами формування коштів Пенсійного фонду є: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b/>
                <w:sz w:val="28"/>
                <w:szCs w:val="28"/>
                <w:lang w:val="uk-UA"/>
              </w:rPr>
            </w:pPr>
            <w:r w:rsidRPr="00460E53">
              <w:rPr>
                <w:b/>
                <w:sz w:val="28"/>
                <w:szCs w:val="28"/>
                <w:lang w:val="uk-UA"/>
              </w:rPr>
              <w:t>6-1)</w:t>
            </w:r>
            <w:r w:rsidRPr="00460E53">
              <w:rPr>
                <w:sz w:val="28"/>
                <w:szCs w:val="28"/>
                <w:lang w:val="uk-UA"/>
              </w:rPr>
              <w:t xml:space="preserve"> </w:t>
            </w:r>
            <w:r w:rsidRPr="00460E53">
              <w:rPr>
                <w:b/>
                <w:sz w:val="28"/>
                <w:szCs w:val="28"/>
                <w:lang w:val="uk-UA"/>
              </w:rPr>
              <w:t>50 відсотків збору з одноразового (спеціального) добровільного декларування, що сплачується (перераховується) згідно з підрозділом 9-4 "Особливості застосування одноразового (спеціального) добровільного декларування активів фізичних осіб" розділу XX Податкового кодексу України;</w:t>
            </w:r>
          </w:p>
          <w:p w:rsidR="00D84379" w:rsidRPr="00460E53" w:rsidRDefault="00D84379" w:rsidP="00460E53">
            <w:pPr>
              <w:spacing w:line="360" w:lineRule="auto"/>
              <w:ind w:firstLine="344"/>
              <w:jc w:val="both"/>
              <w:rPr>
                <w:sz w:val="28"/>
                <w:szCs w:val="28"/>
                <w:lang w:val="uk-UA"/>
              </w:rPr>
            </w:pPr>
            <w:r w:rsidRPr="00460E53">
              <w:rPr>
                <w:sz w:val="28"/>
                <w:szCs w:val="28"/>
                <w:lang w:val="uk-UA"/>
              </w:rPr>
              <w:t>…</w:t>
            </w:r>
          </w:p>
        </w:tc>
      </w:tr>
    </w:tbl>
    <w:p w:rsidR="00835E88" w:rsidRPr="00460E53" w:rsidRDefault="00835E88" w:rsidP="00460E53">
      <w:pPr>
        <w:spacing w:line="360" w:lineRule="auto"/>
        <w:rPr>
          <w:sz w:val="28"/>
          <w:szCs w:val="28"/>
          <w:lang w:val="uk-UA"/>
        </w:rPr>
      </w:pPr>
    </w:p>
    <w:p w:rsidR="00C53BF6" w:rsidRPr="00460E53" w:rsidRDefault="00C53BF6" w:rsidP="00460E53">
      <w:pPr>
        <w:spacing w:line="360" w:lineRule="auto"/>
        <w:ind w:firstLine="567"/>
        <w:rPr>
          <w:b/>
          <w:sz w:val="28"/>
          <w:szCs w:val="28"/>
          <w:lang w:val="uk-UA"/>
        </w:rPr>
      </w:pPr>
    </w:p>
    <w:p w:rsidR="00F7180D" w:rsidRPr="00460E53" w:rsidRDefault="00C53BF6" w:rsidP="00460E53">
      <w:pPr>
        <w:spacing w:line="360" w:lineRule="auto"/>
        <w:ind w:firstLine="567"/>
        <w:rPr>
          <w:b/>
          <w:sz w:val="28"/>
          <w:szCs w:val="28"/>
          <w:lang w:val="uk-UA"/>
        </w:rPr>
      </w:pPr>
      <w:r w:rsidRPr="00460E53">
        <w:rPr>
          <w:b/>
          <w:sz w:val="28"/>
          <w:szCs w:val="28"/>
          <w:lang w:val="uk-UA"/>
        </w:rPr>
        <w:t xml:space="preserve">Народний депутат України </w:t>
      </w:r>
      <w:r w:rsidRPr="00460E53">
        <w:rPr>
          <w:b/>
          <w:sz w:val="28"/>
          <w:szCs w:val="28"/>
          <w:lang w:val="uk-UA"/>
        </w:rPr>
        <w:tab/>
      </w:r>
      <w:r w:rsidRPr="00460E53">
        <w:rPr>
          <w:b/>
          <w:sz w:val="28"/>
          <w:szCs w:val="28"/>
          <w:lang w:val="uk-UA"/>
        </w:rPr>
        <w:tab/>
      </w:r>
      <w:r w:rsidRPr="00460E53">
        <w:rPr>
          <w:b/>
          <w:sz w:val="28"/>
          <w:szCs w:val="28"/>
          <w:lang w:val="uk-UA"/>
        </w:rPr>
        <w:tab/>
        <w:t>Я.І. Железняк</w:t>
      </w:r>
    </w:p>
    <w:sectPr w:rsidR="00F7180D" w:rsidRPr="00460E53" w:rsidSect="002B628D">
      <w:headerReference w:type="default" r:id="rId22"/>
      <w:pgSz w:w="16838" w:h="11906" w:orient="landscape"/>
      <w:pgMar w:top="1134" w:right="851" w:bottom="993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357" w:rsidRDefault="00550357" w:rsidP="00264255">
      <w:r>
        <w:separator/>
      </w:r>
    </w:p>
  </w:endnote>
  <w:endnote w:type="continuationSeparator" w:id="0">
    <w:p w:rsidR="00550357" w:rsidRDefault="00550357" w:rsidP="0026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357" w:rsidRDefault="00550357" w:rsidP="00264255">
      <w:r>
        <w:separator/>
      </w:r>
    </w:p>
  </w:footnote>
  <w:footnote w:type="continuationSeparator" w:id="0">
    <w:p w:rsidR="00550357" w:rsidRDefault="00550357" w:rsidP="00264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187964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64255" w:rsidRPr="004C4A8F" w:rsidRDefault="00264255" w:rsidP="004C4A8F">
        <w:pPr>
          <w:pStyle w:val="a7"/>
          <w:jc w:val="center"/>
          <w:rPr>
            <w:sz w:val="28"/>
            <w:szCs w:val="28"/>
          </w:rPr>
        </w:pPr>
        <w:r w:rsidRPr="008C05F5">
          <w:rPr>
            <w:sz w:val="28"/>
            <w:szCs w:val="28"/>
          </w:rPr>
          <w:fldChar w:fldCharType="begin"/>
        </w:r>
        <w:r w:rsidRPr="008C05F5">
          <w:rPr>
            <w:sz w:val="28"/>
            <w:szCs w:val="28"/>
          </w:rPr>
          <w:instrText>PAGE   \* MERGEFORMAT</w:instrText>
        </w:r>
        <w:r w:rsidRPr="008C05F5">
          <w:rPr>
            <w:sz w:val="28"/>
            <w:szCs w:val="28"/>
          </w:rPr>
          <w:fldChar w:fldCharType="separate"/>
        </w:r>
        <w:r w:rsidR="003B110F" w:rsidRPr="003B110F">
          <w:rPr>
            <w:noProof/>
            <w:sz w:val="28"/>
            <w:szCs w:val="28"/>
            <w:lang w:val="uk-UA"/>
          </w:rPr>
          <w:t>2</w:t>
        </w:r>
        <w:r w:rsidRPr="008C05F5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21B88"/>
    <w:multiLevelType w:val="hybridMultilevel"/>
    <w:tmpl w:val="1EACF328"/>
    <w:lvl w:ilvl="0" w:tplc="F8A0A2D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F0B1324"/>
    <w:multiLevelType w:val="hybridMultilevel"/>
    <w:tmpl w:val="C4569D9E"/>
    <w:lvl w:ilvl="0" w:tplc="95C07C58">
      <w:start w:val="10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AE"/>
    <w:rsid w:val="000068C1"/>
    <w:rsid w:val="000479F9"/>
    <w:rsid w:val="000B4E49"/>
    <w:rsid w:val="000C3371"/>
    <w:rsid w:val="000F6A33"/>
    <w:rsid w:val="00143C49"/>
    <w:rsid w:val="00155CFB"/>
    <w:rsid w:val="00194270"/>
    <w:rsid w:val="00197F41"/>
    <w:rsid w:val="001A56AE"/>
    <w:rsid w:val="001D17E4"/>
    <w:rsid w:val="001D5DD2"/>
    <w:rsid w:val="001E6107"/>
    <w:rsid w:val="001F76F5"/>
    <w:rsid w:val="002153C8"/>
    <w:rsid w:val="00232E90"/>
    <w:rsid w:val="00241EE5"/>
    <w:rsid w:val="00264255"/>
    <w:rsid w:val="002B628D"/>
    <w:rsid w:val="002F47D5"/>
    <w:rsid w:val="002F5F72"/>
    <w:rsid w:val="00325E9E"/>
    <w:rsid w:val="003865DC"/>
    <w:rsid w:val="00386E9C"/>
    <w:rsid w:val="003B110F"/>
    <w:rsid w:val="003C6021"/>
    <w:rsid w:val="003D1911"/>
    <w:rsid w:val="003D51BB"/>
    <w:rsid w:val="00403BCF"/>
    <w:rsid w:val="00416B98"/>
    <w:rsid w:val="00432034"/>
    <w:rsid w:val="00435084"/>
    <w:rsid w:val="00450355"/>
    <w:rsid w:val="00460E53"/>
    <w:rsid w:val="0048499F"/>
    <w:rsid w:val="004C4A8F"/>
    <w:rsid w:val="004C5F7D"/>
    <w:rsid w:val="004D5EFB"/>
    <w:rsid w:val="004F3EFF"/>
    <w:rsid w:val="00507982"/>
    <w:rsid w:val="00512F18"/>
    <w:rsid w:val="0052779D"/>
    <w:rsid w:val="00542AE5"/>
    <w:rsid w:val="00550357"/>
    <w:rsid w:val="00584956"/>
    <w:rsid w:val="005F7F5F"/>
    <w:rsid w:val="00660298"/>
    <w:rsid w:val="006D6958"/>
    <w:rsid w:val="006F6513"/>
    <w:rsid w:val="00701592"/>
    <w:rsid w:val="007673F9"/>
    <w:rsid w:val="00776AB3"/>
    <w:rsid w:val="00795AA3"/>
    <w:rsid w:val="00800E53"/>
    <w:rsid w:val="008118CE"/>
    <w:rsid w:val="00835E88"/>
    <w:rsid w:val="008462B1"/>
    <w:rsid w:val="00852D38"/>
    <w:rsid w:val="00856165"/>
    <w:rsid w:val="0087321F"/>
    <w:rsid w:val="008A3455"/>
    <w:rsid w:val="008C05F5"/>
    <w:rsid w:val="008D18DD"/>
    <w:rsid w:val="008E142B"/>
    <w:rsid w:val="008E3621"/>
    <w:rsid w:val="00900877"/>
    <w:rsid w:val="00910BD6"/>
    <w:rsid w:val="009A4091"/>
    <w:rsid w:val="009F13F7"/>
    <w:rsid w:val="00A05429"/>
    <w:rsid w:val="00A36220"/>
    <w:rsid w:val="00A653DD"/>
    <w:rsid w:val="00A829CF"/>
    <w:rsid w:val="00B4629A"/>
    <w:rsid w:val="00B66C62"/>
    <w:rsid w:val="00BC7D65"/>
    <w:rsid w:val="00C53BF6"/>
    <w:rsid w:val="00CB0B4A"/>
    <w:rsid w:val="00D02E72"/>
    <w:rsid w:val="00D04DD6"/>
    <w:rsid w:val="00D355C9"/>
    <w:rsid w:val="00D51AD4"/>
    <w:rsid w:val="00D84379"/>
    <w:rsid w:val="00D84CF9"/>
    <w:rsid w:val="00D859E1"/>
    <w:rsid w:val="00D92301"/>
    <w:rsid w:val="00DE0412"/>
    <w:rsid w:val="00EE4CD6"/>
    <w:rsid w:val="00EF42E7"/>
    <w:rsid w:val="00F46D9C"/>
    <w:rsid w:val="00F562E2"/>
    <w:rsid w:val="00F7180D"/>
    <w:rsid w:val="00FF2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A56AE"/>
    <w:pPr>
      <w:autoSpaceDE w:val="0"/>
      <w:autoSpaceDN w:val="0"/>
      <w:spacing w:after="600"/>
      <w:jc w:val="center"/>
    </w:pPr>
    <w:rPr>
      <w:sz w:val="28"/>
      <w:szCs w:val="28"/>
      <w:lang w:val="uk-UA"/>
    </w:rPr>
  </w:style>
  <w:style w:type="character" w:customStyle="1" w:styleId="a4">
    <w:name w:val="Основний текст Знак"/>
    <w:basedOn w:val="a0"/>
    <w:link w:val="a3"/>
    <w:rsid w:val="001A56A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197F41"/>
    <w:pPr>
      <w:ind w:left="720"/>
      <w:contextualSpacing/>
    </w:pPr>
    <w:rPr>
      <w:rFonts w:ascii="Antiqua" w:hAnsi="Antiqua"/>
      <w:sz w:val="26"/>
      <w:szCs w:val="20"/>
      <w:lang w:val="uk-UA"/>
    </w:rPr>
  </w:style>
  <w:style w:type="character" w:styleId="a6">
    <w:name w:val="Hyperlink"/>
    <w:basedOn w:val="a0"/>
    <w:uiPriority w:val="99"/>
    <w:semiHidden/>
    <w:unhideWhenUsed/>
    <w:rsid w:val="00FF280F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264255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26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264255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26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A05429"/>
  </w:style>
  <w:style w:type="paragraph" w:styleId="ab">
    <w:name w:val="Balloon Text"/>
    <w:basedOn w:val="a"/>
    <w:link w:val="ac"/>
    <w:uiPriority w:val="99"/>
    <w:semiHidden/>
    <w:unhideWhenUsed/>
    <w:rsid w:val="00435084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435084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rvts0">
    <w:name w:val="rvts0"/>
    <w:basedOn w:val="a0"/>
    <w:rsid w:val="00C53BF6"/>
  </w:style>
  <w:style w:type="paragraph" w:customStyle="1" w:styleId="rvps6">
    <w:name w:val="rvps6"/>
    <w:basedOn w:val="a"/>
    <w:rsid w:val="00C53BF6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C53BF6"/>
  </w:style>
  <w:style w:type="paragraph" w:customStyle="1" w:styleId="rvps7">
    <w:name w:val="rvps7"/>
    <w:basedOn w:val="a"/>
    <w:rsid w:val="00C53BF6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800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2456-17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456-17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zakon.rada.gov.ua/laws/show/2456-17" TargetMode="External"/><Relationship Id="rId19" Type="http://schemas.openxmlformats.org/officeDocument/2006/relationships/hyperlink" Target="https://zakon.rada.gov.ua/laws/show/2456-1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5A1F99-C26D-4261-86AE-23F7DCAF5D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C89548-C7DD-43E5-8BBF-B46E7B714B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2FD3DE-5B24-4F96-9242-3A5C27637C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2397</Words>
  <Characters>1367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2021-03-10T13:13:00Z</dcterms:created>
  <dcterms:modified xsi:type="dcterms:W3CDTF">2021-03-10T13:13:00Z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