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95E" w:rsidRDefault="00DB0E9D">
      <w:pPr>
        <w:spacing w:after="0" w:line="360" w:lineRule="auto"/>
        <w:ind w:firstLine="900"/>
        <w:jc w:val="center"/>
        <w:rPr>
          <w:b/>
        </w:rPr>
      </w:pPr>
      <w:bookmarkStart w:id="0" w:name="_GoBack"/>
      <w:bookmarkEnd w:id="0"/>
      <w:r>
        <w:rPr>
          <w:b/>
        </w:rPr>
        <w:t>ПОРІВНЯЛЬНА ТАБЛИЦЯ</w:t>
      </w:r>
    </w:p>
    <w:p w:rsidR="0037395E" w:rsidRDefault="00DB0E9D">
      <w:pPr>
        <w:spacing w:after="0" w:line="360" w:lineRule="auto"/>
        <w:ind w:firstLine="900"/>
        <w:jc w:val="center"/>
        <w:rPr>
          <w:b/>
        </w:rPr>
      </w:pPr>
      <w:r>
        <w:rPr>
          <w:b/>
        </w:rPr>
        <w:t xml:space="preserve">до </w:t>
      </w:r>
      <w:proofErr w:type="spellStart"/>
      <w:r>
        <w:rPr>
          <w:b/>
        </w:rPr>
        <w:t>проєкту</w:t>
      </w:r>
      <w:proofErr w:type="spellEnd"/>
      <w:r>
        <w:rPr>
          <w:b/>
        </w:rPr>
        <w:t xml:space="preserve"> Закону України</w:t>
      </w:r>
    </w:p>
    <w:p w:rsidR="0037395E" w:rsidRDefault="00DB0E9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360" w:lineRule="auto"/>
        <w:jc w:val="center"/>
        <w:rPr>
          <w:b/>
        </w:rPr>
      </w:pPr>
      <w:r>
        <w:rPr>
          <w:b/>
        </w:rPr>
        <w:t>"Про внесення змін до деяких законів України щодо використання майна ліквідованих комунальних закладів середньої освіти у сільській місцевості"</w:t>
      </w:r>
    </w:p>
    <w:p w:rsidR="0037395E" w:rsidRDefault="0037395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</w:pPr>
    </w:p>
    <w:tbl>
      <w:tblPr>
        <w:tblStyle w:val="a5"/>
        <w:tblW w:w="151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45"/>
        <w:gridCol w:w="7575"/>
      </w:tblGrid>
      <w:tr w:rsidR="0037395E">
        <w:tc>
          <w:tcPr>
            <w:tcW w:w="7545" w:type="dxa"/>
            <w:tcBorders>
              <w:bottom w:val="single" w:sz="4" w:space="0" w:color="000000"/>
            </w:tcBorders>
          </w:tcPr>
          <w:p w:rsidR="0037395E" w:rsidRDefault="00DB0E9D">
            <w:pPr>
              <w:jc w:val="center"/>
              <w:rPr>
                <w:b/>
              </w:rPr>
            </w:pPr>
            <w:r>
              <w:rPr>
                <w:b/>
              </w:rPr>
              <w:t>Зміст положення (норми) чинного акту</w:t>
            </w:r>
          </w:p>
        </w:tc>
        <w:tc>
          <w:tcPr>
            <w:tcW w:w="7575" w:type="dxa"/>
            <w:tcBorders>
              <w:bottom w:val="single" w:sz="4" w:space="0" w:color="000000"/>
            </w:tcBorders>
          </w:tcPr>
          <w:p w:rsidR="0037395E" w:rsidRDefault="00DB0E9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Зміст відповідного положення (норми) </w:t>
            </w:r>
            <w:proofErr w:type="spellStart"/>
            <w:r>
              <w:rPr>
                <w:b/>
              </w:rPr>
              <w:t>проєкту</w:t>
            </w:r>
            <w:proofErr w:type="spellEnd"/>
            <w:r>
              <w:rPr>
                <w:b/>
              </w:rPr>
              <w:t xml:space="preserve"> акту</w:t>
            </w:r>
          </w:p>
        </w:tc>
      </w:tr>
      <w:tr w:rsidR="0037395E">
        <w:tc>
          <w:tcPr>
            <w:tcW w:w="1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5E" w:rsidRDefault="00DB0E9D">
            <w:pPr>
              <w:spacing w:line="240" w:lineRule="auto"/>
              <w:ind w:firstLine="284"/>
              <w:jc w:val="center"/>
            </w:pPr>
            <w:r>
              <w:t>Закон України "Про оренду державного та комунального майна"</w:t>
            </w:r>
          </w:p>
          <w:p w:rsidR="0037395E" w:rsidRDefault="00DB0E9D">
            <w:pPr>
              <w:spacing w:line="240" w:lineRule="auto"/>
              <w:ind w:firstLine="284"/>
              <w:jc w:val="center"/>
            </w:pPr>
            <w:r>
              <w:t>(Відомості Верховної Ради (ВВР), 2020, № 4, ст.25)</w:t>
            </w:r>
          </w:p>
        </w:tc>
      </w:tr>
      <w:tr w:rsidR="0037395E">
        <w:tc>
          <w:tcPr>
            <w:tcW w:w="7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5E" w:rsidRDefault="00DB0E9D">
            <w:pPr>
              <w:spacing w:line="240" w:lineRule="auto"/>
              <w:ind w:firstLine="284"/>
              <w:jc w:val="both"/>
            </w:pPr>
            <w:r>
              <w:rPr>
                <w:b/>
              </w:rPr>
              <w:t>Стаття 2.</w:t>
            </w:r>
            <w:r>
              <w:t xml:space="preserve"> Правові засади використання державного майна, майна, що належить Автономній Республіці Крим або перебуває у комунальній власності, мета та принципи оренди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….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6. Галузеві особливості оренди державного та комунального майна можуть встановлюватися виключно законами.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Відносини оренди рухомого та нерухомого майна, об’єктів майнового комплексу Національної академії наук України та національних галузевих академій наук регулюються цим Законом з урахуванням особливостей, передбачених Законом України "Про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комплексу".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 xml:space="preserve">Відносини оренди рухомого та нерухомого майна, закріпленого за військовими частинами, закладами, </w:t>
            </w:r>
            <w:r>
              <w:lastRenderedPageBreak/>
              <w:t>установами та організаціями Збройних Сил України та інших утворених відповідно до законів України військових формувань, а також за спеціально уповноваженим центральним органом виконавчої влади з питань організації спеціального зв’язку та захисту інформації, підпорядкованими йому регіональними органами та територіальними підрозділами, закладами та установами Державної служби спеціального зв’язку та захисту інформації України, які ведуть його облік у спеціальному порядку, регулюються цим Законом з урахуванням особливостей, передбачених Законом України "Про господарську діяльність у Збройних Силах України".</w:t>
            </w:r>
          </w:p>
          <w:p w:rsidR="0037395E" w:rsidRDefault="0037395E">
            <w:pPr>
              <w:spacing w:after="0" w:line="240" w:lineRule="auto"/>
              <w:ind w:firstLine="284"/>
              <w:jc w:val="both"/>
            </w:pPr>
          </w:p>
          <w:p w:rsidR="0037395E" w:rsidRDefault="0037395E">
            <w:pPr>
              <w:spacing w:after="0" w:line="240" w:lineRule="auto"/>
              <w:ind w:firstLine="284"/>
              <w:jc w:val="both"/>
            </w:pPr>
          </w:p>
          <w:p w:rsidR="0037395E" w:rsidRDefault="0037395E">
            <w:pPr>
              <w:spacing w:after="0" w:line="240" w:lineRule="auto"/>
              <w:ind w:firstLine="284"/>
              <w:jc w:val="both"/>
            </w:pPr>
          </w:p>
          <w:p w:rsidR="0037395E" w:rsidRDefault="0037395E">
            <w:pPr>
              <w:spacing w:after="0" w:line="240" w:lineRule="auto"/>
              <w:ind w:firstLine="284"/>
              <w:jc w:val="both"/>
            </w:pPr>
          </w:p>
          <w:p w:rsidR="0037395E" w:rsidRDefault="0037395E">
            <w:pPr>
              <w:spacing w:after="0" w:line="240" w:lineRule="auto"/>
              <w:ind w:firstLine="284"/>
              <w:jc w:val="both"/>
            </w:pPr>
          </w:p>
          <w:p w:rsidR="0037395E" w:rsidRDefault="0037395E">
            <w:pPr>
              <w:spacing w:after="0" w:line="240" w:lineRule="auto"/>
              <w:ind w:firstLine="284"/>
              <w:jc w:val="both"/>
            </w:pP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Відносини оренди рухомого та нерухомого майна, що належить вищим навчальним закладам та/або науковим установам, що є засновниками наукового парку, регулюються цим Законом з урахуванням особливостей, передбачених Законом України "Про наукові парки".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…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5E" w:rsidRDefault="00DB0E9D">
            <w:pPr>
              <w:spacing w:line="240" w:lineRule="auto"/>
              <w:ind w:firstLine="284"/>
              <w:jc w:val="both"/>
            </w:pPr>
            <w:r>
              <w:rPr>
                <w:b/>
              </w:rPr>
              <w:lastRenderedPageBreak/>
              <w:t>Стаття 2.</w:t>
            </w:r>
            <w:r>
              <w:t xml:space="preserve"> Правові засади використання державного майна, майна, що належить Автономній Республіці Крим або перебуває у комунальній власності, мета та принципи оренди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….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6. Галузеві особливості оренди державного та комунального майна можуть встановлюватися виключно законами.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Відносини оренди рухомого та нерухомого майна, об’єктів майнового комплексу Національної академії наук України та національних галузевих академій наук регулюються цим Законом з урахуванням особливостей, передбачених Законом України "Про особливості правового режиму діяльності Національної академії наук України, національних галузевих академій наук та статусу їх майнового комплексу".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 xml:space="preserve">Відносини оренди рухомого та нерухомого майна, закріпленого за військовими частинами, закладами, </w:t>
            </w:r>
            <w:r>
              <w:lastRenderedPageBreak/>
              <w:t>установами та організаціями Збройних Сил України та інших утворених відповідно до законів України військових формувань, а також за спеціально уповноваженим центральним органом виконавчої влади з питань організації спеціального зв’язку та захисту інформації, підпорядкованими йому регіональними органами та територіальними підрозділами, закладами та установами Державної служби спеціального зв’язку та захисту інформації України, які ведуть його облік у спеціальному порядку, регулюються цим Законом з урахуванням особливостей, передбачених Законом України "Про господарську діяльність у Збройних Силах України".</w:t>
            </w:r>
          </w:p>
          <w:p w:rsidR="0037395E" w:rsidRDefault="00DB0E9D">
            <w:pPr>
              <w:spacing w:line="24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Відносини оренди рухомого та нерухомого майна, що належить закладам середньої освіти, регулюються цим Законом з урахуванням особливостей, передбачених Законом України "Про освіту" та Законом України "Про повну загальну середню освіту".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Відносини оренди рухомого та нерухомого майна, що належить вищим навчальним закладам та/або науковим установам, що є засновниками наукового парку, регулюються цим Законом з урахуванням особливостей, передбачених Законом України "Про наукові парки".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…</w:t>
            </w:r>
          </w:p>
        </w:tc>
      </w:tr>
      <w:tr w:rsidR="0037395E">
        <w:trPr>
          <w:trHeight w:val="280"/>
        </w:trPr>
        <w:tc>
          <w:tcPr>
            <w:tcW w:w="15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5E" w:rsidRDefault="00DB0E9D">
            <w:pPr>
              <w:jc w:val="center"/>
            </w:pPr>
            <w:r>
              <w:rPr>
                <w:highlight w:val="white"/>
              </w:rPr>
              <w:lastRenderedPageBreak/>
              <w:t xml:space="preserve">Закон України </w:t>
            </w:r>
            <w:r>
              <w:t>“Про повну загальну середню освіту”</w:t>
            </w:r>
          </w:p>
          <w:p w:rsidR="0037395E" w:rsidRDefault="00DB0E9D">
            <w:pPr>
              <w:jc w:val="center"/>
            </w:pPr>
            <w:r>
              <w:t>(</w:t>
            </w:r>
            <w:r>
              <w:rPr>
                <w:color w:val="333333"/>
                <w:highlight w:val="white"/>
              </w:rPr>
              <w:t>Відомості Верховної Ради (ВВР), 2020, № 31, ст.226</w:t>
            </w:r>
            <w:r>
              <w:t xml:space="preserve">) </w:t>
            </w:r>
          </w:p>
        </w:tc>
      </w:tr>
      <w:tr w:rsidR="0037395E">
        <w:tc>
          <w:tcPr>
            <w:tcW w:w="7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5E" w:rsidRDefault="00DB0E9D">
            <w:pPr>
              <w:spacing w:line="240" w:lineRule="auto"/>
              <w:ind w:firstLine="284"/>
              <w:jc w:val="both"/>
            </w:pPr>
            <w:r>
              <w:rPr>
                <w:b/>
              </w:rPr>
              <w:lastRenderedPageBreak/>
              <w:t>Стаття 61.</w:t>
            </w:r>
            <w:r>
              <w:t xml:space="preserve"> Майно закладів загальної середньої освіти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1. Правові засади володіння, користування і розпорядження майном закладів загальної середньої освіти визначаються Законом України “Про освіту”, цим Законом та іншими актами законодавства.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2. Майно,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 може бути використане виключно для забезпечення здобуття освіти, надання послуг у сфері соціального захисту, культури та охорони здоров’я, у тому числі на засадах державно-приватного партнерства. Відповідне майно не може бути предметом застави, стягнення, джерелом погашення боргу, щодо такого майна не можуть вчинятися будь-які дії, наслідком яких може бути припинення державної (комунальної) власності на таке майно.</w:t>
            </w: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37395E" w:rsidRDefault="0037395E">
            <w:pPr>
              <w:spacing w:after="0"/>
              <w:ind w:firstLine="318"/>
              <w:jc w:val="both"/>
            </w:pPr>
          </w:p>
          <w:p w:rsidR="00DB0E9D" w:rsidRDefault="00DB0E9D">
            <w:pPr>
              <w:spacing w:after="0"/>
              <w:ind w:firstLine="318"/>
              <w:jc w:val="both"/>
            </w:pPr>
          </w:p>
          <w:p w:rsidR="0037395E" w:rsidRDefault="00DB0E9D">
            <w:pPr>
              <w:spacing w:after="0"/>
              <w:ind w:firstLine="318"/>
              <w:jc w:val="both"/>
            </w:pPr>
            <w:r>
              <w:t>Державні, комунальні заклади загальної середньої освіти та/або державна, комунальна частка майна корпоративного закладу загальної середньої освіти не можуть бути приватизовані або в будь-який інший спосіб передані у приватну власність.</w:t>
            </w:r>
          </w:p>
        </w:tc>
        <w:tc>
          <w:tcPr>
            <w:tcW w:w="7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5E" w:rsidRDefault="00DB0E9D">
            <w:pPr>
              <w:spacing w:line="240" w:lineRule="auto"/>
              <w:ind w:firstLine="284"/>
              <w:jc w:val="both"/>
            </w:pPr>
            <w:r>
              <w:rPr>
                <w:b/>
              </w:rPr>
              <w:lastRenderedPageBreak/>
              <w:t>Стаття 61.</w:t>
            </w:r>
            <w:r>
              <w:t xml:space="preserve"> Майно закладів загальної середньої освіти</w:t>
            </w:r>
          </w:p>
          <w:p w:rsidR="0037395E" w:rsidRDefault="00DB0E9D">
            <w:pPr>
              <w:spacing w:line="240" w:lineRule="auto"/>
              <w:ind w:firstLine="284"/>
              <w:jc w:val="both"/>
            </w:pPr>
            <w:r>
              <w:t>1. Правові засади володіння, користування і розпорядження майном закладів загальної середньої освіти визначаються Законом України “Про освіту”, цим Законом та іншими актами законодавства.</w:t>
            </w:r>
          </w:p>
          <w:p w:rsidR="0037395E" w:rsidRDefault="00DB0E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2. Майно,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засновника, </w:t>
            </w:r>
            <w:r>
              <w:rPr>
                <w:b/>
                <w:color w:val="000000"/>
              </w:rPr>
              <w:t>за винятком майна ліквідованих комунальних закладів середньої освіти у сільській місцевості,</w:t>
            </w:r>
            <w:r>
              <w:rPr>
                <w:color w:val="000000"/>
              </w:rPr>
              <w:t xml:space="preserve"> може бути використане виключно для забезпечення здобуття освіти, надання послуг у сфері соціального захисту, культури та охорони здоров’я, у тому числі на засадах державно-приватного партнерства. Щодо такого майна, </w:t>
            </w:r>
            <w:r>
              <w:rPr>
                <w:b/>
                <w:color w:val="000000"/>
              </w:rPr>
              <w:t>в тому числі майна ліквідованих комунальних закладів середньої освіти у сільській місцевості,</w:t>
            </w:r>
            <w:r>
              <w:rPr>
                <w:color w:val="000000"/>
              </w:rPr>
              <w:t xml:space="preserve"> не можуть вчинятися будь-які дії, наслідком яких може бути припинення державної (комунальної) власності на таке майно.</w:t>
            </w:r>
          </w:p>
          <w:p w:rsidR="0037395E" w:rsidRDefault="00DB0E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Майно,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засновника, у тому числі ліквідованих комунальних закладів середньої освіти у сільській місцевості, не може бути предметом застави, стягнення, джерелом погашення боргу.</w:t>
            </w:r>
          </w:p>
          <w:p w:rsidR="0037395E" w:rsidRDefault="00DB0E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Кошти, отримані від оренди майна ліквідованих комунальних закладів середньої освіти у сільській </w:t>
            </w:r>
            <w:r>
              <w:rPr>
                <w:b/>
                <w:color w:val="000000"/>
              </w:rPr>
              <w:lastRenderedPageBreak/>
              <w:t>місцевості, використовуються виключно на освітні потреби.</w:t>
            </w:r>
          </w:p>
          <w:p w:rsidR="0037395E" w:rsidRDefault="00DB0E9D">
            <w:pPr>
              <w:ind w:firstLine="282"/>
            </w:pPr>
            <w:r>
              <w:t>Державні, комунальні заклади загальної середньої освіти та/або державна, комунальна частка майна корпоративного закладу загальної середньої освіти не можуть бути приватизовані або в будь-який інший спосіб передані у приватну власність.</w:t>
            </w:r>
          </w:p>
        </w:tc>
      </w:tr>
    </w:tbl>
    <w:p w:rsidR="0037395E" w:rsidRDefault="0037395E"/>
    <w:p w:rsidR="0037395E" w:rsidRDefault="0037395E"/>
    <w:p w:rsidR="0037395E" w:rsidRDefault="00DB0E9D">
      <w:pPr>
        <w:spacing w:line="360" w:lineRule="auto"/>
        <w:jc w:val="right"/>
        <w:rPr>
          <w:b/>
        </w:rPr>
      </w:pPr>
      <w:r>
        <w:rPr>
          <w:b/>
        </w:rPr>
        <w:t>Народні депутати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Піпа</w:t>
      </w:r>
      <w:proofErr w:type="spellEnd"/>
      <w:r>
        <w:rPr>
          <w:b/>
        </w:rPr>
        <w:t xml:space="preserve"> Н.Р. (</w:t>
      </w:r>
      <w:proofErr w:type="spellStart"/>
      <w:r>
        <w:rPr>
          <w:b/>
        </w:rPr>
        <w:t>посв</w:t>
      </w:r>
      <w:proofErr w:type="spellEnd"/>
      <w:r>
        <w:rPr>
          <w:b/>
        </w:rPr>
        <w:t>. № 316)</w:t>
      </w:r>
    </w:p>
    <w:p w:rsidR="0037395E" w:rsidRDefault="00DB0E9D">
      <w:pPr>
        <w:spacing w:line="360" w:lineRule="auto"/>
        <w:jc w:val="right"/>
        <w:rPr>
          <w:b/>
        </w:rPr>
      </w:pPr>
      <w:bookmarkStart w:id="1" w:name="_gjdgxs" w:colFirst="0" w:colLast="0"/>
      <w:bookmarkEnd w:id="1"/>
      <w:r>
        <w:rPr>
          <w:b/>
        </w:rPr>
        <w:t>та ін.</w:t>
      </w:r>
    </w:p>
    <w:p w:rsidR="0037395E" w:rsidRDefault="0037395E">
      <w:pPr>
        <w:spacing w:after="0" w:line="240" w:lineRule="auto"/>
        <w:ind w:left="426"/>
        <w:rPr>
          <w:b/>
        </w:rPr>
      </w:pPr>
    </w:p>
    <w:sectPr w:rsidR="0037395E">
      <w:pgSz w:w="16838" w:h="11906" w:orient="landscape"/>
      <w:pgMar w:top="1417" w:right="850" w:bottom="850" w:left="8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95E"/>
    <w:rsid w:val="0037395E"/>
    <w:rsid w:val="00DB0E9D"/>
    <w:rsid w:val="00EB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29B31-502A-45D6-8004-1210459B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16A5E4-BFD9-4605-8DDB-8D87D42A7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074B10-F706-4507-B973-7830F84ED5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F89F77-B15A-4BB8-8883-58D7679550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4335</Words>
  <Characters>2472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2021-03-15T12:37:00Z</dcterms:created>
  <dcterms:modified xsi:type="dcterms:W3CDTF">2021-03-15T12:37:00Z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