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47E" w:rsidRPr="00061128" w:rsidRDefault="0015447E" w:rsidP="00061128">
      <w:pPr>
        <w:spacing w:before="120" w:after="120" w:line="240" w:lineRule="auto"/>
        <w:ind w:right="-3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61128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15447E" w:rsidRPr="00061128" w:rsidRDefault="0015447E" w:rsidP="00061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right="-31"/>
        <w:jc w:val="center"/>
        <w:rPr>
          <w:rStyle w:val="rvts0"/>
          <w:rFonts w:ascii="Times New Roman" w:hAnsi="Times New Roman"/>
          <w:b/>
          <w:sz w:val="28"/>
          <w:szCs w:val="28"/>
        </w:rPr>
      </w:pPr>
      <w:r w:rsidRPr="00061128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061128">
        <w:rPr>
          <w:rFonts w:ascii="Times New Roman" w:hAnsi="Times New Roman"/>
          <w:b/>
          <w:sz w:val="28"/>
          <w:szCs w:val="28"/>
          <w:lang w:eastAsia="uk-UA"/>
        </w:rPr>
        <w:t>проєкту</w:t>
      </w:r>
      <w:proofErr w:type="spellEnd"/>
      <w:r w:rsidRPr="00061128">
        <w:rPr>
          <w:rFonts w:ascii="Times New Roman" w:hAnsi="Times New Roman"/>
          <w:b/>
          <w:sz w:val="28"/>
          <w:szCs w:val="28"/>
          <w:lang w:eastAsia="uk-UA"/>
        </w:rPr>
        <w:t xml:space="preserve"> Закону України</w:t>
      </w:r>
      <w:r w:rsidRPr="00061128" w:rsidDel="00904FD4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061128">
        <w:rPr>
          <w:rFonts w:ascii="Times New Roman" w:hAnsi="Times New Roman"/>
          <w:b/>
          <w:sz w:val="28"/>
          <w:szCs w:val="28"/>
          <w:lang w:eastAsia="uk-UA"/>
        </w:rPr>
        <w:t>«</w:t>
      </w:r>
      <w:r w:rsidRPr="00061128">
        <w:rPr>
          <w:rStyle w:val="rvts0"/>
          <w:rFonts w:ascii="Times New Roman" w:hAnsi="Times New Roman"/>
          <w:b/>
          <w:sz w:val="28"/>
          <w:szCs w:val="28"/>
        </w:rPr>
        <w:t>Про внесення змін до Закону України «Про пестициди і агрохімікати»</w:t>
      </w:r>
    </w:p>
    <w:p w:rsidR="0015447E" w:rsidRPr="00061128" w:rsidRDefault="0015447E" w:rsidP="00061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right="-28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061128">
        <w:rPr>
          <w:rStyle w:val="rvts0"/>
          <w:rFonts w:ascii="Times New Roman" w:hAnsi="Times New Roman"/>
          <w:b/>
          <w:sz w:val="28"/>
          <w:szCs w:val="28"/>
        </w:rPr>
        <w:t xml:space="preserve">щодо </w:t>
      </w:r>
      <w:r w:rsidR="00695EE4" w:rsidRPr="00061128">
        <w:rPr>
          <w:rStyle w:val="rvts0"/>
          <w:rFonts w:ascii="Times New Roman" w:hAnsi="Times New Roman"/>
          <w:b/>
          <w:sz w:val="28"/>
          <w:szCs w:val="28"/>
        </w:rPr>
        <w:t>в</w:t>
      </w:r>
      <w:r w:rsidRPr="00061128">
        <w:rPr>
          <w:rStyle w:val="rvts0"/>
          <w:rFonts w:ascii="Times New Roman" w:hAnsi="Times New Roman"/>
          <w:b/>
          <w:sz w:val="28"/>
          <w:szCs w:val="28"/>
        </w:rPr>
        <w:t>досконалення вимог до маркування</w:t>
      </w:r>
      <w:r w:rsidR="00764653" w:rsidRPr="00061128">
        <w:rPr>
          <w:rStyle w:val="rvts0"/>
          <w:rFonts w:ascii="Times New Roman" w:hAnsi="Times New Roman"/>
          <w:b/>
          <w:sz w:val="28"/>
          <w:szCs w:val="28"/>
        </w:rPr>
        <w:t xml:space="preserve"> пестицидів і агрохімікатів</w:t>
      </w:r>
      <w:r w:rsidRPr="00061128">
        <w:rPr>
          <w:rFonts w:ascii="Times New Roman" w:hAnsi="Times New Roman"/>
          <w:b/>
          <w:sz w:val="28"/>
          <w:szCs w:val="28"/>
          <w:lang w:eastAsia="uk-UA"/>
        </w:rPr>
        <w:t>»</w:t>
      </w:r>
    </w:p>
    <w:p w:rsidR="00246E5E" w:rsidRPr="00061128" w:rsidRDefault="00246E5E" w:rsidP="000611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right="-28"/>
        <w:jc w:val="center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uk-UA"/>
        </w:rPr>
      </w:pPr>
    </w:p>
    <w:tbl>
      <w:tblPr>
        <w:tblStyle w:val="a6"/>
        <w:tblW w:w="14884" w:type="dxa"/>
        <w:tblInd w:w="108" w:type="dxa"/>
        <w:tblLook w:val="04A0" w:firstRow="1" w:lastRow="0" w:firstColumn="1" w:lastColumn="0" w:noHBand="0" w:noVBand="1"/>
      </w:tblPr>
      <w:tblGrid>
        <w:gridCol w:w="7442"/>
        <w:gridCol w:w="7442"/>
      </w:tblGrid>
      <w:tr w:rsidR="00D62B49" w:rsidRPr="00061128" w:rsidTr="009C683E">
        <w:tc>
          <w:tcPr>
            <w:tcW w:w="7442" w:type="dxa"/>
            <w:vAlign w:val="center"/>
          </w:tcPr>
          <w:p w:rsidR="00D62B49" w:rsidRPr="00061128" w:rsidRDefault="00D62B49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Зміст норми чинного </w:t>
            </w:r>
            <w:proofErr w:type="spellStart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акта</w:t>
            </w:r>
            <w:proofErr w:type="spellEnd"/>
          </w:p>
        </w:tc>
        <w:tc>
          <w:tcPr>
            <w:tcW w:w="7442" w:type="dxa"/>
            <w:vAlign w:val="center"/>
          </w:tcPr>
          <w:p w:rsidR="00D62B49" w:rsidRPr="00061128" w:rsidRDefault="00D62B49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Зміст норми запропонованого </w:t>
            </w:r>
            <w:proofErr w:type="spellStart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проєкту</w:t>
            </w:r>
            <w:proofErr w:type="spellEnd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акта</w:t>
            </w:r>
            <w:proofErr w:type="spellEnd"/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5C3FAE" w:rsidRPr="00061128" w:rsidTr="009C683E">
        <w:tc>
          <w:tcPr>
            <w:tcW w:w="7442" w:type="dxa"/>
          </w:tcPr>
          <w:p w:rsidR="005C3FAE" w:rsidRPr="00061128" w:rsidRDefault="005C3FAE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Розділ II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ДЕРЖАВНІ ВИПРОБУВАННЯ ТА ДЕРЖАВНА РЕЄСТРАЦІЯ ПЕСТИЦИДІВ, АГРОХІМІКАТІВ І ТЕХНІЧНИХ ЗАСОБІВ ЇХ ЗАСТОСУВАННЯ</w:t>
            </w:r>
          </w:p>
        </w:tc>
        <w:tc>
          <w:tcPr>
            <w:tcW w:w="7442" w:type="dxa"/>
          </w:tcPr>
          <w:p w:rsidR="005C3FAE" w:rsidRPr="00061128" w:rsidRDefault="00B54305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Розділ II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ДЕРЖАВНІ ВИПРОБУВАННЯ ТА ДЕРЖАВНА РЕЄСТРАЦІЯ ПЕСТИЦИДІВ, АГРОХІМІКАТІВ І ТЕХНІЧНИХ ЗАСОБІВ ЇХ ЗАСТОСУВАННЯ</w:t>
            </w:r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D62B49" w:rsidRPr="00061128" w:rsidTr="009C683E">
        <w:tc>
          <w:tcPr>
            <w:tcW w:w="7442" w:type="dxa"/>
          </w:tcPr>
          <w:p w:rsidR="007C4F76" w:rsidRPr="00061128" w:rsidRDefault="007C4F76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1" w:name="n10"/>
            <w:bookmarkStart w:id="2" w:name="n11"/>
            <w:bookmarkStart w:id="3" w:name="n12"/>
            <w:bookmarkStart w:id="4" w:name="n13"/>
            <w:bookmarkStart w:id="5" w:name="n14"/>
            <w:bookmarkStart w:id="6" w:name="n15"/>
            <w:bookmarkStart w:id="7" w:name="n16"/>
            <w:bookmarkStart w:id="8" w:name="n17"/>
            <w:bookmarkStart w:id="9" w:name="n18"/>
            <w:bookmarkStart w:id="10" w:name="n19"/>
            <w:bookmarkStart w:id="11" w:name="n20"/>
            <w:bookmarkStart w:id="12" w:name="n21"/>
            <w:bookmarkStart w:id="13" w:name="n22"/>
            <w:bookmarkStart w:id="14" w:name="n23"/>
            <w:bookmarkStart w:id="15" w:name="n24"/>
            <w:bookmarkStart w:id="16" w:name="n25"/>
            <w:bookmarkStart w:id="17" w:name="n26"/>
            <w:bookmarkStart w:id="18" w:name="n27"/>
            <w:bookmarkStart w:id="19" w:name="n28"/>
            <w:bookmarkStart w:id="20" w:name="n29"/>
            <w:bookmarkStart w:id="21" w:name="n30"/>
            <w:bookmarkStart w:id="22" w:name="n31"/>
            <w:bookmarkStart w:id="23" w:name="n32"/>
            <w:bookmarkStart w:id="24" w:name="n33"/>
            <w:bookmarkStart w:id="25" w:name="n34"/>
            <w:bookmarkStart w:id="26" w:name="n35"/>
            <w:bookmarkStart w:id="27" w:name="n36"/>
            <w:bookmarkStart w:id="28" w:name="n37"/>
            <w:bookmarkStart w:id="29" w:name="n38"/>
            <w:bookmarkStart w:id="30" w:name="n39"/>
            <w:bookmarkStart w:id="31" w:name="n40"/>
            <w:bookmarkStart w:id="32" w:name="n41"/>
            <w:bookmarkStart w:id="33" w:name="n42"/>
            <w:bookmarkStart w:id="34" w:name="n43"/>
            <w:bookmarkStart w:id="35" w:name="n44"/>
            <w:bookmarkStart w:id="36" w:name="n45"/>
            <w:bookmarkStart w:id="37" w:name="n279"/>
            <w:bookmarkStart w:id="38" w:name="n46"/>
            <w:bookmarkStart w:id="39" w:name="n47"/>
            <w:bookmarkStart w:id="40" w:name="n48"/>
            <w:bookmarkStart w:id="41" w:name="n49"/>
            <w:bookmarkStart w:id="42" w:name="n274"/>
            <w:bookmarkStart w:id="43" w:name="n276"/>
            <w:bookmarkStart w:id="44" w:name="n275"/>
            <w:bookmarkStart w:id="45" w:name="n273"/>
            <w:bookmarkStart w:id="46" w:name="n50"/>
            <w:bookmarkStart w:id="47" w:name="n51"/>
            <w:bookmarkStart w:id="48" w:name="n52"/>
            <w:bookmarkStart w:id="49" w:name="n53"/>
            <w:bookmarkStart w:id="50" w:name="n54"/>
            <w:bookmarkStart w:id="51" w:name="n55"/>
            <w:bookmarkStart w:id="52" w:name="n56"/>
            <w:bookmarkStart w:id="53" w:name="n57"/>
            <w:bookmarkStart w:id="54" w:name="n58"/>
            <w:bookmarkStart w:id="55" w:name="n59"/>
            <w:bookmarkStart w:id="56" w:name="n60"/>
            <w:bookmarkStart w:id="57" w:name="n61"/>
            <w:bookmarkStart w:id="58" w:name="n62"/>
            <w:bookmarkStart w:id="59" w:name="n63"/>
            <w:bookmarkStart w:id="60" w:name="n64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7.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 Державна реєстрація пестицидів і агрохімікатів</w:t>
            </w:r>
          </w:p>
        </w:tc>
        <w:tc>
          <w:tcPr>
            <w:tcW w:w="7442" w:type="dxa"/>
          </w:tcPr>
          <w:p w:rsidR="007C4F76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7.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 Державна реєстрація пестицидів і агрохімікатів</w:t>
            </w:r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D62B49" w:rsidRPr="00061128" w:rsidTr="009C683E">
        <w:tc>
          <w:tcPr>
            <w:tcW w:w="7442" w:type="dxa"/>
          </w:tcPr>
          <w:p w:rsidR="007C4F76" w:rsidRPr="00061128" w:rsidRDefault="007C4F76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61" w:name="n65"/>
            <w:bookmarkStart w:id="62" w:name="n67"/>
            <w:bookmarkStart w:id="63" w:name="n68"/>
            <w:bookmarkEnd w:id="61"/>
            <w:bookmarkEnd w:id="62"/>
            <w:bookmarkEnd w:id="63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Обов'язковою умовою державної реєстрації пестицидів та агрохімікатів є наявність відповідної документації щодо їх безпечного застосування, включаючи позитивний висновок державної санітарно-епідеміологічної експертизи та позитивну еколого-експертну оцінку матеріалів, поданих для реєстрації пестицидів та агрохімікатів, </w:t>
            </w:r>
            <w:proofErr w:type="spellStart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методик</w:t>
            </w:r>
            <w:proofErr w:type="spellEnd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визначення залишкових кількостей пестицидів і агрохімікатів у 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сільськогосподарській продукції, кормах, харчових продуктах, </w:t>
            </w:r>
            <w:proofErr w:type="spellStart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грунті</w:t>
            </w:r>
            <w:proofErr w:type="spellEnd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, воді, повітрі.</w:t>
            </w:r>
          </w:p>
        </w:tc>
        <w:tc>
          <w:tcPr>
            <w:tcW w:w="7442" w:type="dxa"/>
          </w:tcPr>
          <w:p w:rsidR="007C4F76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Обов'язковою умовою державної реєстрації пестицидів та агрохімікатів є наявність відповідної документації щодо їх безпечного застосування, включаючи позитивний висновок державної санітарно-епідеміологічної експертизи та позитивну еколого-експертну оцінку матеріалів, поданих для реєстрації пестицидів та агрохімікатів, </w:t>
            </w:r>
            <w:proofErr w:type="spellStart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методик</w:t>
            </w:r>
            <w:proofErr w:type="spellEnd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визначення залишкових кількостей пестицидів і агрохімікатів у 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сільськогосподарській продукції, кормах, харчових продуктах, </w:t>
            </w:r>
            <w:proofErr w:type="spellStart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грунті</w:t>
            </w:r>
            <w:proofErr w:type="spellEnd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, воді, повітрі.</w:t>
            </w:r>
          </w:p>
        </w:tc>
      </w:tr>
      <w:tr w:rsidR="00866759" w:rsidRPr="00061128" w:rsidTr="009C683E">
        <w:tc>
          <w:tcPr>
            <w:tcW w:w="7442" w:type="dxa"/>
          </w:tcPr>
          <w:p w:rsidR="00866759" w:rsidRPr="00061128" w:rsidRDefault="00656E3D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>Норма відсутня</w:t>
            </w:r>
          </w:p>
        </w:tc>
        <w:tc>
          <w:tcPr>
            <w:tcW w:w="7442" w:type="dxa"/>
          </w:tcPr>
          <w:p w:rsidR="00866759" w:rsidRPr="00061128" w:rsidRDefault="00866759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Еколого-експертна оцінка</w:t>
            </w:r>
            <w:r w:rsidR="002C216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матеріалів, поданих для </w:t>
            </w:r>
            <w:r w:rsidR="003B6BF4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державної </w:t>
            </w:r>
            <w:r w:rsidR="002C216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реєстрації пестицидів </w:t>
            </w:r>
            <w:r w:rsidR="006F75F9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="002C216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агрохімікатів,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включає оцінку </w:t>
            </w:r>
            <w:r w:rsidR="006F75F9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їх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екологічної небезпечності</w:t>
            </w:r>
            <w:r w:rsidR="00D56BA5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C213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для</w:t>
            </w:r>
            <w:r w:rsidR="0099062A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нецільов</w:t>
            </w:r>
            <w:r w:rsidR="00EC213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их</w:t>
            </w:r>
            <w:r w:rsidR="0099062A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об’єкт</w:t>
            </w:r>
            <w:r w:rsidR="00EC213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="0099062A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, у тому числі бджіл</w:t>
            </w:r>
            <w:r w:rsidR="003B6BF4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.</w:t>
            </w:r>
          </w:p>
        </w:tc>
      </w:tr>
      <w:tr w:rsidR="003B6BF4" w:rsidRPr="00061128" w:rsidTr="009C683E">
        <w:tc>
          <w:tcPr>
            <w:tcW w:w="7442" w:type="dxa"/>
          </w:tcPr>
          <w:p w:rsidR="003B6BF4" w:rsidRPr="00061128" w:rsidRDefault="003B6BF4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 відсутня</w:t>
            </w:r>
          </w:p>
        </w:tc>
        <w:tc>
          <w:tcPr>
            <w:tcW w:w="7442" w:type="dxa"/>
          </w:tcPr>
          <w:p w:rsidR="003B6BF4" w:rsidRPr="00061128" w:rsidRDefault="003B6BF4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Перелік</w:t>
            </w:r>
            <w:r w:rsidRPr="0006112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нецільових об’єктів для перевірки безпечності пестицидів і агрохімікатів відповідної групи під час здійснення еколого-експертної оцінки матеріалів, поданих для державної реєстрації пестицидів і агрохімікатів, затверджується Кабінетом Міністрів України.</w:t>
            </w:r>
          </w:p>
        </w:tc>
      </w:tr>
      <w:tr w:rsidR="0099062A" w:rsidRPr="00061128" w:rsidTr="009C683E">
        <w:tc>
          <w:tcPr>
            <w:tcW w:w="7442" w:type="dxa"/>
          </w:tcPr>
          <w:p w:rsidR="0099062A" w:rsidRPr="00061128" w:rsidRDefault="00656E3D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 відсутня</w:t>
            </w:r>
          </w:p>
        </w:tc>
        <w:tc>
          <w:tcPr>
            <w:tcW w:w="7442" w:type="dxa"/>
          </w:tcPr>
          <w:p w:rsidR="0099062A" w:rsidRPr="00061128" w:rsidRDefault="0099062A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Оцінка екологічної небезпечності пестицидів і агрохімікатів </w:t>
            </w:r>
            <w:r w:rsidR="00BB375E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для</w:t>
            </w:r>
            <w:r w:rsidR="00E21967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нецільов</w:t>
            </w:r>
            <w:r w:rsidR="00BB375E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их</w:t>
            </w:r>
            <w:r w:rsidR="00E21967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об’</w:t>
            </w:r>
            <w:r w:rsidR="00BB375E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єктів</w:t>
            </w:r>
            <w:r w:rsidR="00C21DE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, у тому числі бджіл,</w:t>
            </w:r>
            <w:r w:rsidR="00E21967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здійснюється відповідно до </w:t>
            </w:r>
            <w:r w:rsidR="00686F27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методики</w:t>
            </w:r>
            <w:r w:rsidR="00D93F6E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, затвердженої</w:t>
            </w:r>
            <w:r w:rsidR="00E21967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</w:tc>
      </w:tr>
      <w:tr w:rsidR="00D62B49" w:rsidRPr="00061128" w:rsidTr="009C683E">
        <w:tc>
          <w:tcPr>
            <w:tcW w:w="7442" w:type="dxa"/>
          </w:tcPr>
          <w:p w:rsidR="007C4F76" w:rsidRPr="00061128" w:rsidRDefault="006F72AD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bookmarkStart w:id="64" w:name="n69"/>
            <w:bookmarkStart w:id="65" w:name="n70"/>
            <w:bookmarkStart w:id="66" w:name="n71"/>
            <w:bookmarkStart w:id="67" w:name="n72"/>
            <w:bookmarkStart w:id="68" w:name="n73"/>
            <w:bookmarkStart w:id="69" w:name="n74"/>
            <w:bookmarkStart w:id="70" w:name="n75"/>
            <w:bookmarkStart w:id="71" w:name="n76"/>
            <w:bookmarkStart w:id="72" w:name="n77"/>
            <w:bookmarkStart w:id="73" w:name="n78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7C4F76" w:rsidRPr="00061128" w:rsidRDefault="006F72AD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D62B49" w:rsidRPr="00061128" w:rsidTr="009C683E">
        <w:tc>
          <w:tcPr>
            <w:tcW w:w="7442" w:type="dxa"/>
          </w:tcPr>
          <w:p w:rsidR="007C4F76" w:rsidRPr="00061128" w:rsidRDefault="007C4F76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74" w:name="n79"/>
            <w:bookmarkStart w:id="75" w:name="n80"/>
            <w:bookmarkStart w:id="76" w:name="n81"/>
            <w:bookmarkStart w:id="77" w:name="n82"/>
            <w:bookmarkStart w:id="78" w:name="n83"/>
            <w:bookmarkStart w:id="79" w:name="n84"/>
            <w:bookmarkStart w:id="80" w:name="n85"/>
            <w:bookmarkStart w:id="81" w:name="n86"/>
            <w:bookmarkStart w:id="82" w:name="n87"/>
            <w:bookmarkStart w:id="83" w:name="n277"/>
            <w:bookmarkStart w:id="84" w:name="n278"/>
            <w:bookmarkStart w:id="85" w:name="n88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Розділ III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ВИМОГИ ДО ВИРОБНИЦТВА, ТРАНСПОРТУВАННЯ, ТОРГІВЛІ, ЗБЕРІГАННЯ, ЗАСТОСУВАННЯ, УТИЛІЗАЦІЇ, ЗНИЩЕННЯ ТА ЗНЕШКОДЖЕННЯ ПЕСТИЦИДІВ І АГРОХІМІКАТІВ</w:t>
            </w:r>
          </w:p>
        </w:tc>
        <w:tc>
          <w:tcPr>
            <w:tcW w:w="7442" w:type="dxa"/>
          </w:tcPr>
          <w:p w:rsidR="007C4F76" w:rsidRPr="00061128" w:rsidRDefault="00B54305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Розділ III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ВИМОГИ ДО ВИРОБНИЦТВА, ТРАНСПОРТУВАННЯ, ТОРГІВЛІ, ЗБЕРІГАННЯ, ЗАСТОСУВАННЯ, УТИЛІЗАЦІЇ, ЗНИЩЕННЯ ТА ЗНЕШКОДЖЕННЯ ПЕСТИЦИДІВ І АГРОХІМІКАТІВ</w:t>
            </w:r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D62B49" w:rsidRPr="00061128" w:rsidTr="009C683E">
        <w:tc>
          <w:tcPr>
            <w:tcW w:w="7442" w:type="dxa"/>
          </w:tcPr>
          <w:p w:rsidR="007C4F76" w:rsidRPr="00061128" w:rsidRDefault="007C4F76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86" w:name="n89"/>
            <w:bookmarkStart w:id="87" w:name="n90"/>
            <w:bookmarkStart w:id="88" w:name="n91"/>
            <w:bookmarkStart w:id="89" w:name="n94"/>
            <w:bookmarkStart w:id="90" w:name="n95"/>
            <w:bookmarkStart w:id="91" w:name="n96"/>
            <w:bookmarkStart w:id="92" w:name="n97"/>
            <w:bookmarkStart w:id="93" w:name="n98"/>
            <w:bookmarkStart w:id="94" w:name="n99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10.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 Вимоги до пакування та маркування</w:t>
            </w:r>
          </w:p>
        </w:tc>
        <w:tc>
          <w:tcPr>
            <w:tcW w:w="7442" w:type="dxa"/>
          </w:tcPr>
          <w:p w:rsidR="007C4F76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10.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 Вимоги до пакування та маркування</w:t>
            </w:r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483F27" w:rsidRPr="00061128" w:rsidTr="009C683E">
        <w:tc>
          <w:tcPr>
            <w:tcW w:w="7442" w:type="dxa"/>
          </w:tcPr>
          <w:p w:rsidR="00483F27" w:rsidRPr="00061128" w:rsidRDefault="00483F2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95" w:name="n100"/>
            <w:bookmarkStart w:id="96" w:name="n101"/>
            <w:bookmarkStart w:id="97" w:name="n102"/>
            <w:bookmarkStart w:id="98" w:name="n103"/>
            <w:bookmarkEnd w:id="95"/>
            <w:bookmarkEnd w:id="96"/>
            <w:bookmarkEnd w:id="97"/>
            <w:bookmarkEnd w:id="98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Кожна товарна одиниця повинна супроводжуватися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рекомендацією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щодо її застосування із зазначенням культур та об'єктів, для оброблення яких призначено пестициди і агрохімікати, способів, норм і кратності використання, термінів вичікування (для пестицидів), заборони та обмеження на застосування, способів і засобів знешкодження пестицидів та агрохімікатів, а також заходів безпеки під час роботи, транспортування і зберігання, ліквідації аварійних ситуацій та їх наслідків, заходів подання першої медичної допомоги у разі отруєння.</w:t>
            </w:r>
          </w:p>
        </w:tc>
        <w:tc>
          <w:tcPr>
            <w:tcW w:w="7442" w:type="dxa"/>
          </w:tcPr>
          <w:p w:rsidR="00483F27" w:rsidRPr="00061128" w:rsidRDefault="00483F2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Кожна товарна одиниця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пестициду </w:t>
            </w:r>
            <w:r w:rsidR="00143CF9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агрохімікату, крім тих, що використовуються для державних випробувань та/або наукових досліджень, 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повинна супроводжуватися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етикеткою</w:t>
            </w:r>
            <w:r w:rsidR="00DC7948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,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D13CFC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вимоги до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зміст</w:t>
            </w:r>
            <w:r w:rsidR="00D13CFC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у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якої затверджу</w:t>
            </w:r>
            <w:r w:rsidR="00B12C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ю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ться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</w:tc>
      </w:tr>
      <w:tr w:rsidR="00143CF9" w:rsidRPr="00061128" w:rsidTr="009C683E">
        <w:tc>
          <w:tcPr>
            <w:tcW w:w="7442" w:type="dxa"/>
          </w:tcPr>
          <w:p w:rsidR="00143CF9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 відсутня.</w:t>
            </w:r>
          </w:p>
        </w:tc>
        <w:tc>
          <w:tcPr>
            <w:tcW w:w="7442" w:type="dxa"/>
          </w:tcPr>
          <w:p w:rsidR="00143CF9" w:rsidRPr="00061128" w:rsidRDefault="00143CF9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На етикетці кожної товарної одиниці пестициду </w:t>
            </w:r>
            <w:r w:rsidR="00DC7948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та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агрохімікату </w:t>
            </w:r>
            <w:r w:rsidR="00EA7EF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обов’язково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зазначаються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:</w:t>
            </w:r>
          </w:p>
        </w:tc>
      </w:tr>
      <w:tr w:rsidR="00143CF9" w:rsidRPr="00061128" w:rsidTr="009C683E">
        <w:tc>
          <w:tcPr>
            <w:tcW w:w="7442" w:type="dxa"/>
          </w:tcPr>
          <w:p w:rsidR="00143CF9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 відсутня.</w:t>
            </w:r>
          </w:p>
        </w:tc>
        <w:tc>
          <w:tcPr>
            <w:tcW w:w="7442" w:type="dxa"/>
          </w:tcPr>
          <w:p w:rsidR="00143CF9" w:rsidRPr="00061128" w:rsidRDefault="00143CF9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порядок </w:t>
            </w:r>
            <w:r w:rsidR="00DC7948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їх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застосування із зазначенням культур </w:t>
            </w:r>
            <w:r w:rsidR="0038541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об'єктів, для оброблення яких їх призначено, способів, норм і кратності використання, термінів очікування до збору врожаю та виходу на оброблені ділянки (для пестицидів)</w:t>
            </w:r>
            <w:r w:rsidR="00DC7948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;</w:t>
            </w:r>
          </w:p>
        </w:tc>
      </w:tr>
      <w:tr w:rsidR="00DC7948" w:rsidRPr="00061128" w:rsidTr="009C683E">
        <w:tc>
          <w:tcPr>
            <w:tcW w:w="7442" w:type="dxa"/>
          </w:tcPr>
          <w:p w:rsidR="00DC7948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 відсутня.</w:t>
            </w:r>
          </w:p>
        </w:tc>
        <w:tc>
          <w:tcPr>
            <w:tcW w:w="7442" w:type="dxa"/>
          </w:tcPr>
          <w:p w:rsidR="00DC7948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заборони та обмеження щодо їх застосування, </w:t>
            </w:r>
            <w:r w:rsidR="00C21DE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встановлені,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у тому числі</w:t>
            </w:r>
            <w:r w:rsidR="00C21DE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,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 результатами </w:t>
            </w:r>
            <w:r w:rsidR="00C21DE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проведення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>оцінки екологічної небезпечності для нецільових об’єктів, у тому числі бджіл;</w:t>
            </w:r>
          </w:p>
        </w:tc>
      </w:tr>
      <w:tr w:rsidR="00143CF9" w:rsidRPr="00061128" w:rsidTr="009C683E">
        <w:tc>
          <w:tcPr>
            <w:tcW w:w="7442" w:type="dxa"/>
          </w:tcPr>
          <w:p w:rsidR="00143CF9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>Норма відсутня.</w:t>
            </w:r>
          </w:p>
        </w:tc>
        <w:tc>
          <w:tcPr>
            <w:tcW w:w="7442" w:type="dxa"/>
          </w:tcPr>
          <w:p w:rsidR="00143CF9" w:rsidRPr="00061128" w:rsidRDefault="00143CF9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умови зберігання, способи </w:t>
            </w:r>
            <w:r w:rsidR="00B12C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та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3B6BF4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порядок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DC7948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їх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знешкодження</w:t>
            </w:r>
            <w:r w:rsidR="00DC7948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;</w:t>
            </w:r>
          </w:p>
        </w:tc>
      </w:tr>
      <w:tr w:rsidR="00DC7948" w:rsidRPr="00061128" w:rsidTr="009C683E">
        <w:tc>
          <w:tcPr>
            <w:tcW w:w="7442" w:type="dxa"/>
          </w:tcPr>
          <w:p w:rsidR="00DC7948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 відсутня.</w:t>
            </w:r>
          </w:p>
        </w:tc>
        <w:tc>
          <w:tcPr>
            <w:tcW w:w="7442" w:type="dxa"/>
          </w:tcPr>
          <w:p w:rsidR="00DC7948" w:rsidRPr="00061128" w:rsidRDefault="00DC79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заходи безпеки під час роботи, транспортування і зберігання, ліквідації аварійних ситуацій та їх наслідків, заходи надання першої медичної допомоги </w:t>
            </w:r>
            <w:r w:rsidR="00B12C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в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разі отруєння.</w:t>
            </w:r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D62B49" w:rsidRPr="00061128" w:rsidTr="009C683E">
        <w:tc>
          <w:tcPr>
            <w:tcW w:w="7442" w:type="dxa"/>
          </w:tcPr>
          <w:p w:rsidR="007C4F76" w:rsidRPr="00061128" w:rsidRDefault="007C4F76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99" w:name="n104"/>
            <w:bookmarkStart w:id="100" w:name="n105"/>
            <w:bookmarkStart w:id="101" w:name="n108"/>
            <w:bookmarkStart w:id="102" w:name="n111"/>
            <w:bookmarkStart w:id="103" w:name="n135"/>
            <w:bookmarkStart w:id="104" w:name="n136"/>
            <w:bookmarkEnd w:id="99"/>
            <w:bookmarkEnd w:id="100"/>
            <w:bookmarkEnd w:id="101"/>
            <w:bookmarkEnd w:id="102"/>
            <w:bookmarkEnd w:id="103"/>
            <w:bookmarkEnd w:id="104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Розділ IV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РЕАЛІЗАЦІЯ ДЕРЖАВНОЇ ПОЛІТИКИ, ЗДІЙСНЕННЯ ДЕРЖАВНОГО НАГЛЯДУ І ДЕРЖАВНОГО КОНТРОЛЮ ЗА ДОДЕРЖАННЯМ ЗАКОНОДАВСТВА ПРО ПЕСТИЦИДИ І АГРОХІМІКАТИ</w:t>
            </w:r>
          </w:p>
        </w:tc>
        <w:tc>
          <w:tcPr>
            <w:tcW w:w="7442" w:type="dxa"/>
          </w:tcPr>
          <w:p w:rsidR="007C4F76" w:rsidRPr="00061128" w:rsidRDefault="00B54305" w:rsidP="00061128">
            <w:pPr>
              <w:spacing w:before="120" w:after="120"/>
              <w:ind w:right="-31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Розділ IV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РЕАЛІЗАЦІЯ ДЕРЖАВНОЇ ПОЛІТИКИ, ЗДІЙСНЕННЯ ДЕРЖАВНОГО НАГЛЯДУ І ДЕРЖАВНОГО КОНТРОЛЮ ЗА ДОДЕРЖАННЯМ ЗАКОНОДАВСТВА ПРО ПЕСТИЦИДИ І АГРОХІМІКАТИ</w:t>
            </w:r>
          </w:p>
        </w:tc>
      </w:tr>
      <w:tr w:rsidR="005C4A48" w:rsidRPr="00061128" w:rsidTr="009C683E"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5C4A48" w:rsidRPr="00061128" w:rsidRDefault="005C4A48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  <w:tr w:rsidR="00B54305" w:rsidRPr="00061128" w:rsidTr="009C683E">
        <w:tc>
          <w:tcPr>
            <w:tcW w:w="7442" w:type="dxa"/>
          </w:tcPr>
          <w:p w:rsidR="00B54305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105" w:name="n137"/>
            <w:bookmarkStart w:id="106" w:name="n139"/>
            <w:bookmarkStart w:id="107" w:name="n140"/>
            <w:bookmarkEnd w:id="105"/>
            <w:bookmarkEnd w:id="106"/>
            <w:bookmarkEnd w:id="107"/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16</w:t>
            </w:r>
            <w:r w:rsidR="005975E4"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eastAsia="uk-UA"/>
              </w:rPr>
              <w:t>ˡ</w:t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 Компетенція центрального органу виконавчої влади, що забезпечує формування державної політики у сфері охорони навколишнього природного середовища, у сфері діяльності, пов'язаної з пестицидами і агрохімікатами</w:t>
            </w:r>
          </w:p>
        </w:tc>
        <w:tc>
          <w:tcPr>
            <w:tcW w:w="7442" w:type="dxa"/>
          </w:tcPr>
          <w:p w:rsidR="00B54305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Стаття 16</w:t>
            </w:r>
            <w:r w:rsidR="005975E4"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eastAsia="uk-UA"/>
              </w:rPr>
              <w:t>ˡ</w:t>
            </w:r>
            <w:r w:rsidRPr="00061128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.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 Компетенція центрального органу виконавчої влади, що забезпечує формування державної політики у сфері охорони навколишнього природного середовища, у сфері діяльності, пов'язаної з пестицидами і агрохімікатами</w:t>
            </w:r>
          </w:p>
        </w:tc>
      </w:tr>
      <w:tr w:rsidR="00B54305" w:rsidRPr="00061128" w:rsidTr="009C683E">
        <w:tc>
          <w:tcPr>
            <w:tcW w:w="7442" w:type="dxa"/>
          </w:tcPr>
          <w:p w:rsidR="00B54305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108" w:name="n141"/>
            <w:bookmarkStart w:id="109" w:name="n142"/>
            <w:bookmarkEnd w:id="108"/>
            <w:bookmarkEnd w:id="109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До компетенції центрального органу виконавчої влади, що забезпечує формування державної політики у сфері охорони навколишнього природного середовища, у сфері діяльності, пов'язаної з пестицидами і агрохімікатами, належить:</w:t>
            </w:r>
          </w:p>
        </w:tc>
        <w:tc>
          <w:tcPr>
            <w:tcW w:w="7442" w:type="dxa"/>
          </w:tcPr>
          <w:p w:rsidR="00B54305" w:rsidRPr="00061128" w:rsidRDefault="00B54305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До компетенції центрального органу виконавчої влади, що забезпечує формування державної політики у сфері охорони навколишнього природного середовища, у сфері діяльності, пов'язаної з пестицидами і агрохімікатами, належить:</w:t>
            </w:r>
          </w:p>
        </w:tc>
      </w:tr>
      <w:tr w:rsidR="00C87217" w:rsidRPr="00061128" w:rsidTr="009C683E"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розробка та затвердження за погодженням із центральним органом виконавчої влади, що реалізує державну політику у сфері санітарного та епідемічного благополуччя населення, </w:t>
            </w:r>
            <w:proofErr w:type="spellStart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методик</w:t>
            </w:r>
            <w:proofErr w:type="spellEnd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визначення відповідності пестицидів і агрохімікатів сертифікатам якості та методичних вказівок визначення вмісту залишкових кількостей пестицидів у воді, ґрунті та сільськогосподарській продукції.</w:t>
            </w:r>
          </w:p>
        </w:tc>
        <w:tc>
          <w:tcPr>
            <w:tcW w:w="7442" w:type="dxa"/>
          </w:tcPr>
          <w:p w:rsidR="00C87217" w:rsidRPr="00061128" w:rsidRDefault="00D13CFC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розробка та затвердження за погодженням із центральним органом виконавчої влади, що реалізує державну політику у сфері санітарного та епідемічного благополуччя населення, </w:t>
            </w:r>
            <w:proofErr w:type="spellStart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методик</w:t>
            </w:r>
            <w:proofErr w:type="spellEnd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визначення відповідності пестицидів і агрохімікатів сертифікатам якості та методичних вказівок визначення вмісту залишкових кількостей пестицидів у воді, ґрунті та сільськогосподарській продукції.</w:t>
            </w:r>
          </w:p>
        </w:tc>
      </w:tr>
      <w:tr w:rsidR="00C87217" w:rsidRPr="00061128" w:rsidTr="009C683E"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відсутня</w:t>
            </w:r>
          </w:p>
        </w:tc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затвердження методики оцінки</w:t>
            </w:r>
            <w:r w:rsidRPr="00061128">
              <w:rPr>
                <w:rFonts w:ascii="Times New Roman" w:hAnsi="Times New Roman"/>
                <w:b/>
                <w:spacing w:val="1"/>
                <w:sz w:val="28"/>
                <w:szCs w:val="28"/>
              </w:rPr>
              <w:t xml:space="preserve"> екологічної небезпечності пестицидів і агрохімікатів для нецільових об’єктів</w:t>
            </w:r>
            <w:r w:rsidR="00EA7EF2" w:rsidRPr="00061128">
              <w:rPr>
                <w:rFonts w:ascii="Times New Roman" w:hAnsi="Times New Roman"/>
                <w:b/>
                <w:spacing w:val="1"/>
                <w:sz w:val="28"/>
                <w:szCs w:val="28"/>
              </w:rPr>
              <w:t xml:space="preserve">, </w:t>
            </w:r>
            <w:r w:rsidR="00EA7EF2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у тому числі бджіл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;</w:t>
            </w:r>
          </w:p>
        </w:tc>
      </w:tr>
      <w:tr w:rsidR="00C87217" w:rsidRPr="00061128" w:rsidTr="009C683E"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Норма</w:t>
            </w: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відсутня</w:t>
            </w:r>
          </w:p>
        </w:tc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затвердження </w:t>
            </w:r>
            <w:r w:rsidR="00D13CFC"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вимог до </w:t>
            </w:r>
            <w:r w:rsidRPr="0006112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uk-UA"/>
              </w:rPr>
              <w:t>змісту етикетки товарної одиниці пестициду і агрохімікату.</w:t>
            </w:r>
          </w:p>
        </w:tc>
      </w:tr>
      <w:tr w:rsidR="00C87217" w:rsidRPr="00061128" w:rsidTr="009C683E"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110" w:name="n143"/>
            <w:bookmarkStart w:id="111" w:name="n146"/>
            <w:bookmarkStart w:id="112" w:name="n261"/>
            <w:bookmarkEnd w:id="110"/>
            <w:bookmarkEnd w:id="111"/>
            <w:bookmarkEnd w:id="112"/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До компетенції центрального органу виконавчої влади, що забезпечує формування державної політики у сфері охорони навколишнього природного середовища, можуть належати й інші види діяльності, пов'язаної з пестицидами і агрохімікатами, відповідно до закону.</w:t>
            </w:r>
          </w:p>
        </w:tc>
        <w:tc>
          <w:tcPr>
            <w:tcW w:w="7442" w:type="dxa"/>
          </w:tcPr>
          <w:p w:rsidR="00C87217" w:rsidRPr="00061128" w:rsidRDefault="00C87217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До компетенції центрального органу виконавчої влади, що забезпечує формування державної політики у сфері охорони навколишнього природного середовища, можуть належати й інші види діяльності, пов'язаної з пестицидами і агрохімікатами, відповідно до закону.</w:t>
            </w:r>
          </w:p>
        </w:tc>
      </w:tr>
      <w:tr w:rsidR="00E73780" w:rsidRPr="00061128" w:rsidTr="009C683E">
        <w:tc>
          <w:tcPr>
            <w:tcW w:w="7442" w:type="dxa"/>
          </w:tcPr>
          <w:p w:rsidR="00E73780" w:rsidRPr="00061128" w:rsidRDefault="00E73780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  <w:tc>
          <w:tcPr>
            <w:tcW w:w="7442" w:type="dxa"/>
          </w:tcPr>
          <w:p w:rsidR="00E73780" w:rsidRPr="00061128" w:rsidRDefault="00E73780" w:rsidP="00061128">
            <w:pPr>
              <w:spacing w:before="120" w:after="120"/>
              <w:ind w:right="-3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 w:rsidRPr="00061128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uk-UA"/>
              </w:rPr>
              <w:t>&lt;…&gt;</w:t>
            </w:r>
          </w:p>
        </w:tc>
      </w:tr>
    </w:tbl>
    <w:p w:rsidR="002F66C8" w:rsidRPr="00061128" w:rsidRDefault="002F66C8" w:rsidP="00061128">
      <w:pPr>
        <w:spacing w:before="120" w:after="120" w:line="240" w:lineRule="auto"/>
        <w:ind w:right="-31"/>
        <w:rPr>
          <w:rFonts w:ascii="Times New Roman" w:hAnsi="Times New Roman"/>
          <w:color w:val="000000" w:themeColor="text1"/>
          <w:sz w:val="28"/>
          <w:szCs w:val="28"/>
        </w:rPr>
      </w:pPr>
    </w:p>
    <w:p w:rsidR="005D0437" w:rsidRPr="00061128" w:rsidRDefault="005D0437" w:rsidP="00061128">
      <w:pPr>
        <w:spacing w:before="120" w:after="120" w:line="240" w:lineRule="auto"/>
        <w:ind w:right="-31"/>
        <w:rPr>
          <w:rFonts w:ascii="Times New Roman" w:hAnsi="Times New Roman"/>
          <w:b/>
          <w:bCs/>
          <w:sz w:val="28"/>
          <w:szCs w:val="28"/>
        </w:rPr>
      </w:pPr>
      <w:r w:rsidRPr="00061128"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</w:p>
    <w:sectPr w:rsidR="005D0437" w:rsidRPr="00061128" w:rsidSect="00061128">
      <w:headerReference w:type="default" r:id="rId9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CE6" w:rsidRDefault="00AF2CE6" w:rsidP="0015447E">
      <w:pPr>
        <w:spacing w:after="0" w:line="240" w:lineRule="auto"/>
      </w:pPr>
      <w:r>
        <w:separator/>
      </w:r>
    </w:p>
  </w:endnote>
  <w:endnote w:type="continuationSeparator" w:id="0">
    <w:p w:rsidR="00AF2CE6" w:rsidRDefault="00AF2CE6" w:rsidP="00154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CE6" w:rsidRDefault="00AF2CE6" w:rsidP="0015447E">
      <w:pPr>
        <w:spacing w:after="0" w:line="240" w:lineRule="auto"/>
      </w:pPr>
      <w:r>
        <w:separator/>
      </w:r>
    </w:p>
  </w:footnote>
  <w:footnote w:type="continuationSeparator" w:id="0">
    <w:p w:rsidR="00AF2CE6" w:rsidRDefault="00AF2CE6" w:rsidP="00154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A48" w:rsidRPr="005C4A48" w:rsidRDefault="005C4A48">
    <w:pPr>
      <w:pStyle w:val="a7"/>
      <w:jc w:val="center"/>
      <w:rPr>
        <w:rFonts w:ascii="Times New Roman" w:hAnsi="Times New Roman"/>
        <w:sz w:val="28"/>
      </w:rPr>
    </w:pPr>
    <w:r w:rsidRPr="005C4A48">
      <w:rPr>
        <w:rFonts w:ascii="Times New Roman" w:hAnsi="Times New Roman"/>
        <w:sz w:val="28"/>
      </w:rPr>
      <w:fldChar w:fldCharType="begin"/>
    </w:r>
    <w:r w:rsidRPr="005C4A48">
      <w:rPr>
        <w:rFonts w:ascii="Times New Roman" w:hAnsi="Times New Roman"/>
        <w:sz w:val="28"/>
      </w:rPr>
      <w:instrText>PAGE   \* MERGEFORMAT</w:instrText>
    </w:r>
    <w:r w:rsidRPr="005C4A48">
      <w:rPr>
        <w:rFonts w:ascii="Times New Roman" w:hAnsi="Times New Roman"/>
        <w:sz w:val="28"/>
      </w:rPr>
      <w:fldChar w:fldCharType="separate"/>
    </w:r>
    <w:r w:rsidR="002E4792" w:rsidRPr="002E4792">
      <w:rPr>
        <w:rFonts w:ascii="Times New Roman" w:hAnsi="Times New Roman"/>
        <w:noProof/>
        <w:sz w:val="28"/>
        <w:lang w:val="ru-RU"/>
      </w:rPr>
      <w:t>5</w:t>
    </w:r>
    <w:r w:rsidRPr="005C4A48">
      <w:rPr>
        <w:rFonts w:ascii="Times New Roman" w:hAnsi="Times New Roman"/>
        <w:sz w:val="28"/>
      </w:rPr>
      <w:fldChar w:fldCharType="end"/>
    </w:r>
  </w:p>
  <w:p w:rsidR="005C4A48" w:rsidRDefault="005C4A4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6"/>
    <w:rsid w:val="000024F0"/>
    <w:rsid w:val="0002215C"/>
    <w:rsid w:val="00061128"/>
    <w:rsid w:val="0007577B"/>
    <w:rsid w:val="000F269B"/>
    <w:rsid w:val="00143CF9"/>
    <w:rsid w:val="0015447E"/>
    <w:rsid w:val="001F4E1F"/>
    <w:rsid w:val="00212D95"/>
    <w:rsid w:val="00246E5E"/>
    <w:rsid w:val="002C1126"/>
    <w:rsid w:val="002C2162"/>
    <w:rsid w:val="002E4792"/>
    <w:rsid w:val="002F66C8"/>
    <w:rsid w:val="00356A4F"/>
    <w:rsid w:val="00385413"/>
    <w:rsid w:val="003B6BF4"/>
    <w:rsid w:val="003F1B34"/>
    <w:rsid w:val="00404BA5"/>
    <w:rsid w:val="004436A9"/>
    <w:rsid w:val="004524D7"/>
    <w:rsid w:val="00483F27"/>
    <w:rsid w:val="004C19AC"/>
    <w:rsid w:val="00503962"/>
    <w:rsid w:val="005271F9"/>
    <w:rsid w:val="00576B19"/>
    <w:rsid w:val="005975E4"/>
    <w:rsid w:val="005C3FAE"/>
    <w:rsid w:val="005C4A48"/>
    <w:rsid w:val="005D0437"/>
    <w:rsid w:val="006435BD"/>
    <w:rsid w:val="006473AE"/>
    <w:rsid w:val="00653BF4"/>
    <w:rsid w:val="00656E3D"/>
    <w:rsid w:val="00686F27"/>
    <w:rsid w:val="00695EE4"/>
    <w:rsid w:val="006A138A"/>
    <w:rsid w:val="006F72AD"/>
    <w:rsid w:val="006F75F9"/>
    <w:rsid w:val="00706D0C"/>
    <w:rsid w:val="00707AB5"/>
    <w:rsid w:val="0075413A"/>
    <w:rsid w:val="00764653"/>
    <w:rsid w:val="007A218E"/>
    <w:rsid w:val="007B4B71"/>
    <w:rsid w:val="007C4F76"/>
    <w:rsid w:val="008405B1"/>
    <w:rsid w:val="00866759"/>
    <w:rsid w:val="00877A58"/>
    <w:rsid w:val="00880860"/>
    <w:rsid w:val="00890F65"/>
    <w:rsid w:val="00904FD4"/>
    <w:rsid w:val="00925BF3"/>
    <w:rsid w:val="00932380"/>
    <w:rsid w:val="009819CD"/>
    <w:rsid w:val="0099062A"/>
    <w:rsid w:val="00997185"/>
    <w:rsid w:val="009A4AEF"/>
    <w:rsid w:val="009C683E"/>
    <w:rsid w:val="009F6BF9"/>
    <w:rsid w:val="00A16350"/>
    <w:rsid w:val="00AA7BE5"/>
    <w:rsid w:val="00AC2B44"/>
    <w:rsid w:val="00AF2CE6"/>
    <w:rsid w:val="00B12C45"/>
    <w:rsid w:val="00B23EC5"/>
    <w:rsid w:val="00B54305"/>
    <w:rsid w:val="00BB375E"/>
    <w:rsid w:val="00C123EE"/>
    <w:rsid w:val="00C21DE2"/>
    <w:rsid w:val="00C45514"/>
    <w:rsid w:val="00C87217"/>
    <w:rsid w:val="00CA7862"/>
    <w:rsid w:val="00D13CFC"/>
    <w:rsid w:val="00D56BA5"/>
    <w:rsid w:val="00D62B49"/>
    <w:rsid w:val="00D75790"/>
    <w:rsid w:val="00D854FF"/>
    <w:rsid w:val="00D939D9"/>
    <w:rsid w:val="00D93F6E"/>
    <w:rsid w:val="00DA30FF"/>
    <w:rsid w:val="00DB0919"/>
    <w:rsid w:val="00DC7948"/>
    <w:rsid w:val="00E21967"/>
    <w:rsid w:val="00E73780"/>
    <w:rsid w:val="00EA7EF2"/>
    <w:rsid w:val="00EC2132"/>
    <w:rsid w:val="00ED320A"/>
    <w:rsid w:val="00F24532"/>
    <w:rsid w:val="00F567F1"/>
    <w:rsid w:val="00FD6A4C"/>
    <w:rsid w:val="00FF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002735C-F0EE-4A39-8503-1CFF71AEC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7C4F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7C4F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3">
    <w:name w:val="Emphasis"/>
    <w:basedOn w:val="a0"/>
    <w:uiPriority w:val="20"/>
    <w:qFormat/>
    <w:rsid w:val="007C4F76"/>
    <w:rPr>
      <w:rFonts w:cs="Times New Roman"/>
      <w:i/>
      <w:iCs/>
    </w:rPr>
  </w:style>
  <w:style w:type="character" w:customStyle="1" w:styleId="rvts46">
    <w:name w:val="rvts46"/>
    <w:basedOn w:val="a0"/>
    <w:rsid w:val="007C4F76"/>
    <w:rPr>
      <w:rFonts w:cs="Times New Roman"/>
    </w:rPr>
  </w:style>
  <w:style w:type="character" w:styleId="a4">
    <w:name w:val="Hyperlink"/>
    <w:basedOn w:val="a0"/>
    <w:uiPriority w:val="99"/>
    <w:semiHidden/>
    <w:unhideWhenUsed/>
    <w:rsid w:val="007C4F76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C4F76"/>
    <w:rPr>
      <w:rFonts w:cs="Times New Roman"/>
      <w:color w:val="800080"/>
      <w:u w:val="single"/>
    </w:rPr>
  </w:style>
  <w:style w:type="paragraph" w:customStyle="1" w:styleId="rvps7">
    <w:name w:val="rvps7"/>
    <w:basedOn w:val="a"/>
    <w:rsid w:val="007C4F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7C4F76"/>
    <w:rPr>
      <w:rFonts w:cs="Times New Roman"/>
    </w:rPr>
  </w:style>
  <w:style w:type="character" w:customStyle="1" w:styleId="rvts9">
    <w:name w:val="rvts9"/>
    <w:basedOn w:val="a0"/>
    <w:rsid w:val="007C4F76"/>
    <w:rPr>
      <w:rFonts w:cs="Times New Roman"/>
    </w:rPr>
  </w:style>
  <w:style w:type="character" w:customStyle="1" w:styleId="rvts11">
    <w:name w:val="rvts11"/>
    <w:basedOn w:val="a0"/>
    <w:rsid w:val="007C4F76"/>
    <w:rPr>
      <w:rFonts w:cs="Times New Roman"/>
    </w:rPr>
  </w:style>
  <w:style w:type="character" w:customStyle="1" w:styleId="rvts37">
    <w:name w:val="rvts37"/>
    <w:basedOn w:val="a0"/>
    <w:rsid w:val="007C4F76"/>
    <w:rPr>
      <w:rFonts w:cs="Times New Roman"/>
    </w:rPr>
  </w:style>
  <w:style w:type="table" w:styleId="a6">
    <w:name w:val="Table Grid"/>
    <w:basedOn w:val="a1"/>
    <w:uiPriority w:val="39"/>
    <w:rsid w:val="007C4F7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5447E"/>
    <w:pPr>
      <w:tabs>
        <w:tab w:val="center" w:pos="4844"/>
        <w:tab w:val="right" w:pos="9689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rsid w:val="001544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5447E"/>
    <w:rPr>
      <w:rFonts w:cs="Times New Roman"/>
    </w:rPr>
  </w:style>
  <w:style w:type="character" w:customStyle="1" w:styleId="rvts0">
    <w:name w:val="rvts0"/>
    <w:basedOn w:val="a0"/>
    <w:uiPriority w:val="99"/>
    <w:rsid w:val="0015447E"/>
    <w:rPr>
      <w:rFonts w:cs="Times New Roman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15447E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FD6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FD6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76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19AEF0-949C-4C8F-A961-DC9CA6DE90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31FDF4-695F-4E35-A911-632717B885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6D59B4-63ED-47AB-8181-35853CF9BE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4578</Words>
  <Characters>2611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2021-03-15T14:33:00Z</dcterms:created>
  <dcterms:modified xsi:type="dcterms:W3CDTF">2021-03-15T14:33:00Z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