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2DA66B7E" w:rsidR="00B8186B" w:rsidRPr="003E3260" w:rsidRDefault="00B8186B" w:rsidP="00FA3B99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7CD07C7B" w14:textId="77777777" w:rsidR="00B8186B" w:rsidRPr="003E3260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654481DA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0367C1D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54417F0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0571CE3" w14:textId="77777777" w:rsidR="003D0897" w:rsidRPr="003E3260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8FC3456" w14:textId="77777777" w:rsidR="00B8186B" w:rsidRPr="003E3260" w:rsidRDefault="00B8186B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5BAC20E0" w14:textId="2C2C13EC" w:rsidR="00B8186B" w:rsidRPr="003E3260" w:rsidRDefault="00B8186B" w:rsidP="00462E3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3E3260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3E3260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462E32" w:rsidRPr="00462E32">
        <w:rPr>
          <w:rFonts w:ascii="Times New Roman" w:hAnsi="Times New Roman" w:cs="Times New Roman"/>
          <w:b/>
          <w:bCs/>
        </w:rPr>
        <w:t>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</w:t>
      </w:r>
      <w:r w:rsidR="00FE13B1" w:rsidRPr="003E3260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3E3260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1003D2BB" w:rsidR="00286C72" w:rsidRDefault="00286C72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763C85" w:rsidRPr="00763C85">
        <w:rPr>
          <w:szCs w:val="28"/>
        </w:rPr>
        <w:t xml:space="preserve">попередження, виявлення та припинення вчинення порушень </w:t>
      </w:r>
      <w:r w:rsidR="00C92F22">
        <w:rPr>
          <w:szCs w:val="28"/>
        </w:rPr>
        <w:t>правил дорожнього руху</w:t>
      </w:r>
      <w:r w:rsidR="00763C85" w:rsidRPr="00763C85">
        <w:rPr>
          <w:szCs w:val="28"/>
        </w:rPr>
        <w:t xml:space="preserve"> особами, які користуються дипломатичним імунітетом</w:t>
      </w:r>
      <w:r w:rsidR="00D17E00" w:rsidRPr="00D17E00">
        <w:rPr>
          <w:szCs w:val="28"/>
        </w:rPr>
        <w:t>.</w:t>
      </w:r>
    </w:p>
    <w:p w14:paraId="5FCE8096" w14:textId="7DA82042" w:rsidR="000C28A9" w:rsidRPr="00373625" w:rsidRDefault="00286C72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Для досягнення вказаної мети </w:t>
      </w:r>
      <w:r w:rsidR="00FA3B99">
        <w:rPr>
          <w:szCs w:val="28"/>
        </w:rPr>
        <w:t xml:space="preserve">у законопроекті </w:t>
      </w:r>
      <w:r w:rsidR="000C28A9" w:rsidRPr="000C28A9">
        <w:rPr>
          <w:szCs w:val="28"/>
        </w:rPr>
        <w:t>пропонується внести до</w:t>
      </w:r>
      <w:r>
        <w:rPr>
          <w:szCs w:val="28"/>
        </w:rPr>
        <w:t xml:space="preserve"> Кодексу України про адміністративні правопорушення (далі – КУпАП)</w:t>
      </w:r>
      <w:r w:rsidR="005303D0" w:rsidRPr="005303D0">
        <w:rPr>
          <w:szCs w:val="28"/>
        </w:rPr>
        <w:t xml:space="preserve"> зм</w:t>
      </w:r>
      <w:r w:rsidR="005303D0">
        <w:rPr>
          <w:szCs w:val="28"/>
        </w:rPr>
        <w:t>і</w:t>
      </w:r>
      <w:r w:rsidR="005303D0" w:rsidRPr="005303D0">
        <w:rPr>
          <w:szCs w:val="28"/>
        </w:rPr>
        <w:t>ни,</w:t>
      </w:r>
      <w:r w:rsidR="00D17E00">
        <w:rPr>
          <w:szCs w:val="28"/>
        </w:rPr>
        <w:t xml:space="preserve"> </w:t>
      </w:r>
      <w:r>
        <w:rPr>
          <w:szCs w:val="28"/>
        </w:rPr>
        <w:t>якими</w:t>
      </w:r>
      <w:r w:rsidR="00123FDF" w:rsidRPr="00123FDF">
        <w:rPr>
          <w:szCs w:val="28"/>
        </w:rPr>
        <w:t xml:space="preserve"> </w:t>
      </w:r>
      <w:r w:rsidR="00763C85">
        <w:rPr>
          <w:szCs w:val="28"/>
        </w:rPr>
        <w:t>у ст. 16 «</w:t>
      </w:r>
      <w:r w:rsidR="00763C85" w:rsidRPr="00763C85">
        <w:rPr>
          <w:szCs w:val="28"/>
        </w:rPr>
        <w:t>Відповідальність іноземців і осіб без громадянства</w:t>
      </w:r>
      <w:r w:rsidR="00763C85">
        <w:rPr>
          <w:szCs w:val="28"/>
        </w:rPr>
        <w:t>»</w:t>
      </w:r>
      <w:r w:rsidR="00763C85" w:rsidRPr="00763C85">
        <w:rPr>
          <w:szCs w:val="28"/>
        </w:rPr>
        <w:t xml:space="preserve"> </w:t>
      </w:r>
      <w:r w:rsidR="00763C85">
        <w:rPr>
          <w:szCs w:val="28"/>
        </w:rPr>
        <w:t>встановити</w:t>
      </w:r>
      <w:r w:rsidR="00763C85" w:rsidRPr="00763C85">
        <w:rPr>
          <w:szCs w:val="28"/>
        </w:rPr>
        <w:t>, що стосовно іноземців, які згідно з законами та міжнародними договорами України користуються імунітетом від адміністративної юрисдикції України, КУпАП має застосовуватися в частині, що не суперечить міжнародним договорам, згоду на обов’язковість яких надано Верховною Радою України</w:t>
      </w:r>
      <w:r w:rsidR="000C28A9" w:rsidRPr="00373625">
        <w:rPr>
          <w:szCs w:val="28"/>
        </w:rPr>
        <w:t>.</w:t>
      </w:r>
    </w:p>
    <w:p w14:paraId="1027E98A" w14:textId="55698FA1" w:rsidR="004E284A" w:rsidRDefault="00DE78CA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097BCE" w:rsidRPr="00373625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373625">
        <w:rPr>
          <w:rFonts w:ascii="Times New Roman" w:hAnsi="Times New Roman" w:cs="Times New Roman"/>
          <w:sz w:val="28"/>
          <w:szCs w:val="28"/>
        </w:rPr>
        <w:t xml:space="preserve">внесення до Верховної Ради України </w:t>
      </w:r>
      <w:r w:rsidR="004E284A" w:rsidRPr="00373625">
        <w:rPr>
          <w:rFonts w:ascii="Times New Roman" w:hAnsi="Times New Roman" w:cs="Times New Roman"/>
          <w:sz w:val="28"/>
          <w:szCs w:val="28"/>
        </w:rPr>
        <w:t xml:space="preserve">не включений до Плану </w:t>
      </w:r>
      <w:r w:rsidR="004E284A" w:rsidRPr="00373625">
        <w:rPr>
          <w:rFonts w:ascii="Times New Roman" w:hAnsi="Times New Roman"/>
          <w:sz w:val="28"/>
          <w:szCs w:val="28"/>
        </w:rPr>
        <w:t xml:space="preserve">законопроектної роботи Верховної Ради України на </w:t>
      </w:r>
      <w:r w:rsidR="00097BCE" w:rsidRPr="00373625">
        <w:rPr>
          <w:rFonts w:ascii="Times New Roman" w:hAnsi="Times New Roman"/>
          <w:sz w:val="28"/>
          <w:szCs w:val="28"/>
        </w:rPr>
        <w:br/>
        <w:t xml:space="preserve">2021 рік, затвердженого постановою Верховної Ради України від 02.02.2021 </w:t>
      </w:r>
      <w:r w:rsidR="00C008F6">
        <w:rPr>
          <w:rFonts w:ascii="Times New Roman" w:hAnsi="Times New Roman"/>
          <w:sz w:val="28"/>
          <w:szCs w:val="28"/>
        </w:rPr>
        <w:br/>
      </w:r>
      <w:r w:rsidR="00097BCE" w:rsidRPr="00373625">
        <w:rPr>
          <w:rFonts w:ascii="Times New Roman" w:hAnsi="Times New Roman"/>
          <w:sz w:val="28"/>
          <w:szCs w:val="28"/>
        </w:rPr>
        <w:t>№ 1165-ІХ.</w:t>
      </w:r>
    </w:p>
    <w:p w14:paraId="1C7062E4" w14:textId="0DB58C57" w:rsidR="00C92F22" w:rsidRPr="00373625" w:rsidRDefault="00C92F22" w:rsidP="00C92F22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результатами розгляду поданого законопроекту Головне управління вважає за необхідне зазначити наступне.</w:t>
      </w:r>
    </w:p>
    <w:p w14:paraId="38554042" w14:textId="476BDF1E" w:rsidR="009D3EB0" w:rsidRDefault="00C92F22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Редакція чинної наразі</w:t>
      </w:r>
      <w:r w:rsidR="00494E05">
        <w:rPr>
          <w:szCs w:val="28"/>
        </w:rPr>
        <w:t xml:space="preserve"> ст. 16 КУпАП, якою встановлено, що «п</w:t>
      </w:r>
      <w:r w:rsidR="00494E05" w:rsidRPr="00494E05">
        <w:rPr>
          <w:szCs w:val="28"/>
        </w:rPr>
        <w:t xml:space="preserve">итання про відповідальність за адміністративні правопорушення, вчинені на території України іноземцями, які згідно з чинними законами та міжнародними договорами України користуються імунітетом від адміністративної юрисдикції України, вирішуються </w:t>
      </w:r>
      <w:r w:rsidR="00494E05" w:rsidRPr="00CF6C6D">
        <w:rPr>
          <w:i/>
          <w:iCs/>
          <w:szCs w:val="28"/>
        </w:rPr>
        <w:t>дипломатичним шляхом</w:t>
      </w:r>
      <w:r w:rsidR="00494E05">
        <w:rPr>
          <w:szCs w:val="28"/>
        </w:rPr>
        <w:t xml:space="preserve">» </w:t>
      </w:r>
      <w:r>
        <w:rPr>
          <w:szCs w:val="28"/>
        </w:rPr>
        <w:t xml:space="preserve">дійсно </w:t>
      </w:r>
      <w:r w:rsidR="00494E05">
        <w:rPr>
          <w:szCs w:val="28"/>
        </w:rPr>
        <w:t xml:space="preserve">може </w:t>
      </w:r>
      <w:r w:rsidR="00CF6C6D">
        <w:rPr>
          <w:szCs w:val="28"/>
        </w:rPr>
        <w:t xml:space="preserve">створити хибне уявлення щодо безкарності та можливості уникнення </w:t>
      </w:r>
      <w:r w:rsidR="00494E05">
        <w:rPr>
          <w:szCs w:val="28"/>
        </w:rPr>
        <w:t>винни</w:t>
      </w:r>
      <w:r w:rsidR="00C008F6">
        <w:rPr>
          <w:szCs w:val="28"/>
        </w:rPr>
        <w:t>ми</w:t>
      </w:r>
      <w:r w:rsidR="00494E05">
        <w:rPr>
          <w:szCs w:val="28"/>
        </w:rPr>
        <w:t xml:space="preserve"> </w:t>
      </w:r>
      <w:r w:rsidR="00C008F6">
        <w:rPr>
          <w:szCs w:val="28"/>
        </w:rPr>
        <w:t>особами відповідальності</w:t>
      </w:r>
      <w:r w:rsidR="00870624">
        <w:rPr>
          <w:szCs w:val="28"/>
        </w:rPr>
        <w:t>. В</w:t>
      </w:r>
      <w:r w:rsidR="00494E05">
        <w:rPr>
          <w:szCs w:val="28"/>
        </w:rPr>
        <w:t>одночас</w:t>
      </w:r>
      <w:r w:rsidR="00870624">
        <w:rPr>
          <w:szCs w:val="28"/>
        </w:rPr>
        <w:t xml:space="preserve"> запропонована у проекті редакція ст. 16 КУпАП також є </w:t>
      </w:r>
      <w:r w:rsidR="00C008F6">
        <w:rPr>
          <w:szCs w:val="28"/>
        </w:rPr>
        <w:t xml:space="preserve">дещо </w:t>
      </w:r>
      <w:r w:rsidR="00E053D6">
        <w:rPr>
          <w:szCs w:val="28"/>
        </w:rPr>
        <w:t>сумнівною</w:t>
      </w:r>
      <w:r w:rsidR="00494E05">
        <w:rPr>
          <w:szCs w:val="28"/>
        </w:rPr>
        <w:t xml:space="preserve"> </w:t>
      </w:r>
      <w:r w:rsidR="00870624">
        <w:rPr>
          <w:szCs w:val="28"/>
        </w:rPr>
        <w:t xml:space="preserve">з огляду на </w:t>
      </w:r>
      <w:r w:rsidR="00494E05">
        <w:rPr>
          <w:szCs w:val="28"/>
        </w:rPr>
        <w:t>таке</w:t>
      </w:r>
      <w:r w:rsidR="00494E05" w:rsidRPr="00494E05">
        <w:rPr>
          <w:szCs w:val="28"/>
        </w:rPr>
        <w:t>.</w:t>
      </w:r>
    </w:p>
    <w:p w14:paraId="3A9E1524" w14:textId="7070ACE9" w:rsidR="00494E05" w:rsidRDefault="00494E05" w:rsidP="00FA3B99">
      <w:pPr>
        <w:spacing w:after="0" w:line="240" w:lineRule="auto"/>
        <w:ind w:firstLine="709"/>
        <w:jc w:val="both"/>
        <w:rPr>
          <w:szCs w:val="28"/>
        </w:rPr>
      </w:pPr>
      <w:r w:rsidRPr="00666DB8">
        <w:rPr>
          <w:i/>
          <w:iCs/>
          <w:szCs w:val="28"/>
        </w:rPr>
        <w:t>По-перше</w:t>
      </w:r>
      <w:r>
        <w:rPr>
          <w:szCs w:val="28"/>
        </w:rPr>
        <w:t>, законопроектом пропонується встановити, що «п</w:t>
      </w:r>
      <w:r w:rsidRPr="00494E05">
        <w:rPr>
          <w:szCs w:val="28"/>
        </w:rPr>
        <w:t xml:space="preserve">ри вирішенні питань притягнення до адміністративної відповідальності за правопорушення, вчинені на території України іноземцями, які користуються імунітетом від адміністративної юрисдикції України, </w:t>
      </w:r>
      <w:r w:rsidR="00CF6C6D">
        <w:rPr>
          <w:i/>
          <w:iCs/>
          <w:szCs w:val="28"/>
        </w:rPr>
        <w:t xml:space="preserve">КУпАП </w:t>
      </w:r>
      <w:r w:rsidRPr="00666DB8">
        <w:rPr>
          <w:i/>
          <w:iCs/>
          <w:szCs w:val="28"/>
        </w:rPr>
        <w:t>застосовується в частині, що не суперечить міжнародним договорам</w:t>
      </w:r>
      <w:r w:rsidRPr="00494E05">
        <w:rPr>
          <w:szCs w:val="28"/>
        </w:rPr>
        <w:t>, згоду на обов’язковість яких надано Верховною Радою України</w:t>
      </w:r>
      <w:r>
        <w:rPr>
          <w:szCs w:val="28"/>
        </w:rPr>
        <w:t>»</w:t>
      </w:r>
      <w:r w:rsidRPr="00494E05">
        <w:rPr>
          <w:szCs w:val="28"/>
        </w:rPr>
        <w:t>.</w:t>
      </w:r>
      <w:r>
        <w:rPr>
          <w:szCs w:val="28"/>
        </w:rPr>
        <w:t xml:space="preserve"> Отже, фактично, </w:t>
      </w:r>
      <w:r w:rsidR="00666DB8">
        <w:rPr>
          <w:szCs w:val="28"/>
        </w:rPr>
        <w:t xml:space="preserve">пропонується </w:t>
      </w:r>
      <w:r>
        <w:rPr>
          <w:szCs w:val="28"/>
        </w:rPr>
        <w:t>розповсюдити юрисдикцію КУпАП на осіб, які користуються дипломатичним імунітетом</w:t>
      </w:r>
      <w:r w:rsidR="00994925">
        <w:rPr>
          <w:szCs w:val="28"/>
        </w:rPr>
        <w:t>,</w:t>
      </w:r>
      <w:r>
        <w:rPr>
          <w:szCs w:val="28"/>
        </w:rPr>
        <w:t xml:space="preserve"> з</w:t>
      </w:r>
      <w:r w:rsidR="00666DB8">
        <w:rPr>
          <w:szCs w:val="28"/>
        </w:rPr>
        <w:t>а</w:t>
      </w:r>
      <w:r>
        <w:rPr>
          <w:szCs w:val="28"/>
        </w:rPr>
        <w:t xml:space="preserve"> </w:t>
      </w:r>
      <w:r w:rsidRPr="00C02214">
        <w:rPr>
          <w:szCs w:val="28"/>
        </w:rPr>
        <w:lastRenderedPageBreak/>
        <w:t xml:space="preserve">деякими </w:t>
      </w:r>
      <w:r w:rsidR="00E053D6" w:rsidRPr="00C02214">
        <w:rPr>
          <w:szCs w:val="28"/>
        </w:rPr>
        <w:t>винятками</w:t>
      </w:r>
      <w:r w:rsidR="008E4475" w:rsidRPr="00C02214">
        <w:rPr>
          <w:szCs w:val="28"/>
        </w:rPr>
        <w:t>, що можуть бути передбачені у міжнародних договорах України</w:t>
      </w:r>
      <w:r w:rsidRPr="00C02214">
        <w:rPr>
          <w:szCs w:val="28"/>
        </w:rPr>
        <w:t>.</w:t>
      </w:r>
      <w:r>
        <w:rPr>
          <w:szCs w:val="28"/>
        </w:rPr>
        <w:t xml:space="preserve"> </w:t>
      </w:r>
    </w:p>
    <w:p w14:paraId="105FE49C" w14:textId="0DE8EE02" w:rsidR="00494E05" w:rsidRDefault="00A27D47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Однак</w:t>
      </w:r>
      <w:r w:rsidR="00494E05">
        <w:rPr>
          <w:szCs w:val="28"/>
        </w:rPr>
        <w:t xml:space="preserve"> </w:t>
      </w:r>
      <w:r w:rsidR="00FC351C">
        <w:rPr>
          <w:szCs w:val="28"/>
        </w:rPr>
        <w:t>відповідно до ч. 1 ст. 31 Віденської конвенції про дипломатичні зносини (</w:t>
      </w:r>
      <w:r w:rsidR="008E4475">
        <w:rPr>
          <w:szCs w:val="28"/>
        </w:rPr>
        <w:t xml:space="preserve">далі – Конвенція; </w:t>
      </w:r>
      <w:r w:rsidR="00FC351C">
        <w:rPr>
          <w:szCs w:val="28"/>
        </w:rPr>
        <w:t>ратифікованої Українською РСР 21.03.1964)</w:t>
      </w:r>
      <w:r w:rsidR="00FC351C" w:rsidRPr="00FC351C">
        <w:rPr>
          <w:szCs w:val="28"/>
        </w:rPr>
        <w:t xml:space="preserve"> дипломатичний агент користується </w:t>
      </w:r>
      <w:r w:rsidR="00FC351C" w:rsidRPr="00CF6C6D">
        <w:rPr>
          <w:i/>
          <w:iCs/>
          <w:szCs w:val="28"/>
        </w:rPr>
        <w:t>імунітетом від кримінальної юрисдикції держави перебування. Він користується також імунітетом від цивільної та адміністративної юрисдикції</w:t>
      </w:r>
      <w:r w:rsidR="00CF6C6D">
        <w:rPr>
          <w:i/>
          <w:iCs/>
          <w:szCs w:val="28"/>
        </w:rPr>
        <w:t xml:space="preserve">. </w:t>
      </w:r>
      <w:r w:rsidR="00CF6C6D">
        <w:rPr>
          <w:szCs w:val="28"/>
        </w:rPr>
        <w:t>Фактично, положення вказаної конвенції встановлюють пряму заборону застосування загального порядку п</w:t>
      </w:r>
      <w:r w:rsidR="00994925">
        <w:rPr>
          <w:szCs w:val="28"/>
        </w:rPr>
        <w:t xml:space="preserve">ритягнення до відповідальності (у тому числі, </w:t>
      </w:r>
      <w:r w:rsidR="00CF6C6D">
        <w:rPr>
          <w:szCs w:val="28"/>
        </w:rPr>
        <w:t>адміністративної</w:t>
      </w:r>
      <w:r w:rsidR="00994925">
        <w:rPr>
          <w:szCs w:val="28"/>
        </w:rPr>
        <w:t>)</w:t>
      </w:r>
      <w:r w:rsidR="00CF6C6D">
        <w:rPr>
          <w:szCs w:val="28"/>
        </w:rPr>
        <w:t xml:space="preserve"> осіб, які користуються імунітетом дипломатичного агента. </w:t>
      </w:r>
    </w:p>
    <w:p w14:paraId="1C3BFC9F" w14:textId="07767273" w:rsidR="00871C5C" w:rsidRDefault="00871C5C" w:rsidP="00FA3B99">
      <w:pPr>
        <w:spacing w:after="0" w:line="240" w:lineRule="auto"/>
        <w:ind w:firstLine="709"/>
        <w:jc w:val="both"/>
        <w:rPr>
          <w:szCs w:val="28"/>
        </w:rPr>
      </w:pPr>
      <w:r w:rsidRPr="00871C5C">
        <w:rPr>
          <w:i/>
          <w:iCs/>
          <w:szCs w:val="28"/>
        </w:rPr>
        <w:t>По-друге</w:t>
      </w:r>
      <w:r>
        <w:rPr>
          <w:szCs w:val="28"/>
        </w:rPr>
        <w:t>, о</w:t>
      </w:r>
      <w:r w:rsidRPr="00871C5C">
        <w:rPr>
          <w:szCs w:val="28"/>
        </w:rPr>
        <w:t>кремі аспекти правового статусу дипломатичних</w:t>
      </w:r>
      <w:r w:rsidR="00A366A0" w:rsidRPr="00E053D6">
        <w:rPr>
          <w:szCs w:val="28"/>
          <w:lang w:val="ru-RU"/>
        </w:rPr>
        <w:t xml:space="preserve"> </w:t>
      </w:r>
      <w:r w:rsidRPr="00871C5C">
        <w:rPr>
          <w:szCs w:val="28"/>
        </w:rPr>
        <w:t xml:space="preserve">представництв та їхнього персоналу регулюються також </w:t>
      </w:r>
      <w:r w:rsidRPr="008E4475">
        <w:rPr>
          <w:i/>
          <w:iCs/>
          <w:szCs w:val="28"/>
        </w:rPr>
        <w:t>двосторонніми угодами</w:t>
      </w:r>
      <w:r w:rsidRPr="00871C5C">
        <w:rPr>
          <w:szCs w:val="28"/>
        </w:rPr>
        <w:t>, підписання яких передбачено пунктом «б»</w:t>
      </w:r>
      <w:r w:rsidR="00994925">
        <w:rPr>
          <w:szCs w:val="28"/>
        </w:rPr>
        <w:t xml:space="preserve"> ч. 2</w:t>
      </w:r>
      <w:r w:rsidRPr="00871C5C">
        <w:rPr>
          <w:szCs w:val="28"/>
        </w:rPr>
        <w:t xml:space="preserve"> ст. 47 </w:t>
      </w:r>
      <w:r w:rsidR="008E4475">
        <w:rPr>
          <w:szCs w:val="28"/>
        </w:rPr>
        <w:t>Конвенції.</w:t>
      </w:r>
      <w:r w:rsidRPr="00871C5C">
        <w:rPr>
          <w:szCs w:val="28"/>
        </w:rPr>
        <w:t xml:space="preserve"> </w:t>
      </w:r>
      <w:r w:rsidR="00994925">
        <w:rPr>
          <w:szCs w:val="28"/>
        </w:rPr>
        <w:t>Вказана норма</w:t>
      </w:r>
      <w:r w:rsidRPr="00871C5C">
        <w:rPr>
          <w:szCs w:val="28"/>
        </w:rPr>
        <w:t xml:space="preserve"> надає можливість державам як обмежувати, так і розширювати </w:t>
      </w:r>
      <w:r>
        <w:rPr>
          <w:szCs w:val="28"/>
        </w:rPr>
        <w:t>дипломатичний імунітет та привілеї</w:t>
      </w:r>
      <w:r w:rsidRPr="00871C5C">
        <w:rPr>
          <w:szCs w:val="28"/>
        </w:rPr>
        <w:t xml:space="preserve"> у </w:t>
      </w:r>
      <w:r w:rsidR="00994925">
        <w:rPr>
          <w:szCs w:val="28"/>
        </w:rPr>
        <w:t>зносинах</w:t>
      </w:r>
      <w:r w:rsidRPr="00871C5C">
        <w:rPr>
          <w:szCs w:val="28"/>
        </w:rPr>
        <w:t xml:space="preserve"> між собою на основі принципу взаємності.</w:t>
      </w:r>
      <w:r>
        <w:rPr>
          <w:szCs w:val="28"/>
        </w:rPr>
        <w:t xml:space="preserve"> Від наявних двосторонніх угод також буде залежати можливість реального притягнення особи, що користується дипломатичним імунітетом</w:t>
      </w:r>
      <w:r w:rsidR="00994925">
        <w:rPr>
          <w:szCs w:val="28"/>
        </w:rPr>
        <w:t>,</w:t>
      </w:r>
      <w:r>
        <w:rPr>
          <w:szCs w:val="28"/>
        </w:rPr>
        <w:t xml:space="preserve"> до відповідальності за допомогою двох інших передбачених вказаною </w:t>
      </w:r>
      <w:r w:rsidR="00994925">
        <w:rPr>
          <w:szCs w:val="28"/>
        </w:rPr>
        <w:t>К</w:t>
      </w:r>
      <w:r w:rsidR="008E4475">
        <w:rPr>
          <w:szCs w:val="28"/>
        </w:rPr>
        <w:t>онвенцією</w:t>
      </w:r>
      <w:r>
        <w:rPr>
          <w:szCs w:val="28"/>
        </w:rPr>
        <w:t xml:space="preserve"> механізмів. Так, перший з них </w:t>
      </w:r>
      <w:r w:rsidRPr="00871C5C">
        <w:rPr>
          <w:szCs w:val="28"/>
        </w:rPr>
        <w:t xml:space="preserve">полягає в тому, що </w:t>
      </w:r>
      <w:r>
        <w:rPr>
          <w:szCs w:val="28"/>
        </w:rPr>
        <w:t>і</w:t>
      </w:r>
      <w:r w:rsidRPr="00871C5C">
        <w:rPr>
          <w:szCs w:val="28"/>
        </w:rPr>
        <w:t xml:space="preserve">мунітет дипломатичного агента від юрисдикції країни перебування не </w:t>
      </w:r>
      <w:r>
        <w:rPr>
          <w:szCs w:val="28"/>
        </w:rPr>
        <w:t>звільняє</w:t>
      </w:r>
      <w:r w:rsidRPr="00871C5C">
        <w:rPr>
          <w:szCs w:val="28"/>
        </w:rPr>
        <w:t xml:space="preserve"> його ві</w:t>
      </w:r>
      <w:r w:rsidR="00994925">
        <w:rPr>
          <w:szCs w:val="28"/>
        </w:rPr>
        <w:t>д</w:t>
      </w:r>
      <w:r w:rsidRPr="00871C5C">
        <w:rPr>
          <w:szCs w:val="28"/>
        </w:rPr>
        <w:t xml:space="preserve"> юрисдикції акредитуючої </w:t>
      </w:r>
      <w:r>
        <w:rPr>
          <w:szCs w:val="28"/>
        </w:rPr>
        <w:t>держави</w:t>
      </w:r>
      <w:r w:rsidR="00994925">
        <w:rPr>
          <w:szCs w:val="28"/>
        </w:rPr>
        <w:t xml:space="preserve"> (ч. 4 ст. 31 Конвенції)</w:t>
      </w:r>
      <w:r>
        <w:rPr>
          <w:szCs w:val="28"/>
        </w:rPr>
        <w:t>.</w:t>
      </w:r>
      <w:r w:rsidRPr="00871C5C">
        <w:rPr>
          <w:szCs w:val="28"/>
        </w:rPr>
        <w:t xml:space="preserve"> Друга можливість полягає в тому, що від </w:t>
      </w:r>
      <w:r>
        <w:rPr>
          <w:szCs w:val="28"/>
        </w:rPr>
        <w:t>і</w:t>
      </w:r>
      <w:r w:rsidRPr="00871C5C">
        <w:rPr>
          <w:szCs w:val="28"/>
        </w:rPr>
        <w:t xml:space="preserve">мунітету юрисдикції дипломатичного агента може </w:t>
      </w:r>
      <w:r w:rsidRPr="00871C5C">
        <w:rPr>
          <w:i/>
          <w:iCs/>
          <w:szCs w:val="28"/>
        </w:rPr>
        <w:t>відмовитися</w:t>
      </w:r>
      <w:r w:rsidRPr="00871C5C">
        <w:rPr>
          <w:szCs w:val="28"/>
        </w:rPr>
        <w:t xml:space="preserve"> акредитуюча держава. Це робиться без його згоди, і дипломат зобов</w:t>
      </w:r>
      <w:r>
        <w:rPr>
          <w:szCs w:val="28"/>
        </w:rPr>
        <w:t>’</w:t>
      </w:r>
      <w:r w:rsidRPr="00871C5C">
        <w:rPr>
          <w:szCs w:val="28"/>
        </w:rPr>
        <w:t>язаний підкоритися прийнятому рішенню.</w:t>
      </w:r>
      <w:r>
        <w:rPr>
          <w:szCs w:val="28"/>
        </w:rPr>
        <w:t xml:space="preserve"> В такому випадку, притягнення його до відповідальності (зокрема – адміністративної) відбувається на </w:t>
      </w:r>
      <w:r w:rsidRPr="008E4475">
        <w:rPr>
          <w:i/>
          <w:iCs/>
          <w:szCs w:val="28"/>
        </w:rPr>
        <w:t>загальних підставах</w:t>
      </w:r>
      <w:r w:rsidR="00477E9D">
        <w:rPr>
          <w:iCs/>
          <w:szCs w:val="28"/>
        </w:rPr>
        <w:t xml:space="preserve"> (ст. 32 Конвенції)</w:t>
      </w:r>
      <w:r>
        <w:rPr>
          <w:szCs w:val="28"/>
        </w:rPr>
        <w:t>.</w:t>
      </w:r>
    </w:p>
    <w:p w14:paraId="6F75310A" w14:textId="4B258ABD" w:rsidR="00871C5C" w:rsidRPr="00CF6C6D" w:rsidRDefault="00871C5C" w:rsidP="00FA3B9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З огляду на зазначене, більш доцільним видається</w:t>
      </w:r>
      <w:r w:rsidR="00D84CC0">
        <w:rPr>
          <w:szCs w:val="28"/>
        </w:rPr>
        <w:t xml:space="preserve"> наступне</w:t>
      </w:r>
      <w:r>
        <w:rPr>
          <w:szCs w:val="28"/>
        </w:rPr>
        <w:t xml:space="preserve"> формулювання</w:t>
      </w:r>
      <w:r w:rsidR="00D84CC0">
        <w:rPr>
          <w:szCs w:val="28"/>
        </w:rPr>
        <w:t xml:space="preserve"> ст. 16 КУпАП: «</w:t>
      </w:r>
      <w:r w:rsidR="00D84CC0" w:rsidRPr="00D84CC0">
        <w:rPr>
          <w:szCs w:val="28"/>
        </w:rPr>
        <w:t xml:space="preserve">Іноземці і особи без громадянства, які перебувають на території України, підлягають адміністративній відповідальності на </w:t>
      </w:r>
      <w:r w:rsidR="00C008F6">
        <w:rPr>
          <w:szCs w:val="28"/>
        </w:rPr>
        <w:t>тих же</w:t>
      </w:r>
      <w:r w:rsidR="00D84CC0" w:rsidRPr="00D84CC0">
        <w:rPr>
          <w:szCs w:val="28"/>
        </w:rPr>
        <w:t xml:space="preserve"> підставах</w:t>
      </w:r>
      <w:r w:rsidR="00C008F6">
        <w:rPr>
          <w:szCs w:val="28"/>
        </w:rPr>
        <w:t>, що й</w:t>
      </w:r>
      <w:r w:rsidR="00D84CC0" w:rsidRPr="00D84CC0">
        <w:rPr>
          <w:szCs w:val="28"/>
        </w:rPr>
        <w:t xml:space="preserve"> громадяни України. Питання про відповідальність за адміністративні правопорушення, вчинені на території України іноземцями, які згідно з чинними міжнародними договорами України користуються імунітетом від адміністративної юрисдикції України, </w:t>
      </w:r>
      <w:r w:rsidR="00D84CC0" w:rsidRPr="008E4475">
        <w:rPr>
          <w:i/>
          <w:iCs/>
          <w:szCs w:val="28"/>
        </w:rPr>
        <w:t>вирішуються відповідно до міжнародних договорів України</w:t>
      </w:r>
      <w:r w:rsidR="00D84CC0">
        <w:rPr>
          <w:szCs w:val="28"/>
        </w:rPr>
        <w:t>»</w:t>
      </w:r>
      <w:r w:rsidR="00D84CC0" w:rsidRPr="00D84CC0">
        <w:rPr>
          <w:szCs w:val="28"/>
        </w:rPr>
        <w:t>.</w:t>
      </w:r>
      <w:r w:rsidR="00D84CC0">
        <w:rPr>
          <w:szCs w:val="28"/>
        </w:rPr>
        <w:t xml:space="preserve"> </w:t>
      </w:r>
    </w:p>
    <w:p w14:paraId="398EFC9F" w14:textId="06859517" w:rsidR="007A5B96" w:rsidRDefault="007A5B96" w:rsidP="00FA3B99">
      <w:pPr>
        <w:spacing w:after="0" w:line="240" w:lineRule="auto"/>
        <w:ind w:firstLine="709"/>
        <w:jc w:val="both"/>
      </w:pPr>
    </w:p>
    <w:p w14:paraId="4DB55751" w14:textId="77777777" w:rsidR="008E4475" w:rsidRDefault="008E4475" w:rsidP="00FA3B99">
      <w:pPr>
        <w:spacing w:after="0" w:line="240" w:lineRule="auto"/>
        <w:ind w:firstLine="709"/>
        <w:jc w:val="both"/>
      </w:pPr>
    </w:p>
    <w:p w14:paraId="3D7E25AC" w14:textId="77777777" w:rsidR="0002492A" w:rsidRPr="003E3260" w:rsidRDefault="0002492A" w:rsidP="00FA3B99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 w:rsidR="004E6128">
        <w:t xml:space="preserve">          </w:t>
      </w:r>
      <w:r w:rsidR="00A850C6">
        <w:t xml:space="preserve">     </w:t>
      </w:r>
      <w:r w:rsidR="004E6128">
        <w:t xml:space="preserve"> </w:t>
      </w:r>
      <w:r w:rsidRPr="003E3260">
        <w:t>С. Тихонюк</w:t>
      </w:r>
    </w:p>
    <w:p w14:paraId="2B77FD05" w14:textId="77777777" w:rsidR="0002492A" w:rsidRPr="00E053D6" w:rsidRDefault="0002492A" w:rsidP="00FA3B99">
      <w:pPr>
        <w:spacing w:after="0" w:line="240" w:lineRule="auto"/>
        <w:ind w:firstLine="709"/>
        <w:jc w:val="both"/>
        <w:rPr>
          <w:szCs w:val="28"/>
          <w:lang w:val="ru-RU"/>
        </w:rPr>
      </w:pPr>
    </w:p>
    <w:p w14:paraId="353271DF" w14:textId="77777777" w:rsidR="0002492A" w:rsidRPr="00E053D6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6B4755AB" w14:textId="77777777" w:rsidR="006C27EE" w:rsidRPr="003E3260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</w:t>
      </w:r>
      <w:r w:rsidR="0002492A" w:rsidRPr="003E3260">
        <w:rPr>
          <w:sz w:val="20"/>
          <w:szCs w:val="20"/>
        </w:rPr>
        <w:t xml:space="preserve">В. Попович, </w:t>
      </w:r>
      <w:r w:rsidR="001D1608" w:rsidRPr="003E3260">
        <w:rPr>
          <w:sz w:val="20"/>
          <w:szCs w:val="20"/>
        </w:rPr>
        <w:t>Т. Ругаєва</w:t>
      </w:r>
    </w:p>
    <w:p w14:paraId="2AAE8346" w14:textId="77777777" w:rsidR="00A511A7" w:rsidRPr="00FC351C" w:rsidRDefault="00A511A7" w:rsidP="00FA3B99">
      <w:pPr>
        <w:spacing w:after="0" w:line="240" w:lineRule="auto"/>
        <w:ind w:firstLine="709"/>
        <w:jc w:val="both"/>
        <w:rPr>
          <w:sz w:val="20"/>
          <w:szCs w:val="20"/>
          <w:lang w:val="ru-RU"/>
        </w:rPr>
      </w:pPr>
    </w:p>
    <w:sectPr w:rsidR="00A511A7" w:rsidRPr="00FC351C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18550" w14:textId="77777777" w:rsidR="00E25E00" w:rsidRDefault="00E25E00" w:rsidP="00B8186B">
      <w:pPr>
        <w:spacing w:after="0" w:line="240" w:lineRule="auto"/>
      </w:pPr>
      <w:r>
        <w:separator/>
      </w:r>
    </w:p>
  </w:endnote>
  <w:endnote w:type="continuationSeparator" w:id="0">
    <w:p w14:paraId="27BC5749" w14:textId="77777777" w:rsidR="00E25E00" w:rsidRDefault="00E25E00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A27D47" w:rsidRDefault="00A27D47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A27D47" w:rsidRDefault="00A27D47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E18AD" w14:textId="77777777" w:rsidR="00E25E00" w:rsidRDefault="00E25E00" w:rsidP="00B8186B">
      <w:pPr>
        <w:spacing w:after="0" w:line="240" w:lineRule="auto"/>
      </w:pPr>
      <w:r>
        <w:separator/>
      </w:r>
    </w:p>
  </w:footnote>
  <w:footnote w:type="continuationSeparator" w:id="0">
    <w:p w14:paraId="1B692E9E" w14:textId="77777777" w:rsidR="00E25E00" w:rsidRDefault="00E25E00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479FAFB1" w:rsidR="00A27D47" w:rsidRDefault="00A27D47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C52F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42DDE2D6" w:rsidR="00A27D47" w:rsidRPr="00BB708C" w:rsidRDefault="00A27D47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>
      <w:rPr>
        <w:sz w:val="20"/>
        <w:szCs w:val="20"/>
        <w:lang w:val="ru-RU"/>
      </w:rPr>
      <w:t>5250</w:t>
    </w:r>
    <w:r w:rsidRPr="00BB708C">
      <w:rPr>
        <w:sz w:val="20"/>
        <w:szCs w:val="20"/>
        <w:lang w:val="ru-RU"/>
      </w:rPr>
      <w:t xml:space="preserve"> від </w:t>
    </w:r>
    <w:r>
      <w:rPr>
        <w:sz w:val="20"/>
        <w:szCs w:val="20"/>
        <w:lang w:val="ru-RU"/>
      </w:rPr>
      <w:t>15</w:t>
    </w:r>
    <w:r w:rsidRPr="00BB708C">
      <w:rPr>
        <w:sz w:val="20"/>
        <w:szCs w:val="20"/>
        <w:lang w:val="ru-RU"/>
      </w:rPr>
      <w:t>.</w:t>
    </w:r>
    <w:r>
      <w:rPr>
        <w:sz w:val="20"/>
        <w:szCs w:val="20"/>
        <w:lang w:val="ru-RU"/>
      </w:rPr>
      <w:t>03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21</w:t>
    </w:r>
  </w:p>
  <w:p w14:paraId="2BCCA384" w14:textId="77777777" w:rsidR="00A27D47" w:rsidRDefault="00A27D47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14:paraId="64A9BE91" w14:textId="5A22F737" w:rsidR="00A27D47" w:rsidRDefault="00A27D47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В. Медяник та інші</w:t>
    </w:r>
  </w:p>
  <w:p w14:paraId="5F00A2AE" w14:textId="77777777" w:rsidR="00A27D47" w:rsidRPr="009B655C" w:rsidRDefault="00A27D47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86B"/>
    <w:rsid w:val="00016C27"/>
    <w:rsid w:val="00017031"/>
    <w:rsid w:val="0002492A"/>
    <w:rsid w:val="000355F2"/>
    <w:rsid w:val="000603BB"/>
    <w:rsid w:val="00062405"/>
    <w:rsid w:val="00063300"/>
    <w:rsid w:val="0009494F"/>
    <w:rsid w:val="00097BCE"/>
    <w:rsid w:val="000A2D8D"/>
    <w:rsid w:val="000B43E6"/>
    <w:rsid w:val="000C28A9"/>
    <w:rsid w:val="000F2456"/>
    <w:rsid w:val="000F2E94"/>
    <w:rsid w:val="00100CF3"/>
    <w:rsid w:val="001076C1"/>
    <w:rsid w:val="00113530"/>
    <w:rsid w:val="00113B6F"/>
    <w:rsid w:val="00123FDF"/>
    <w:rsid w:val="00126FEC"/>
    <w:rsid w:val="00142FB9"/>
    <w:rsid w:val="00160546"/>
    <w:rsid w:val="00181B5D"/>
    <w:rsid w:val="001A1D1A"/>
    <w:rsid w:val="001B4A92"/>
    <w:rsid w:val="001C7748"/>
    <w:rsid w:val="001D1608"/>
    <w:rsid w:val="001D241B"/>
    <w:rsid w:val="0021104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302A"/>
    <w:rsid w:val="002B2D10"/>
    <w:rsid w:val="002B6840"/>
    <w:rsid w:val="002C3ADB"/>
    <w:rsid w:val="002C52FF"/>
    <w:rsid w:val="002E3A8A"/>
    <w:rsid w:val="002E3E6D"/>
    <w:rsid w:val="002E5507"/>
    <w:rsid w:val="003050EA"/>
    <w:rsid w:val="00310288"/>
    <w:rsid w:val="00312E22"/>
    <w:rsid w:val="00316C9A"/>
    <w:rsid w:val="0032528C"/>
    <w:rsid w:val="00326894"/>
    <w:rsid w:val="00335D19"/>
    <w:rsid w:val="00350410"/>
    <w:rsid w:val="00354335"/>
    <w:rsid w:val="00354539"/>
    <w:rsid w:val="00355405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C539E"/>
    <w:rsid w:val="003D0897"/>
    <w:rsid w:val="003D74D7"/>
    <w:rsid w:val="003E0F4F"/>
    <w:rsid w:val="003E3260"/>
    <w:rsid w:val="003E33D9"/>
    <w:rsid w:val="003F2059"/>
    <w:rsid w:val="003F2828"/>
    <w:rsid w:val="003F5167"/>
    <w:rsid w:val="004030ED"/>
    <w:rsid w:val="00414DD2"/>
    <w:rsid w:val="00415FFB"/>
    <w:rsid w:val="00420BD6"/>
    <w:rsid w:val="004311DA"/>
    <w:rsid w:val="00462E32"/>
    <w:rsid w:val="00477E9D"/>
    <w:rsid w:val="00481C0B"/>
    <w:rsid w:val="004832A8"/>
    <w:rsid w:val="00492A31"/>
    <w:rsid w:val="00492FA2"/>
    <w:rsid w:val="00494E05"/>
    <w:rsid w:val="0049524F"/>
    <w:rsid w:val="0049594E"/>
    <w:rsid w:val="004B44E3"/>
    <w:rsid w:val="004D6DE7"/>
    <w:rsid w:val="004E284A"/>
    <w:rsid w:val="004E5CC5"/>
    <w:rsid w:val="004E6128"/>
    <w:rsid w:val="004F2D41"/>
    <w:rsid w:val="00502977"/>
    <w:rsid w:val="005034DE"/>
    <w:rsid w:val="005303D0"/>
    <w:rsid w:val="0055317A"/>
    <w:rsid w:val="00573852"/>
    <w:rsid w:val="00574645"/>
    <w:rsid w:val="00581316"/>
    <w:rsid w:val="005829EB"/>
    <w:rsid w:val="005835C1"/>
    <w:rsid w:val="00583618"/>
    <w:rsid w:val="005D7E4A"/>
    <w:rsid w:val="005E1186"/>
    <w:rsid w:val="005E1A9A"/>
    <w:rsid w:val="005E574D"/>
    <w:rsid w:val="006026AC"/>
    <w:rsid w:val="00604DD6"/>
    <w:rsid w:val="00605190"/>
    <w:rsid w:val="006203CC"/>
    <w:rsid w:val="00626ACA"/>
    <w:rsid w:val="006507EC"/>
    <w:rsid w:val="00653F4E"/>
    <w:rsid w:val="0065443C"/>
    <w:rsid w:val="00655B0E"/>
    <w:rsid w:val="00666DB8"/>
    <w:rsid w:val="00674230"/>
    <w:rsid w:val="00677D1B"/>
    <w:rsid w:val="0068271D"/>
    <w:rsid w:val="00695053"/>
    <w:rsid w:val="006B661E"/>
    <w:rsid w:val="006C27EE"/>
    <w:rsid w:val="006C5908"/>
    <w:rsid w:val="006C60DD"/>
    <w:rsid w:val="006D4750"/>
    <w:rsid w:val="006E2D4B"/>
    <w:rsid w:val="00707434"/>
    <w:rsid w:val="00745962"/>
    <w:rsid w:val="00750287"/>
    <w:rsid w:val="00752F9C"/>
    <w:rsid w:val="00753AA1"/>
    <w:rsid w:val="00763C85"/>
    <w:rsid w:val="00786646"/>
    <w:rsid w:val="00794D70"/>
    <w:rsid w:val="00796014"/>
    <w:rsid w:val="007A5B96"/>
    <w:rsid w:val="007C0A4E"/>
    <w:rsid w:val="007D123F"/>
    <w:rsid w:val="007D6CD2"/>
    <w:rsid w:val="007F0A4C"/>
    <w:rsid w:val="008066E2"/>
    <w:rsid w:val="00820BCF"/>
    <w:rsid w:val="00820D51"/>
    <w:rsid w:val="00823908"/>
    <w:rsid w:val="0084567A"/>
    <w:rsid w:val="008524A1"/>
    <w:rsid w:val="00857699"/>
    <w:rsid w:val="00870624"/>
    <w:rsid w:val="00870FB0"/>
    <w:rsid w:val="00871C5C"/>
    <w:rsid w:val="00890054"/>
    <w:rsid w:val="008907BB"/>
    <w:rsid w:val="008937CD"/>
    <w:rsid w:val="008A40F9"/>
    <w:rsid w:val="008A4205"/>
    <w:rsid w:val="008A42D6"/>
    <w:rsid w:val="008B211D"/>
    <w:rsid w:val="008B5175"/>
    <w:rsid w:val="008C5EC7"/>
    <w:rsid w:val="008D0E80"/>
    <w:rsid w:val="008E4475"/>
    <w:rsid w:val="008E5869"/>
    <w:rsid w:val="008F10D4"/>
    <w:rsid w:val="00917BAF"/>
    <w:rsid w:val="00931BC1"/>
    <w:rsid w:val="00935166"/>
    <w:rsid w:val="00941E3C"/>
    <w:rsid w:val="0094569C"/>
    <w:rsid w:val="00950CBA"/>
    <w:rsid w:val="00961334"/>
    <w:rsid w:val="0098755E"/>
    <w:rsid w:val="00994925"/>
    <w:rsid w:val="009951C5"/>
    <w:rsid w:val="00995650"/>
    <w:rsid w:val="009A1E8D"/>
    <w:rsid w:val="009A6C86"/>
    <w:rsid w:val="009B3EAB"/>
    <w:rsid w:val="009B60B1"/>
    <w:rsid w:val="009B64DA"/>
    <w:rsid w:val="009C05EC"/>
    <w:rsid w:val="009D3EB0"/>
    <w:rsid w:val="009E5293"/>
    <w:rsid w:val="00A10D76"/>
    <w:rsid w:val="00A27D47"/>
    <w:rsid w:val="00A366A0"/>
    <w:rsid w:val="00A42C2F"/>
    <w:rsid w:val="00A44B43"/>
    <w:rsid w:val="00A4647D"/>
    <w:rsid w:val="00A511A7"/>
    <w:rsid w:val="00A578C7"/>
    <w:rsid w:val="00A62AF4"/>
    <w:rsid w:val="00A850C6"/>
    <w:rsid w:val="00A938E8"/>
    <w:rsid w:val="00A94D14"/>
    <w:rsid w:val="00A95253"/>
    <w:rsid w:val="00A969BE"/>
    <w:rsid w:val="00AD3DDC"/>
    <w:rsid w:val="00AD6051"/>
    <w:rsid w:val="00AE07BC"/>
    <w:rsid w:val="00AE6B83"/>
    <w:rsid w:val="00AF75E9"/>
    <w:rsid w:val="00B01DFA"/>
    <w:rsid w:val="00B0371E"/>
    <w:rsid w:val="00B172FF"/>
    <w:rsid w:val="00B25833"/>
    <w:rsid w:val="00B3472D"/>
    <w:rsid w:val="00B3662A"/>
    <w:rsid w:val="00B4116E"/>
    <w:rsid w:val="00B562B3"/>
    <w:rsid w:val="00B727BE"/>
    <w:rsid w:val="00B8186B"/>
    <w:rsid w:val="00B90EDC"/>
    <w:rsid w:val="00B934AF"/>
    <w:rsid w:val="00B96899"/>
    <w:rsid w:val="00BB21C1"/>
    <w:rsid w:val="00BB708C"/>
    <w:rsid w:val="00BE453E"/>
    <w:rsid w:val="00BF343E"/>
    <w:rsid w:val="00C008F6"/>
    <w:rsid w:val="00C02214"/>
    <w:rsid w:val="00C039F7"/>
    <w:rsid w:val="00C11729"/>
    <w:rsid w:val="00C25209"/>
    <w:rsid w:val="00C656EB"/>
    <w:rsid w:val="00C738CA"/>
    <w:rsid w:val="00C73E92"/>
    <w:rsid w:val="00C77A75"/>
    <w:rsid w:val="00C92F22"/>
    <w:rsid w:val="00CA2613"/>
    <w:rsid w:val="00CC3D45"/>
    <w:rsid w:val="00CD2077"/>
    <w:rsid w:val="00CE0A70"/>
    <w:rsid w:val="00CE5BCB"/>
    <w:rsid w:val="00CF3DFA"/>
    <w:rsid w:val="00CF68D1"/>
    <w:rsid w:val="00CF6C6D"/>
    <w:rsid w:val="00D06BF2"/>
    <w:rsid w:val="00D11054"/>
    <w:rsid w:val="00D15D8C"/>
    <w:rsid w:val="00D17E00"/>
    <w:rsid w:val="00D24482"/>
    <w:rsid w:val="00D246CC"/>
    <w:rsid w:val="00D46C64"/>
    <w:rsid w:val="00D55379"/>
    <w:rsid w:val="00D633E0"/>
    <w:rsid w:val="00D6552E"/>
    <w:rsid w:val="00D659F5"/>
    <w:rsid w:val="00D84CC0"/>
    <w:rsid w:val="00D95259"/>
    <w:rsid w:val="00D97FE2"/>
    <w:rsid w:val="00DA2D21"/>
    <w:rsid w:val="00DA47B6"/>
    <w:rsid w:val="00DB47B6"/>
    <w:rsid w:val="00DC14F1"/>
    <w:rsid w:val="00DC4604"/>
    <w:rsid w:val="00DD2F9B"/>
    <w:rsid w:val="00DD56DF"/>
    <w:rsid w:val="00DD5D32"/>
    <w:rsid w:val="00DE3E1E"/>
    <w:rsid w:val="00DE78CA"/>
    <w:rsid w:val="00E053D6"/>
    <w:rsid w:val="00E127AC"/>
    <w:rsid w:val="00E13996"/>
    <w:rsid w:val="00E250E1"/>
    <w:rsid w:val="00E25E00"/>
    <w:rsid w:val="00E265AA"/>
    <w:rsid w:val="00E32011"/>
    <w:rsid w:val="00E45A34"/>
    <w:rsid w:val="00E55D56"/>
    <w:rsid w:val="00E577D3"/>
    <w:rsid w:val="00EA5F2A"/>
    <w:rsid w:val="00EB57E0"/>
    <w:rsid w:val="00ED185F"/>
    <w:rsid w:val="00EE4F98"/>
    <w:rsid w:val="00F069BC"/>
    <w:rsid w:val="00F44A0D"/>
    <w:rsid w:val="00F53A63"/>
    <w:rsid w:val="00F56303"/>
    <w:rsid w:val="00F644EC"/>
    <w:rsid w:val="00F73439"/>
    <w:rsid w:val="00F80D48"/>
    <w:rsid w:val="00F84557"/>
    <w:rsid w:val="00FA3B99"/>
    <w:rsid w:val="00FA7695"/>
    <w:rsid w:val="00FC351C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31769-90D7-40A5-8163-0D4F4B1E4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2959</Words>
  <Characters>1687</Characters>
  <Application>Microsoft Office Word</Application>
  <DocSecurity>0</DocSecurity>
  <Lines>14</Lines>
  <Paragraphs>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2021-04-27T06:14:00Z</dcterms:created>
  <dcterms:modified xsi:type="dcterms:W3CDTF">2021-04-27T06:14:00Z</dcterms:modified>
</cp:coreProperties>
</file>