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B95D59" w:rsidP="00532B50">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r w:rsidRPr="00B95D59">
        <w:rPr>
          <w:rFonts w:ascii="Times New Roman" w:hAnsi="Times New Roman" w:cs="Times New Roman"/>
          <w:sz w:val="52"/>
          <w:szCs w:val="52"/>
        </w:rPr>
        <w:t>З А К О Н   У К Р А Ї Н И</w:t>
      </w: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532B50" w:rsidRDefault="00532B50" w:rsidP="00532B50">
      <w:pPr>
        <w:spacing w:after="0" w:line="240" w:lineRule="auto"/>
        <w:rPr>
          <w:rFonts w:ascii="Times New Roman" w:hAnsi="Times New Roman" w:cs="Times New Roman"/>
          <w:sz w:val="28"/>
          <w:szCs w:val="28"/>
        </w:rPr>
      </w:pPr>
    </w:p>
    <w:p w:rsidR="001842FC" w:rsidRDefault="00532B50" w:rsidP="00532B5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45838" w:rsidRPr="00532B50">
        <w:rPr>
          <w:rFonts w:ascii="Times New Roman" w:hAnsi="Times New Roman" w:cs="Times New Roman"/>
          <w:sz w:val="28"/>
          <w:szCs w:val="28"/>
        </w:rPr>
        <w:t xml:space="preserve">Про внесення змін до Закону України </w:t>
      </w:r>
      <w:r>
        <w:rPr>
          <w:rFonts w:ascii="Times New Roman" w:hAnsi="Times New Roman" w:cs="Times New Roman"/>
          <w:sz w:val="28"/>
          <w:szCs w:val="28"/>
        </w:rPr>
        <w:t>"</w:t>
      </w:r>
      <w:r w:rsidR="00445838" w:rsidRPr="00532B50">
        <w:rPr>
          <w:rFonts w:ascii="Times New Roman" w:hAnsi="Times New Roman" w:cs="Times New Roman"/>
          <w:sz w:val="28"/>
          <w:szCs w:val="28"/>
        </w:rPr>
        <w:t>Про виконавче провадження</w:t>
      </w:r>
      <w:r>
        <w:rPr>
          <w:rFonts w:ascii="Times New Roman" w:hAnsi="Times New Roman" w:cs="Times New Roman"/>
          <w:sz w:val="28"/>
          <w:szCs w:val="28"/>
        </w:rPr>
        <w:t>"</w:t>
      </w:r>
      <w:r w:rsidR="00445838" w:rsidRPr="00532B50">
        <w:rPr>
          <w:rFonts w:ascii="Times New Roman" w:hAnsi="Times New Roman" w:cs="Times New Roman"/>
          <w:sz w:val="28"/>
          <w:szCs w:val="28"/>
        </w:rPr>
        <w:t xml:space="preserve"> </w:t>
      </w:r>
      <w:r>
        <w:rPr>
          <w:rFonts w:ascii="Times New Roman" w:hAnsi="Times New Roman" w:cs="Times New Roman"/>
          <w:sz w:val="28"/>
          <w:szCs w:val="28"/>
        </w:rPr>
        <w:br/>
        <w:t xml:space="preserve">       </w:t>
      </w:r>
      <w:r w:rsidR="00445838" w:rsidRPr="00532B50">
        <w:rPr>
          <w:rFonts w:ascii="Times New Roman" w:hAnsi="Times New Roman" w:cs="Times New Roman"/>
          <w:sz w:val="28"/>
          <w:szCs w:val="28"/>
        </w:rPr>
        <w:t>щодо створення умов для виконання угод про врегулювання спору</w:t>
      </w:r>
      <w:r>
        <w:rPr>
          <w:rFonts w:ascii="Times New Roman" w:hAnsi="Times New Roman" w:cs="Times New Roman"/>
          <w:sz w:val="28"/>
          <w:szCs w:val="28"/>
        </w:rPr>
        <w:br/>
      </w:r>
      <w:r w:rsidR="00445838" w:rsidRPr="00532B50">
        <w:rPr>
          <w:rFonts w:ascii="Times New Roman" w:hAnsi="Times New Roman" w:cs="Times New Roman"/>
          <w:sz w:val="28"/>
          <w:szCs w:val="28"/>
        </w:rPr>
        <w:t xml:space="preserve">(мирових угод), укладених між іноземним суб’єктом та державою </w:t>
      </w:r>
      <w:r>
        <w:rPr>
          <w:rFonts w:ascii="Times New Roman" w:hAnsi="Times New Roman" w:cs="Times New Roman"/>
          <w:sz w:val="28"/>
          <w:szCs w:val="28"/>
        </w:rPr>
        <w:t>Україна</w:t>
      </w:r>
    </w:p>
    <w:p w:rsidR="00532B50" w:rsidRDefault="00532B50" w:rsidP="00532B50">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34610</wp:posOffset>
                </wp:positionH>
                <wp:positionV relativeFrom="paragraph">
                  <wp:posOffset>31686</wp:posOffset>
                </wp:positionV>
                <wp:extent cx="5693869" cy="0"/>
                <wp:effectExtent l="0" t="0" r="2159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69386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4367B73"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5pt,2.5pt" to="451.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" strokecolor="black [3200]" strokeweight=".5pt">
                <v:stroke joinstyle="miter"/>
              </v:line>
            </w:pict>
          </mc:Fallback>
        </mc:AlternateContent>
      </w:r>
    </w:p>
    <w:p w:rsidR="00532B50" w:rsidRPr="00532B50" w:rsidRDefault="00532B50" w:rsidP="00532B50">
      <w:pPr>
        <w:spacing w:after="0" w:line="240" w:lineRule="auto"/>
        <w:rPr>
          <w:rFonts w:ascii="Times New Roman" w:hAnsi="Times New Roman" w:cs="Times New Roman"/>
          <w:sz w:val="28"/>
          <w:szCs w:val="28"/>
        </w:rPr>
      </w:pPr>
    </w:p>
    <w:p w:rsidR="001842FC" w:rsidRDefault="00445838" w:rsidP="00532B50">
      <w:pPr>
        <w:spacing w:after="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 xml:space="preserve">Верховна Рада України </w:t>
      </w:r>
      <w:r w:rsidR="00532B50">
        <w:rPr>
          <w:rFonts w:ascii="Times New Roman" w:hAnsi="Times New Roman" w:cs="Times New Roman"/>
          <w:sz w:val="28"/>
          <w:szCs w:val="28"/>
        </w:rPr>
        <w:t xml:space="preserve">  </w:t>
      </w:r>
      <w:r w:rsidRPr="00532B50">
        <w:rPr>
          <w:rFonts w:ascii="Times New Roman" w:hAnsi="Times New Roman" w:cs="Times New Roman"/>
          <w:sz w:val="28"/>
          <w:szCs w:val="28"/>
        </w:rPr>
        <w:t>п о с т а н о в л я є</w:t>
      </w:r>
      <w:r w:rsidR="00532B50">
        <w:rPr>
          <w:rFonts w:ascii="Times New Roman" w:hAnsi="Times New Roman" w:cs="Times New Roman"/>
          <w:sz w:val="28"/>
          <w:szCs w:val="28"/>
        </w:rPr>
        <w:t xml:space="preserve"> </w:t>
      </w:r>
      <w:r w:rsidRPr="00532B50">
        <w:rPr>
          <w:rFonts w:ascii="Times New Roman" w:hAnsi="Times New Roman" w:cs="Times New Roman"/>
          <w:sz w:val="28"/>
          <w:szCs w:val="28"/>
        </w:rPr>
        <w:t>:</w:t>
      </w:r>
    </w:p>
    <w:p w:rsidR="00532B50" w:rsidRPr="00532B50" w:rsidRDefault="00532B50" w:rsidP="00532B50">
      <w:pPr>
        <w:spacing w:after="0" w:line="240" w:lineRule="auto"/>
        <w:ind w:firstLine="709"/>
        <w:jc w:val="both"/>
        <w:rPr>
          <w:rFonts w:ascii="Times New Roman" w:hAnsi="Times New Roman" w:cs="Times New Roman"/>
          <w:sz w:val="28"/>
          <w:szCs w:val="28"/>
        </w:rPr>
      </w:pP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 xml:space="preserve">I. Внести до Закону України </w:t>
      </w:r>
      <w:r w:rsidR="00532B50">
        <w:rPr>
          <w:rFonts w:ascii="Times New Roman" w:hAnsi="Times New Roman" w:cs="Times New Roman"/>
          <w:sz w:val="28"/>
          <w:szCs w:val="28"/>
        </w:rPr>
        <w:t>"</w:t>
      </w:r>
      <w:r w:rsidRPr="00532B50">
        <w:rPr>
          <w:rFonts w:ascii="Times New Roman" w:hAnsi="Times New Roman" w:cs="Times New Roman"/>
          <w:sz w:val="28"/>
          <w:szCs w:val="28"/>
        </w:rPr>
        <w:t>Про виконавче провадження</w:t>
      </w:r>
      <w:r w:rsidR="00532B50">
        <w:rPr>
          <w:rFonts w:ascii="Times New Roman" w:hAnsi="Times New Roman" w:cs="Times New Roman"/>
          <w:sz w:val="28"/>
          <w:szCs w:val="28"/>
        </w:rPr>
        <w:t>"</w:t>
      </w:r>
      <w:r w:rsidRPr="00532B50">
        <w:rPr>
          <w:rFonts w:ascii="Times New Roman" w:hAnsi="Times New Roman" w:cs="Times New Roman"/>
          <w:sz w:val="28"/>
          <w:szCs w:val="28"/>
        </w:rPr>
        <w:t xml:space="preserve"> (Відомості Верховної Ради України, 2016 р., № 30, ст. 542 із наступними змінами) такі зміни:</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1. Частину четверту статті 4 після абзацу дванадцятого доповнити новим абзацом такого змісту:</w:t>
      </w:r>
    </w:p>
    <w:p w:rsidR="001842FC" w:rsidRPr="00532B50" w:rsidRDefault="00532B50" w:rsidP="00532B50">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45838" w:rsidRPr="00532B50">
        <w:rPr>
          <w:rFonts w:ascii="Times New Roman" w:hAnsi="Times New Roman" w:cs="Times New Roman"/>
          <w:sz w:val="28"/>
          <w:szCs w:val="28"/>
        </w:rPr>
        <w:t>12) 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виконавчий документ не підлягає виконанню або покладені виконавчим документом на боржника зобов’язання підлягають припиненню, незалежно від дати укладення такої угоди</w:t>
      </w:r>
      <w:r>
        <w:rPr>
          <w:rFonts w:ascii="Times New Roman" w:hAnsi="Times New Roman" w:cs="Times New Roman"/>
          <w:sz w:val="28"/>
          <w:szCs w:val="28"/>
        </w:rPr>
        <w:t>"</w:t>
      </w:r>
      <w:r w:rsidR="00445838" w:rsidRPr="00532B50">
        <w:rPr>
          <w:rFonts w:ascii="Times New Roman" w:hAnsi="Times New Roman" w:cs="Times New Roman"/>
          <w:sz w:val="28"/>
          <w:szCs w:val="28"/>
        </w:rPr>
        <w:t>.</w:t>
      </w:r>
    </w:p>
    <w:p w:rsidR="00AB36D2" w:rsidRPr="00532B50" w:rsidRDefault="00AB36D2"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У зв’язку з цим абзаци тринадцятий та чотирнадцятий вважати відповідно абзацами чотирнадцятим та п’ятнадцятим.</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2. Частину сьому статті 9 викласти в такій редакції:</w:t>
      </w:r>
    </w:p>
    <w:p w:rsidR="001842FC" w:rsidRDefault="00532B50" w:rsidP="00532B50">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45838" w:rsidRPr="00532B50">
        <w:rPr>
          <w:rFonts w:ascii="Times New Roman" w:hAnsi="Times New Roman" w:cs="Times New Roman"/>
          <w:sz w:val="28"/>
          <w:szCs w:val="28"/>
        </w:rPr>
        <w:t>7. Відомості про боржника виключаються з Єдиного реєстру боржників одночасно з винесенням постанови про закінчення виконавчого провадження, повернення виконавчого документа стягувачу на підставі пунктів 1, 3, 11 частини першої статті 37 цього Закону або постанови, передбаченої частиною четвертою статті 40 цього Закону, чи в день встановлення виконавцем факту відсутності заборгованості за виконавчими документами про стягнення періодичних платежів</w:t>
      </w:r>
      <w:r>
        <w:rPr>
          <w:rFonts w:ascii="Times New Roman" w:hAnsi="Times New Roman" w:cs="Times New Roman"/>
          <w:sz w:val="28"/>
          <w:szCs w:val="28"/>
        </w:rPr>
        <w:t>"</w:t>
      </w:r>
      <w:r w:rsidR="00445838" w:rsidRPr="00532B50">
        <w:rPr>
          <w:rFonts w:ascii="Times New Roman" w:hAnsi="Times New Roman" w:cs="Times New Roman"/>
          <w:sz w:val="28"/>
          <w:szCs w:val="28"/>
        </w:rPr>
        <w:t>.</w:t>
      </w:r>
    </w:p>
    <w:p w:rsidR="003F08B5" w:rsidRDefault="003F08B5" w:rsidP="00532B50">
      <w:pPr>
        <w:spacing w:after="120" w:line="240" w:lineRule="auto"/>
        <w:ind w:firstLine="709"/>
        <w:jc w:val="both"/>
        <w:rPr>
          <w:rFonts w:ascii="Times New Roman" w:hAnsi="Times New Roman" w:cs="Times New Roman"/>
          <w:sz w:val="28"/>
          <w:szCs w:val="28"/>
        </w:rPr>
      </w:pPr>
    </w:p>
    <w:p w:rsidR="001842FC" w:rsidRPr="00532B50" w:rsidRDefault="00445838" w:rsidP="00532B50">
      <w:pPr>
        <w:spacing w:after="120" w:line="240" w:lineRule="auto"/>
        <w:ind w:firstLine="709"/>
        <w:jc w:val="both"/>
        <w:rPr>
          <w:rFonts w:ascii="Times New Roman" w:hAnsi="Times New Roman" w:cs="Times New Roman"/>
          <w:sz w:val="28"/>
          <w:szCs w:val="28"/>
        </w:rPr>
      </w:pPr>
      <w:bookmarkStart w:id="0" w:name="_GoBack"/>
      <w:bookmarkEnd w:id="0"/>
      <w:r w:rsidRPr="00532B50">
        <w:rPr>
          <w:rFonts w:ascii="Times New Roman" w:hAnsi="Times New Roman" w:cs="Times New Roman"/>
          <w:sz w:val="28"/>
          <w:szCs w:val="28"/>
        </w:rPr>
        <w:lastRenderedPageBreak/>
        <w:t>3. Статтю 27 доповнити частиною десятою такого змісту:</w:t>
      </w:r>
    </w:p>
    <w:p w:rsidR="001842FC" w:rsidRPr="00532B50" w:rsidRDefault="00532B50" w:rsidP="00532B50">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45838" w:rsidRPr="00532B50">
        <w:rPr>
          <w:rFonts w:ascii="Times New Roman" w:hAnsi="Times New Roman" w:cs="Times New Roman"/>
          <w:sz w:val="28"/>
          <w:szCs w:val="28"/>
        </w:rPr>
        <w:t>10. Виконавчий збір не стягується, якщо інше не передбачено угодою про врегулювання спору (мировою угодою), укладеною між іноземним суб’єктом та державою Україна на будь-якій стадії урегулюваня спору або розгляду справи, включаючи стадію визнання та виконання рішення, відповідно до якої виконавчий документ не підлягає виконанню або покладені виконавчим документом на боржника зобов’язання підлягають припиненню.</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За наявності обставин, визначених абзацом першим цієї частини, виконавче провадження, відкрите на підставі постанови про стягнення виконавчого збору, у тому числі до дати укладення такої угоди, підлягає закінченню відповідно до пункту 19 частини першої статті 39 цього Закону</w:t>
      </w:r>
      <w:r w:rsidR="00532B50">
        <w:rPr>
          <w:rFonts w:ascii="Times New Roman" w:hAnsi="Times New Roman" w:cs="Times New Roman"/>
          <w:sz w:val="28"/>
          <w:szCs w:val="28"/>
        </w:rPr>
        <w:t>"</w:t>
      </w:r>
      <w:r w:rsidRPr="00532B50">
        <w:rPr>
          <w:rFonts w:ascii="Times New Roman" w:hAnsi="Times New Roman" w:cs="Times New Roman"/>
          <w:sz w:val="28"/>
          <w:szCs w:val="28"/>
        </w:rPr>
        <w:t>.</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4. Частину п’яту статті 37 викласти в такій редакції:</w:t>
      </w:r>
    </w:p>
    <w:p w:rsidR="001842FC" w:rsidRPr="00532B50" w:rsidRDefault="00532B50" w:rsidP="00532B50">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45838" w:rsidRPr="00532B50">
        <w:rPr>
          <w:rFonts w:ascii="Times New Roman" w:hAnsi="Times New Roman" w:cs="Times New Roman"/>
          <w:sz w:val="28"/>
          <w:szCs w:val="28"/>
        </w:rPr>
        <w:t xml:space="preserve">5. Повернення виконавчого документа стягувачу з підстав, передбачених цією статтею, не позбавляє його права повторно пред’явити виконавчий документ до виконання протягом строків, встановлених </w:t>
      </w:r>
      <w:r w:rsidR="003F08B5">
        <w:rPr>
          <w:rFonts w:ascii="Times New Roman" w:hAnsi="Times New Roman" w:cs="Times New Roman"/>
          <w:sz w:val="28"/>
          <w:szCs w:val="28"/>
        </w:rPr>
        <w:br/>
      </w:r>
      <w:r w:rsidR="00445838" w:rsidRPr="00532B50">
        <w:rPr>
          <w:rFonts w:ascii="Times New Roman" w:hAnsi="Times New Roman" w:cs="Times New Roman"/>
          <w:sz w:val="28"/>
          <w:szCs w:val="28"/>
        </w:rPr>
        <w:t>статтею 12 цього Закону, крім випадків, коли виконавчий документ не підлягає виконанню або покладені виконавчим документом на боржника зобов’язання підлягають припиненню 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незалежно від дати укладення такої угоди</w:t>
      </w:r>
      <w:r>
        <w:rPr>
          <w:rFonts w:ascii="Times New Roman" w:hAnsi="Times New Roman" w:cs="Times New Roman"/>
          <w:sz w:val="28"/>
          <w:szCs w:val="28"/>
        </w:rPr>
        <w:t>"</w:t>
      </w:r>
      <w:r w:rsidR="00445838" w:rsidRPr="00532B50">
        <w:rPr>
          <w:rFonts w:ascii="Times New Roman" w:hAnsi="Times New Roman" w:cs="Times New Roman"/>
          <w:sz w:val="28"/>
          <w:szCs w:val="28"/>
        </w:rPr>
        <w:t>.</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5. У статті 39:</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1) частину першу доповнити пунктом 19 такого змісту:</w:t>
      </w:r>
    </w:p>
    <w:p w:rsidR="001842FC" w:rsidRPr="00532B50" w:rsidRDefault="00532B50" w:rsidP="00532B50">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45838" w:rsidRPr="00532B50">
        <w:rPr>
          <w:rFonts w:ascii="Times New Roman" w:hAnsi="Times New Roman" w:cs="Times New Roman"/>
          <w:sz w:val="28"/>
          <w:szCs w:val="28"/>
        </w:rPr>
        <w:t>19) якщо 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виконавчий документ не підлягає виконанню або покладені виконавчим документом на боржника зобов’язання підлягають припиненню незалежно від дати укладення такої угоди</w:t>
      </w:r>
      <w:r>
        <w:rPr>
          <w:rFonts w:ascii="Times New Roman" w:hAnsi="Times New Roman" w:cs="Times New Roman"/>
          <w:sz w:val="28"/>
          <w:szCs w:val="28"/>
        </w:rPr>
        <w:t>"</w:t>
      </w:r>
      <w:r w:rsidR="00445838" w:rsidRPr="00532B50">
        <w:rPr>
          <w:rFonts w:ascii="Times New Roman" w:hAnsi="Times New Roman" w:cs="Times New Roman"/>
          <w:sz w:val="28"/>
          <w:szCs w:val="28"/>
        </w:rPr>
        <w:t>;</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 xml:space="preserve">2) у частині третій цифри </w:t>
      </w:r>
      <w:r w:rsidR="00532B50">
        <w:rPr>
          <w:rFonts w:ascii="Times New Roman" w:hAnsi="Times New Roman" w:cs="Times New Roman"/>
          <w:sz w:val="28"/>
          <w:szCs w:val="28"/>
        </w:rPr>
        <w:t>"</w:t>
      </w:r>
      <w:r w:rsidRPr="00532B50">
        <w:rPr>
          <w:rFonts w:ascii="Times New Roman" w:hAnsi="Times New Roman" w:cs="Times New Roman"/>
          <w:sz w:val="28"/>
          <w:szCs w:val="28"/>
        </w:rPr>
        <w:t>14, 15</w:t>
      </w:r>
      <w:r w:rsidR="00532B50">
        <w:rPr>
          <w:rFonts w:ascii="Times New Roman" w:hAnsi="Times New Roman" w:cs="Times New Roman"/>
          <w:sz w:val="28"/>
          <w:szCs w:val="28"/>
        </w:rPr>
        <w:t>"</w:t>
      </w:r>
      <w:r w:rsidRPr="00532B50">
        <w:rPr>
          <w:rFonts w:ascii="Times New Roman" w:hAnsi="Times New Roman" w:cs="Times New Roman"/>
          <w:sz w:val="28"/>
          <w:szCs w:val="28"/>
        </w:rPr>
        <w:t xml:space="preserve"> замінити цифрами </w:t>
      </w:r>
      <w:r w:rsidR="00532B50">
        <w:rPr>
          <w:rFonts w:ascii="Times New Roman" w:hAnsi="Times New Roman" w:cs="Times New Roman"/>
          <w:sz w:val="28"/>
          <w:szCs w:val="28"/>
        </w:rPr>
        <w:t>"</w:t>
      </w:r>
      <w:r w:rsidRPr="00532B50">
        <w:rPr>
          <w:rFonts w:ascii="Times New Roman" w:hAnsi="Times New Roman" w:cs="Times New Roman"/>
          <w:sz w:val="28"/>
          <w:szCs w:val="28"/>
        </w:rPr>
        <w:t>14</w:t>
      </w:r>
      <w:r w:rsidR="003F08B5" w:rsidRPr="003F08B5">
        <w:rPr>
          <w:rFonts w:ascii="Times New Roman" w:hAnsi="Times New Roman" w:cs="Times New Roman"/>
          <w:sz w:val="28"/>
          <w:szCs w:val="28"/>
        </w:rPr>
        <w:sym w:font="Symbol" w:char="F02D"/>
      </w:r>
      <w:r w:rsidRPr="00532B50">
        <w:rPr>
          <w:rFonts w:ascii="Times New Roman" w:hAnsi="Times New Roman" w:cs="Times New Roman"/>
          <w:sz w:val="28"/>
          <w:szCs w:val="28"/>
        </w:rPr>
        <w:t>19</w:t>
      </w:r>
      <w:r w:rsidR="00532B50">
        <w:rPr>
          <w:rFonts w:ascii="Times New Roman" w:hAnsi="Times New Roman" w:cs="Times New Roman"/>
          <w:sz w:val="28"/>
          <w:szCs w:val="28"/>
        </w:rPr>
        <w:t>"</w:t>
      </w:r>
      <w:r w:rsidRPr="00532B50">
        <w:rPr>
          <w:rFonts w:ascii="Times New Roman" w:hAnsi="Times New Roman" w:cs="Times New Roman"/>
          <w:sz w:val="28"/>
          <w:szCs w:val="28"/>
        </w:rPr>
        <w:t>.</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6. Статтю 40 доповнити частиною четвертою такого змісту:</w:t>
      </w:r>
    </w:p>
    <w:p w:rsidR="001842FC" w:rsidRDefault="00532B50" w:rsidP="003F08B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45838" w:rsidRPr="00532B50">
        <w:rPr>
          <w:rFonts w:ascii="Times New Roman" w:hAnsi="Times New Roman" w:cs="Times New Roman"/>
          <w:sz w:val="28"/>
          <w:szCs w:val="28"/>
        </w:rPr>
        <w:t xml:space="preserve">4. У разі якщо після повернення виконавчого документа стягувачу з підстав, передбачених частиною першою статті 37 цього Закону, встановлено, що виконавчий документ не підлягає виконанню або покладені виконавчим документом на боржника зобов’язання підлягають припиненню 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незалежно від дати укладення такої угоди, арешти з майна боржника знімаються, відомості про боржника виключаються з Єдиного реєстру боржників, скасовуються інші вжиті під час примусового виконання рішення </w:t>
      </w:r>
      <w:r w:rsidR="00445838" w:rsidRPr="00532B50">
        <w:rPr>
          <w:rFonts w:ascii="Times New Roman" w:hAnsi="Times New Roman" w:cs="Times New Roman"/>
          <w:sz w:val="28"/>
          <w:szCs w:val="28"/>
        </w:rPr>
        <w:lastRenderedPageBreak/>
        <w:t>заходи, про що виконавець виносить постанову, яка в день її винесення надсилається органу, установі, посадовій особі, яким була надіслана для виконання постанова про накладення арешту на майно (кошти) боржника, а у випадках, передбачених законом, виконавець вчиняє дії щодо реєстрації припинення обтяження такого майна</w:t>
      </w:r>
      <w:r>
        <w:rPr>
          <w:rFonts w:ascii="Times New Roman" w:hAnsi="Times New Roman" w:cs="Times New Roman"/>
          <w:sz w:val="28"/>
          <w:szCs w:val="28"/>
        </w:rPr>
        <w:t>"</w:t>
      </w:r>
      <w:r w:rsidR="00445838" w:rsidRPr="00532B50">
        <w:rPr>
          <w:rFonts w:ascii="Times New Roman" w:hAnsi="Times New Roman" w:cs="Times New Roman"/>
          <w:sz w:val="28"/>
          <w:szCs w:val="28"/>
        </w:rPr>
        <w:t>.</w:t>
      </w:r>
    </w:p>
    <w:p w:rsidR="003F08B5" w:rsidRPr="00532B50" w:rsidRDefault="003F08B5" w:rsidP="003F08B5">
      <w:pPr>
        <w:spacing w:after="0" w:line="240" w:lineRule="auto"/>
        <w:ind w:firstLine="709"/>
        <w:jc w:val="both"/>
        <w:rPr>
          <w:rFonts w:ascii="Times New Roman" w:hAnsi="Times New Roman" w:cs="Times New Roman"/>
          <w:sz w:val="28"/>
          <w:szCs w:val="28"/>
        </w:rPr>
      </w:pPr>
    </w:p>
    <w:p w:rsidR="001842FC" w:rsidRDefault="00445838" w:rsidP="003F08B5">
      <w:pPr>
        <w:spacing w:after="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II. Прикінцеві та перехідні положення</w:t>
      </w:r>
    </w:p>
    <w:p w:rsidR="003F08B5" w:rsidRPr="00532B50" w:rsidRDefault="003F08B5" w:rsidP="003F08B5">
      <w:pPr>
        <w:spacing w:after="0" w:line="240" w:lineRule="auto"/>
        <w:ind w:firstLine="709"/>
        <w:jc w:val="both"/>
        <w:rPr>
          <w:rFonts w:ascii="Times New Roman" w:hAnsi="Times New Roman" w:cs="Times New Roman"/>
          <w:sz w:val="28"/>
          <w:szCs w:val="28"/>
        </w:rPr>
      </w:pP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1. Цей Закон набирає чинності з дня, наступного за днем його опублікування.</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2. Положення цього Закону також застосовуються під час виконання Україною угод про врегулювання спору (мирових угод), укладених між іноземним суб’єктом та державою Україна до набрання чинності цим Законом.</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3. Кабінету Міністрів України протягом трьох місяців з дня набрання чинності цим Законом:</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привести свої нормативно-правові акти у відповідність із цим Законом;</w:t>
      </w:r>
    </w:p>
    <w:p w:rsidR="001842FC" w:rsidRPr="00532B50" w:rsidRDefault="00445838" w:rsidP="00532B50">
      <w:pPr>
        <w:spacing w:after="12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1842FC" w:rsidRDefault="00445838" w:rsidP="00532B50">
      <w:pPr>
        <w:spacing w:after="0" w:line="240" w:lineRule="auto"/>
        <w:ind w:firstLine="709"/>
        <w:jc w:val="both"/>
        <w:rPr>
          <w:rFonts w:ascii="Times New Roman" w:hAnsi="Times New Roman" w:cs="Times New Roman"/>
          <w:sz w:val="28"/>
          <w:szCs w:val="28"/>
        </w:rPr>
      </w:pPr>
      <w:r w:rsidRPr="00532B50">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32B50" w:rsidRDefault="00532B50" w:rsidP="00532B50">
      <w:pPr>
        <w:spacing w:after="0" w:line="240" w:lineRule="auto"/>
        <w:ind w:firstLine="709"/>
        <w:jc w:val="both"/>
        <w:rPr>
          <w:rFonts w:ascii="Times New Roman" w:hAnsi="Times New Roman" w:cs="Times New Roman"/>
          <w:sz w:val="28"/>
          <w:szCs w:val="28"/>
        </w:rPr>
      </w:pPr>
    </w:p>
    <w:p w:rsidR="00532B50" w:rsidRDefault="00532B50" w:rsidP="00532B50">
      <w:pPr>
        <w:spacing w:after="0" w:line="240" w:lineRule="auto"/>
        <w:ind w:firstLine="709"/>
        <w:jc w:val="both"/>
        <w:rPr>
          <w:rFonts w:ascii="Times New Roman" w:hAnsi="Times New Roman" w:cs="Times New Roman"/>
          <w:sz w:val="28"/>
          <w:szCs w:val="28"/>
        </w:rPr>
      </w:pPr>
    </w:p>
    <w:p w:rsidR="00532B50" w:rsidRDefault="00532B50" w:rsidP="00532B50">
      <w:pPr>
        <w:spacing w:after="0" w:line="240" w:lineRule="auto"/>
        <w:ind w:firstLine="709"/>
        <w:jc w:val="both"/>
        <w:rPr>
          <w:rFonts w:ascii="Times New Roman" w:hAnsi="Times New Roman" w:cs="Times New Roman"/>
          <w:sz w:val="28"/>
          <w:szCs w:val="28"/>
        </w:rPr>
      </w:pPr>
    </w:p>
    <w:p w:rsidR="00532B50" w:rsidRPr="0024058F" w:rsidRDefault="00532B50" w:rsidP="00AE7325">
      <w:pPr>
        <w:pStyle w:val="aa"/>
        <w:rPr>
          <w:rFonts w:cs="Times New Roman"/>
          <w:lang w:val="uk-UA"/>
        </w:rPr>
      </w:pPr>
      <w:r w:rsidRPr="0024058F">
        <w:rPr>
          <w:rFonts w:cs="Times New Roman"/>
          <w:lang w:val="uk-UA"/>
        </w:rPr>
        <w:t>Голова Верховної Ради</w:t>
      </w:r>
    </w:p>
    <w:p w:rsidR="00532B50" w:rsidRPr="0024058F" w:rsidRDefault="00532B50"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w:t>
      </w:r>
      <w:r w:rsidRPr="0024058F">
        <w:rPr>
          <w:rFonts w:cs="Times New Roman"/>
          <w:lang w:val="uk-UA"/>
        </w:rPr>
        <w:t>Д.</w:t>
      </w:r>
      <w:r>
        <w:rPr>
          <w:rFonts w:cs="Times New Roman"/>
          <w:lang w:val="uk-UA"/>
        </w:rPr>
        <w:t xml:space="preserve"> </w:t>
      </w:r>
      <w:r w:rsidRPr="0024058F">
        <w:rPr>
          <w:rFonts w:cs="Times New Roman"/>
          <w:lang w:val="uk-UA"/>
        </w:rPr>
        <w:t>РАЗУМКОВ</w:t>
      </w:r>
    </w:p>
    <w:p w:rsidR="00532B50" w:rsidRPr="0024058F" w:rsidRDefault="00532B50" w:rsidP="00AE7325">
      <w:pPr>
        <w:pStyle w:val="aa"/>
        <w:rPr>
          <w:rFonts w:cs="Times New Roman"/>
          <w:lang w:val="uk-UA"/>
        </w:rPr>
      </w:pPr>
    </w:p>
    <w:p w:rsidR="00532B50" w:rsidRPr="0024058F" w:rsidRDefault="00532B50"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532B50" w:rsidRPr="0024058F" w:rsidRDefault="00532B50" w:rsidP="00AE7325">
      <w:pPr>
        <w:pStyle w:val="aa"/>
        <w:rPr>
          <w:rFonts w:cs="Times New Roman"/>
          <w:lang w:val="uk-UA"/>
        </w:rPr>
      </w:pPr>
      <w:r>
        <w:rPr>
          <w:rFonts w:cs="Times New Roman"/>
          <w:lang w:val="uk-UA"/>
        </w:rPr>
        <w:t xml:space="preserve"> </w:t>
      </w:r>
      <w:r w:rsidRPr="0024058F">
        <w:rPr>
          <w:rFonts w:cs="Times New Roman"/>
          <w:lang w:val="uk-UA"/>
        </w:rPr>
        <w:t xml:space="preserve">  </w:t>
      </w:r>
      <w:r>
        <w:rPr>
          <w:rFonts w:cs="Times New Roman"/>
          <w:lang w:val="uk-UA"/>
        </w:rPr>
        <w:t xml:space="preserve">15 липня </w:t>
      </w:r>
      <w:r w:rsidRPr="0024058F">
        <w:rPr>
          <w:rFonts w:cs="Times New Roman"/>
          <w:lang w:val="uk-UA"/>
        </w:rPr>
        <w:t>2021 року</w:t>
      </w:r>
    </w:p>
    <w:p w:rsidR="00532B50" w:rsidRPr="0024058F" w:rsidRDefault="00532B50"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1662</w:t>
      </w:r>
      <w:r w:rsidRPr="0024058F">
        <w:rPr>
          <w:rFonts w:cs="Times New Roman"/>
          <w:lang w:val="uk-UA"/>
        </w:rPr>
        <w:sym w:font="Symbol" w:char="F02D"/>
      </w:r>
      <w:r w:rsidRPr="0024058F">
        <w:rPr>
          <w:rFonts w:cs="Times New Roman"/>
          <w:lang w:val="en-US"/>
        </w:rPr>
        <w:t>IX</w:t>
      </w:r>
    </w:p>
    <w:p w:rsidR="00532B50" w:rsidRPr="00532B50" w:rsidRDefault="00532B50" w:rsidP="00532B50">
      <w:pPr>
        <w:spacing w:after="0" w:line="240" w:lineRule="auto"/>
        <w:ind w:firstLine="709"/>
        <w:jc w:val="both"/>
        <w:rPr>
          <w:rFonts w:ascii="Times New Roman" w:hAnsi="Times New Roman" w:cs="Times New Roman"/>
          <w:sz w:val="28"/>
          <w:szCs w:val="28"/>
        </w:rPr>
      </w:pPr>
    </w:p>
    <w:sectPr w:rsidR="00532B50" w:rsidRPr="00532B50" w:rsidSect="00532B50">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49E" w:rsidRDefault="0052649E" w:rsidP="00B80D62">
      <w:pPr>
        <w:spacing w:after="0" w:line="240" w:lineRule="auto"/>
      </w:pPr>
      <w:r>
        <w:separator/>
      </w:r>
    </w:p>
  </w:endnote>
  <w:endnote w:type="continuationSeparator" w:id="0">
    <w:p w:rsidR="0052649E" w:rsidRDefault="0052649E" w:rsidP="00B80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49E" w:rsidRDefault="0052649E" w:rsidP="00B80D62">
      <w:pPr>
        <w:spacing w:after="0" w:line="240" w:lineRule="auto"/>
      </w:pPr>
      <w:r>
        <w:separator/>
      </w:r>
    </w:p>
  </w:footnote>
  <w:footnote w:type="continuationSeparator" w:id="0">
    <w:p w:rsidR="0052649E" w:rsidRDefault="0052649E" w:rsidP="00B80D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3300241"/>
      <w:docPartObj>
        <w:docPartGallery w:val="Page Numbers (Top of Page)"/>
        <w:docPartUnique/>
      </w:docPartObj>
    </w:sdtPr>
    <w:sdtEndPr>
      <w:rPr>
        <w:rFonts w:ascii="Times New Roman" w:hAnsi="Times New Roman" w:cs="Times New Roman"/>
        <w:sz w:val="28"/>
        <w:szCs w:val="28"/>
      </w:rPr>
    </w:sdtEndPr>
    <w:sdtContent>
      <w:p w:rsidR="00B80D62" w:rsidRPr="00532B50" w:rsidRDefault="00B80D62">
        <w:pPr>
          <w:pStyle w:val="a6"/>
          <w:jc w:val="center"/>
          <w:rPr>
            <w:rFonts w:ascii="Times New Roman" w:hAnsi="Times New Roman" w:cs="Times New Roman"/>
            <w:sz w:val="28"/>
            <w:szCs w:val="28"/>
          </w:rPr>
        </w:pPr>
        <w:r w:rsidRPr="00532B50">
          <w:rPr>
            <w:rFonts w:ascii="Times New Roman" w:hAnsi="Times New Roman" w:cs="Times New Roman"/>
            <w:sz w:val="28"/>
            <w:szCs w:val="28"/>
          </w:rPr>
          <w:fldChar w:fldCharType="begin"/>
        </w:r>
        <w:r w:rsidRPr="00532B50">
          <w:rPr>
            <w:rFonts w:ascii="Times New Roman" w:hAnsi="Times New Roman" w:cs="Times New Roman"/>
            <w:sz w:val="28"/>
            <w:szCs w:val="28"/>
          </w:rPr>
          <w:instrText>PAGE   \* MERGEFORMAT</w:instrText>
        </w:r>
        <w:r w:rsidRPr="00532B50">
          <w:rPr>
            <w:rFonts w:ascii="Times New Roman" w:hAnsi="Times New Roman" w:cs="Times New Roman"/>
            <w:sz w:val="28"/>
            <w:szCs w:val="28"/>
          </w:rPr>
          <w:fldChar w:fldCharType="separate"/>
        </w:r>
        <w:r w:rsidR="00B95D59">
          <w:rPr>
            <w:rFonts w:ascii="Times New Roman" w:hAnsi="Times New Roman" w:cs="Times New Roman"/>
            <w:noProof/>
            <w:sz w:val="28"/>
            <w:szCs w:val="28"/>
          </w:rPr>
          <w:t>2</w:t>
        </w:r>
        <w:r w:rsidRPr="00532B50">
          <w:rPr>
            <w:rFonts w:ascii="Times New Roman" w:hAnsi="Times New Roman" w:cs="Times New Roman"/>
            <w:sz w:val="28"/>
            <w:szCs w:val="28"/>
          </w:rPr>
          <w:fldChar w:fldCharType="end"/>
        </w:r>
      </w:p>
    </w:sdtContent>
  </w:sdt>
  <w:p w:rsidR="00B80D62" w:rsidRDefault="00B80D6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842FC"/>
    <w:rsid w:val="003F08B5"/>
    <w:rsid w:val="004237D9"/>
    <w:rsid w:val="00445838"/>
    <w:rsid w:val="004F6867"/>
    <w:rsid w:val="0052649E"/>
    <w:rsid w:val="00532B50"/>
    <w:rsid w:val="005A6C16"/>
    <w:rsid w:val="00AB36D2"/>
    <w:rsid w:val="00B30A93"/>
    <w:rsid w:val="00B80D62"/>
    <w:rsid w:val="00B95D59"/>
    <w:rsid w:val="00C16C29"/>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8EFE5"/>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4583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445838"/>
    <w:rPr>
      <w:rFonts w:ascii="Segoe UI" w:hAnsi="Segoe UI" w:cs="Segoe UI"/>
      <w:sz w:val="18"/>
      <w:szCs w:val="18"/>
    </w:rPr>
  </w:style>
  <w:style w:type="paragraph" w:styleId="a6">
    <w:name w:val="header"/>
    <w:basedOn w:val="a"/>
    <w:link w:val="a7"/>
    <w:uiPriority w:val="99"/>
    <w:unhideWhenUsed/>
    <w:rsid w:val="00B80D62"/>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B80D62"/>
  </w:style>
  <w:style w:type="paragraph" w:styleId="a8">
    <w:name w:val="footer"/>
    <w:basedOn w:val="a"/>
    <w:link w:val="a9"/>
    <w:uiPriority w:val="99"/>
    <w:unhideWhenUsed/>
    <w:rsid w:val="00B80D62"/>
    <w:pPr>
      <w:tabs>
        <w:tab w:val="center" w:pos="4819"/>
        <w:tab w:val="right" w:pos="9639"/>
      </w:tabs>
      <w:spacing w:after="0" w:line="240" w:lineRule="auto"/>
    </w:pPr>
  </w:style>
  <w:style w:type="character" w:customStyle="1" w:styleId="a9">
    <w:name w:val="Нижній колонтитул Знак"/>
    <w:basedOn w:val="a0"/>
    <w:link w:val="a8"/>
    <w:uiPriority w:val="99"/>
    <w:rsid w:val="00B80D62"/>
  </w:style>
  <w:style w:type="paragraph" w:styleId="aa">
    <w:name w:val="No Spacing"/>
    <w:uiPriority w:val="1"/>
    <w:qFormat/>
    <w:rsid w:val="00532B50"/>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3497</Words>
  <Characters>1994</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Савенко Світлана Григорівна</dc:creator>
  <cp:keywords/>
  <dc:description/>
  <cp:lastModifiedBy>Савенко Світлана Григорівна</cp:lastModifiedBy>
  <cp:revision>3</cp:revision>
  <cp:lastPrinted>2021-07-15T11:27:00Z</cp:lastPrinted>
  <dcterms:created xsi:type="dcterms:W3CDTF">2021-07-19T08:48:00Z</dcterms:created>
  <dcterms:modified xsi:type="dcterms:W3CDTF">2021-07-19T08:48:00Z</dcterms:modified>
</cp:coreProperties>
</file>