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A0F" w:rsidRPr="004B6A38" w:rsidRDefault="006A1A0F" w:rsidP="00001E3B">
      <w:pPr>
        <w:jc w:val="center"/>
        <w:rPr>
          <w:b/>
        </w:rPr>
      </w:pPr>
      <w:bookmarkStart w:id="0" w:name="_GoBack"/>
      <w:bookmarkEnd w:id="0"/>
      <w:r w:rsidRPr="004B6A38">
        <w:rPr>
          <w:b/>
        </w:rPr>
        <w:t>Порівняльна таблиця</w:t>
      </w:r>
    </w:p>
    <w:p w:rsidR="0096270F" w:rsidRPr="004B6A38" w:rsidRDefault="00842D9C" w:rsidP="00204581">
      <w:pPr>
        <w:spacing w:afterLines="80" w:after="192"/>
        <w:jc w:val="center"/>
        <w:rPr>
          <w:b/>
          <w:szCs w:val="28"/>
        </w:rPr>
      </w:pPr>
      <w:r w:rsidRPr="004B6A38">
        <w:rPr>
          <w:b/>
          <w:szCs w:val="28"/>
        </w:rPr>
        <w:t>до проекту Закону України «</w:t>
      </w:r>
      <w:r w:rsidR="004B6A38" w:rsidRPr="004B6A38">
        <w:rPr>
          <w:b/>
        </w:rPr>
        <w:t>Про внесення змін до Регламенту Верховної Ради України (щодо усунення зловживань при визнані проектів законів такими, що суперечать вимогам Конституції України під час їх попереднього розгляду)</w:t>
      </w:r>
      <w:r w:rsidR="00D41C4A" w:rsidRPr="004B6A38">
        <w:rPr>
          <w:b/>
          <w:szCs w:val="28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62"/>
        <w:gridCol w:w="7564"/>
      </w:tblGrid>
      <w:tr w:rsidR="007B627B" w:rsidRPr="004B6A38" w:rsidTr="007B627B">
        <w:trPr>
          <w:trHeight w:val="398"/>
        </w:trPr>
        <w:tc>
          <w:tcPr>
            <w:tcW w:w="15126" w:type="dxa"/>
            <w:gridSpan w:val="2"/>
            <w:shd w:val="clear" w:color="auto" w:fill="auto"/>
            <w:vAlign w:val="center"/>
          </w:tcPr>
          <w:p w:rsidR="006D7015" w:rsidRPr="004B6A38" w:rsidRDefault="006D7015" w:rsidP="007B627B">
            <w:pPr>
              <w:spacing w:before="100" w:beforeAutospacing="1" w:after="100" w:afterAutospacing="1"/>
              <w:jc w:val="center"/>
              <w:rPr>
                <w:b/>
                <w:szCs w:val="28"/>
              </w:rPr>
            </w:pPr>
            <w:r w:rsidRPr="004B6A38">
              <w:rPr>
                <w:b/>
                <w:szCs w:val="28"/>
              </w:rPr>
              <w:t xml:space="preserve">ЗАКОН УКРАЇНИ «Про Регламент Верховної Ради України» </w:t>
            </w:r>
          </w:p>
          <w:p w:rsidR="006A1A0F" w:rsidRPr="004B6A38" w:rsidRDefault="006D7015" w:rsidP="007B627B">
            <w:pPr>
              <w:spacing w:before="100" w:beforeAutospacing="1" w:after="100" w:afterAutospacing="1"/>
              <w:jc w:val="center"/>
              <w:rPr>
                <w:b/>
                <w:szCs w:val="28"/>
              </w:rPr>
            </w:pPr>
            <w:r w:rsidRPr="004B6A38">
              <w:rPr>
                <w:b/>
                <w:szCs w:val="28"/>
              </w:rPr>
              <w:t>(Відомості Верховної Ради України (ВВР), 2010, № 14-15, № 16-17, ст.133)</w:t>
            </w:r>
          </w:p>
        </w:tc>
      </w:tr>
      <w:tr w:rsidR="007B627B" w:rsidRPr="004B6A38" w:rsidTr="007B627B">
        <w:tc>
          <w:tcPr>
            <w:tcW w:w="7562" w:type="dxa"/>
            <w:shd w:val="clear" w:color="auto" w:fill="auto"/>
          </w:tcPr>
          <w:p w:rsidR="006A1A0F" w:rsidRPr="004B6A38" w:rsidRDefault="006A1A0F" w:rsidP="007B627B">
            <w:pPr>
              <w:pStyle w:val="rvps2"/>
              <w:jc w:val="center"/>
              <w:rPr>
                <w:rStyle w:val="rvts9"/>
                <w:sz w:val="28"/>
                <w:szCs w:val="28"/>
              </w:rPr>
            </w:pPr>
            <w:r w:rsidRPr="004B6A38">
              <w:rPr>
                <w:rStyle w:val="rvts9"/>
                <w:sz w:val="28"/>
                <w:szCs w:val="28"/>
              </w:rPr>
              <w:t>Чинна редакція</w:t>
            </w:r>
          </w:p>
        </w:tc>
        <w:tc>
          <w:tcPr>
            <w:tcW w:w="7564" w:type="dxa"/>
            <w:shd w:val="clear" w:color="auto" w:fill="auto"/>
          </w:tcPr>
          <w:p w:rsidR="006A1A0F" w:rsidRPr="004B6A38" w:rsidRDefault="006A1A0F" w:rsidP="007B627B">
            <w:pPr>
              <w:pStyle w:val="rvps2"/>
              <w:jc w:val="center"/>
              <w:rPr>
                <w:sz w:val="28"/>
                <w:szCs w:val="28"/>
              </w:rPr>
            </w:pPr>
            <w:r w:rsidRPr="004B6A38">
              <w:rPr>
                <w:sz w:val="28"/>
                <w:szCs w:val="28"/>
              </w:rPr>
              <w:t>Редакція, що пропонується</w:t>
            </w:r>
          </w:p>
        </w:tc>
      </w:tr>
      <w:tr w:rsidR="007B627B" w:rsidRPr="004B6A38" w:rsidTr="007B627B">
        <w:tc>
          <w:tcPr>
            <w:tcW w:w="7562" w:type="dxa"/>
            <w:shd w:val="clear" w:color="auto" w:fill="auto"/>
          </w:tcPr>
          <w:p w:rsidR="006D7015" w:rsidRPr="004B6A38" w:rsidRDefault="006D7015" w:rsidP="007B627B">
            <w:pPr>
              <w:spacing w:before="100" w:beforeAutospacing="1" w:after="100" w:afterAutospacing="1"/>
              <w:jc w:val="both"/>
              <w:rPr>
                <w:szCs w:val="28"/>
              </w:rPr>
            </w:pPr>
            <w:r w:rsidRPr="004B6A38">
              <w:rPr>
                <w:szCs w:val="28"/>
              </w:rPr>
              <w:t>Стаття 94. Повернення законопроекту, проекту іншого акта суб'єкту права законодавчої ініціативи</w:t>
            </w:r>
          </w:p>
          <w:p w:rsidR="006D7015" w:rsidRPr="004B6A38" w:rsidRDefault="006D7015" w:rsidP="007B627B">
            <w:pPr>
              <w:spacing w:before="100" w:beforeAutospacing="1" w:after="100" w:afterAutospacing="1"/>
              <w:jc w:val="both"/>
              <w:rPr>
                <w:szCs w:val="28"/>
              </w:rPr>
            </w:pPr>
            <w:bookmarkStart w:id="1" w:name="n781"/>
            <w:bookmarkStart w:id="2" w:name="n782"/>
            <w:bookmarkEnd w:id="1"/>
            <w:bookmarkEnd w:id="2"/>
            <w:r w:rsidRPr="004B6A38">
              <w:rPr>
                <w:szCs w:val="28"/>
              </w:rPr>
              <w:t>2. Підставами для повернення законопроекту, проекту іншого акта без його включення до порядку денного та розгляду на пленарному засіданні є:</w:t>
            </w:r>
          </w:p>
          <w:p w:rsidR="006D7015" w:rsidRPr="004B6A38" w:rsidRDefault="006D7015" w:rsidP="007B627B">
            <w:pPr>
              <w:spacing w:before="100" w:beforeAutospacing="1" w:after="100" w:afterAutospacing="1"/>
              <w:jc w:val="both"/>
              <w:rPr>
                <w:szCs w:val="28"/>
              </w:rPr>
            </w:pPr>
            <w:bookmarkStart w:id="3" w:name="n783"/>
            <w:bookmarkEnd w:id="3"/>
            <w:r w:rsidRPr="004B6A38">
              <w:rPr>
                <w:szCs w:val="28"/>
              </w:rPr>
              <w:t xml:space="preserve">1) висновок комітету, до предмета відання якого належать питання конституційного права, про те, що законопроект суперечить положенням </w:t>
            </w:r>
            <w:hyperlink r:id="rId10" w:tgtFrame="_blank" w:history="1">
              <w:r w:rsidRPr="004B6A38">
                <w:rPr>
                  <w:szCs w:val="28"/>
                </w:rPr>
                <w:t>Конституції України</w:t>
              </w:r>
            </w:hyperlink>
            <w:r w:rsidRPr="004B6A38">
              <w:rPr>
                <w:szCs w:val="28"/>
              </w:rPr>
              <w:t>, крім випадків, коли він стосується внесення змін до Конституції України;</w:t>
            </w:r>
          </w:p>
          <w:p w:rsidR="0023135B" w:rsidRPr="004B6A38" w:rsidRDefault="0023135B" w:rsidP="007B627B">
            <w:pPr>
              <w:pStyle w:val="rvps2"/>
              <w:jc w:val="both"/>
              <w:rPr>
                <w:rStyle w:val="rvts9"/>
                <w:sz w:val="28"/>
                <w:szCs w:val="28"/>
              </w:rPr>
            </w:pPr>
          </w:p>
        </w:tc>
        <w:tc>
          <w:tcPr>
            <w:tcW w:w="7564" w:type="dxa"/>
            <w:shd w:val="clear" w:color="auto" w:fill="auto"/>
          </w:tcPr>
          <w:p w:rsidR="006D7015" w:rsidRPr="004B6A38" w:rsidRDefault="006D7015" w:rsidP="007B627B">
            <w:pPr>
              <w:spacing w:before="100" w:beforeAutospacing="1" w:after="100" w:afterAutospacing="1"/>
              <w:jc w:val="both"/>
              <w:rPr>
                <w:szCs w:val="28"/>
              </w:rPr>
            </w:pPr>
            <w:r w:rsidRPr="004B6A38">
              <w:rPr>
                <w:szCs w:val="28"/>
              </w:rPr>
              <w:t>Стаття 94. Повернення законопроекту, проекту іншого акта суб'єкту права законодавчої ініціативи</w:t>
            </w:r>
          </w:p>
          <w:p w:rsidR="006D7015" w:rsidRPr="004B6A38" w:rsidRDefault="006D7015" w:rsidP="007B627B">
            <w:pPr>
              <w:spacing w:before="100" w:beforeAutospacing="1" w:after="100" w:afterAutospacing="1"/>
              <w:jc w:val="both"/>
              <w:rPr>
                <w:szCs w:val="28"/>
              </w:rPr>
            </w:pPr>
            <w:r w:rsidRPr="004B6A38">
              <w:rPr>
                <w:szCs w:val="28"/>
              </w:rPr>
              <w:t>2. Підставами для повернення законопроекту, проекту іншого акта без його включення до порядку денного та розгляду на пленарному засіданні є:</w:t>
            </w:r>
          </w:p>
          <w:p w:rsidR="006D7015" w:rsidRPr="004B6A38" w:rsidRDefault="006D7015" w:rsidP="007B627B">
            <w:pPr>
              <w:spacing w:before="100" w:beforeAutospacing="1" w:after="100" w:afterAutospacing="1"/>
              <w:jc w:val="both"/>
              <w:rPr>
                <w:szCs w:val="28"/>
              </w:rPr>
            </w:pPr>
            <w:r w:rsidRPr="004B6A38">
              <w:rPr>
                <w:szCs w:val="28"/>
              </w:rPr>
              <w:t xml:space="preserve">1) висновок комітету, до предмета відання якого належать питання конституційного права, про те, що законопроект </w:t>
            </w:r>
            <w:r w:rsidR="00001E3B" w:rsidRPr="004B6A38">
              <w:rPr>
                <w:b/>
                <w:szCs w:val="28"/>
              </w:rPr>
              <w:t>містить пряме та очевидне протиріччя</w:t>
            </w:r>
            <w:r w:rsidRPr="004B6A38">
              <w:rPr>
                <w:b/>
                <w:szCs w:val="28"/>
              </w:rPr>
              <w:t xml:space="preserve"> конкретним нормам Конституції України</w:t>
            </w:r>
            <w:r w:rsidRPr="004B6A38">
              <w:rPr>
                <w:szCs w:val="28"/>
              </w:rPr>
              <w:t>, крім випадків, коли він стосується внесення змін до Конституції України;</w:t>
            </w:r>
          </w:p>
          <w:p w:rsidR="0023135B" w:rsidRPr="004B6A38" w:rsidRDefault="0023135B" w:rsidP="007B627B">
            <w:pPr>
              <w:pStyle w:val="rvps2"/>
              <w:jc w:val="both"/>
              <w:rPr>
                <w:rStyle w:val="rvts9"/>
                <w:b/>
                <w:sz w:val="28"/>
                <w:szCs w:val="28"/>
              </w:rPr>
            </w:pPr>
          </w:p>
        </w:tc>
      </w:tr>
      <w:tr w:rsidR="007B627B" w:rsidRPr="004B6A38" w:rsidTr="007B627B">
        <w:tc>
          <w:tcPr>
            <w:tcW w:w="7562" w:type="dxa"/>
            <w:shd w:val="clear" w:color="auto" w:fill="auto"/>
          </w:tcPr>
          <w:p w:rsidR="006D7015" w:rsidRPr="004B6A38" w:rsidRDefault="006D7015" w:rsidP="007B627B">
            <w:pPr>
              <w:spacing w:before="100" w:beforeAutospacing="1" w:after="100" w:afterAutospacing="1"/>
              <w:jc w:val="both"/>
              <w:rPr>
                <w:szCs w:val="28"/>
              </w:rPr>
            </w:pPr>
            <w:r w:rsidRPr="004B6A38">
              <w:rPr>
                <w:szCs w:val="28"/>
              </w:rPr>
              <w:t>Стаття 118. Зміст порівняльної таблиці законопроекту, підготовленого до другого читання</w:t>
            </w:r>
          </w:p>
          <w:p w:rsidR="006D7015" w:rsidRPr="004B6A38" w:rsidRDefault="006D7015" w:rsidP="007B627B">
            <w:pPr>
              <w:spacing w:before="100" w:beforeAutospacing="1" w:after="100" w:afterAutospacing="1"/>
              <w:jc w:val="both"/>
              <w:rPr>
                <w:szCs w:val="28"/>
              </w:rPr>
            </w:pPr>
            <w:bookmarkStart w:id="4" w:name="n926"/>
            <w:bookmarkStart w:id="5" w:name="n933"/>
            <w:bookmarkEnd w:id="4"/>
            <w:bookmarkEnd w:id="5"/>
            <w:r w:rsidRPr="004B6A38">
              <w:rPr>
                <w:szCs w:val="28"/>
              </w:rPr>
              <w:t xml:space="preserve">4. Пропозиція, внесена у встановленому порядку до другого читання, залишається без розгляду і до порівняльної таблиці, передбаченої частиною першою цієї статті, не включається на підставі висновку комітету, до предмета відання якого належать питання конституційного права, про те, що внесена </w:t>
            </w:r>
            <w:r w:rsidRPr="004B6A38">
              <w:rPr>
                <w:szCs w:val="28"/>
              </w:rPr>
              <w:lastRenderedPageBreak/>
              <w:t xml:space="preserve">пропозиція суперечить вимогам </w:t>
            </w:r>
            <w:hyperlink r:id="rId11" w:tgtFrame="_blank" w:history="1">
              <w:r w:rsidRPr="004B6A38">
                <w:rPr>
                  <w:szCs w:val="28"/>
                </w:rPr>
                <w:t>Конституції України</w:t>
              </w:r>
            </w:hyperlink>
            <w:r w:rsidRPr="004B6A38">
              <w:rPr>
                <w:szCs w:val="28"/>
              </w:rPr>
              <w:t>. Такий висновок надається комітетом, до предмета відання якого належать питання конституційного права, за зверненням головного комітету у 14-денний строк з дня отримання звернення.</w:t>
            </w:r>
          </w:p>
        </w:tc>
        <w:tc>
          <w:tcPr>
            <w:tcW w:w="7564" w:type="dxa"/>
            <w:shd w:val="clear" w:color="auto" w:fill="auto"/>
          </w:tcPr>
          <w:p w:rsidR="006D7015" w:rsidRPr="004B6A38" w:rsidRDefault="006D7015" w:rsidP="007B627B">
            <w:pPr>
              <w:spacing w:before="100" w:beforeAutospacing="1" w:after="100" w:afterAutospacing="1"/>
              <w:jc w:val="both"/>
              <w:rPr>
                <w:szCs w:val="28"/>
              </w:rPr>
            </w:pPr>
            <w:r w:rsidRPr="004B6A38">
              <w:rPr>
                <w:szCs w:val="28"/>
              </w:rPr>
              <w:lastRenderedPageBreak/>
              <w:t>Стаття 118. Зміст порівняльної таблиці законопроекту, підготовленого до другого читання</w:t>
            </w:r>
          </w:p>
          <w:p w:rsidR="006D7015" w:rsidRPr="004B6A38" w:rsidRDefault="006D7015" w:rsidP="007B627B">
            <w:pPr>
              <w:spacing w:before="100" w:beforeAutospacing="1" w:after="100" w:afterAutospacing="1"/>
              <w:jc w:val="both"/>
              <w:rPr>
                <w:szCs w:val="28"/>
              </w:rPr>
            </w:pPr>
            <w:r w:rsidRPr="004B6A38">
              <w:rPr>
                <w:szCs w:val="28"/>
              </w:rPr>
              <w:t xml:space="preserve">4. Пропозиція, внесена у встановленому порядку до другого читання, залишається без розгляду і до порівняльної таблиці, передбаченої частиною першою цієї статті, не включається на підставі висновку комітету, до предмета відання якого належать питання конституційного права, про те, що внесена </w:t>
            </w:r>
            <w:r w:rsidRPr="004B6A38">
              <w:rPr>
                <w:szCs w:val="28"/>
              </w:rPr>
              <w:lastRenderedPageBreak/>
              <w:t xml:space="preserve">пропозиція </w:t>
            </w:r>
            <w:r w:rsidRPr="004B6A38">
              <w:rPr>
                <w:b/>
                <w:szCs w:val="28"/>
              </w:rPr>
              <w:t xml:space="preserve">прямо </w:t>
            </w:r>
            <w:r w:rsidR="00001E3B" w:rsidRPr="004B6A38">
              <w:rPr>
                <w:b/>
                <w:szCs w:val="28"/>
              </w:rPr>
              <w:t xml:space="preserve">та очевидно </w:t>
            </w:r>
            <w:r w:rsidRPr="004B6A38">
              <w:rPr>
                <w:b/>
                <w:szCs w:val="28"/>
              </w:rPr>
              <w:t xml:space="preserve">протирічить конкретним нормам </w:t>
            </w:r>
            <w:hyperlink r:id="rId12" w:tgtFrame="_blank" w:history="1">
              <w:r w:rsidRPr="004B6A38">
                <w:rPr>
                  <w:b/>
                  <w:szCs w:val="28"/>
                </w:rPr>
                <w:t>Конституції України</w:t>
              </w:r>
            </w:hyperlink>
            <w:r w:rsidRPr="004B6A38">
              <w:rPr>
                <w:b/>
                <w:szCs w:val="28"/>
              </w:rPr>
              <w:t xml:space="preserve">. </w:t>
            </w:r>
            <w:r w:rsidRPr="004B6A38">
              <w:rPr>
                <w:szCs w:val="28"/>
              </w:rPr>
              <w:t>Такий висновок надається комітетом, до предмета відання якого належать питання конституційного права, за зверненням головного комітету у 14-денний строк з дня отримання звернення.</w:t>
            </w:r>
          </w:p>
        </w:tc>
      </w:tr>
    </w:tbl>
    <w:p w:rsidR="006A1A0F" w:rsidRPr="004B6A38" w:rsidRDefault="006A1A0F" w:rsidP="00143915">
      <w:pPr>
        <w:jc w:val="both"/>
        <w:rPr>
          <w:b/>
          <w:szCs w:val="28"/>
        </w:rPr>
      </w:pPr>
      <w:bookmarkStart w:id="6" w:name="n1199"/>
      <w:bookmarkStart w:id="7" w:name="n1207"/>
      <w:bookmarkStart w:id="8" w:name="n1208"/>
      <w:bookmarkStart w:id="9" w:name="n522"/>
      <w:bookmarkEnd w:id="6"/>
      <w:bookmarkEnd w:id="7"/>
      <w:bookmarkEnd w:id="8"/>
      <w:bookmarkEnd w:id="9"/>
    </w:p>
    <w:p w:rsidR="00D353F2" w:rsidRPr="004B6A38" w:rsidRDefault="00D353F2" w:rsidP="00143915">
      <w:pPr>
        <w:jc w:val="both"/>
        <w:rPr>
          <w:b/>
          <w:szCs w:val="28"/>
        </w:rPr>
      </w:pPr>
    </w:p>
    <w:p w:rsidR="00327999" w:rsidRPr="004B6A38" w:rsidRDefault="00327999" w:rsidP="00143915">
      <w:pPr>
        <w:jc w:val="both"/>
        <w:rPr>
          <w:b/>
          <w:szCs w:val="28"/>
        </w:rPr>
      </w:pPr>
    </w:p>
    <w:p w:rsidR="00327999" w:rsidRPr="004B6A38" w:rsidRDefault="00327999" w:rsidP="00143915">
      <w:pPr>
        <w:jc w:val="both"/>
        <w:rPr>
          <w:b/>
          <w:szCs w:val="28"/>
        </w:rPr>
      </w:pPr>
    </w:p>
    <w:p w:rsidR="0096270F" w:rsidRPr="004B6A38" w:rsidRDefault="007B627B" w:rsidP="00204581">
      <w:pPr>
        <w:jc w:val="both"/>
        <w:rPr>
          <w:b/>
          <w:szCs w:val="28"/>
        </w:rPr>
      </w:pPr>
      <w:r w:rsidRPr="004B6A38">
        <w:rPr>
          <w:b/>
          <w:szCs w:val="28"/>
        </w:rPr>
        <w:t xml:space="preserve">        </w:t>
      </w:r>
      <w:r w:rsidR="00001E3B" w:rsidRPr="004B6A38">
        <w:rPr>
          <w:b/>
          <w:szCs w:val="28"/>
        </w:rPr>
        <w:t xml:space="preserve">Народний </w:t>
      </w:r>
      <w:r w:rsidRPr="004B6A38">
        <w:rPr>
          <w:b/>
          <w:szCs w:val="28"/>
        </w:rPr>
        <w:t>депутат України                                                                                        СЕРГІЙ ВЛАСЕНКО (посв. № 170)</w:t>
      </w:r>
    </w:p>
    <w:sectPr w:rsidR="0096270F" w:rsidRPr="004B6A38" w:rsidSect="0096270F">
      <w:footerReference w:type="even" r:id="rId13"/>
      <w:footerReference w:type="default" r:id="rId14"/>
      <w:pgSz w:w="16838" w:h="11906" w:orient="landscape"/>
      <w:pgMar w:top="851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270A" w:rsidRDefault="00CF270A">
      <w:r>
        <w:separator/>
      </w:r>
    </w:p>
  </w:endnote>
  <w:endnote w:type="continuationSeparator" w:id="0">
    <w:p w:rsidR="00CF270A" w:rsidRDefault="00CF2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6454" w:rsidRDefault="00FD6454" w:rsidP="00B3315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FD6454" w:rsidRDefault="00FD6454" w:rsidP="00143915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6454" w:rsidRDefault="00FD6454" w:rsidP="00B3315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2F10BE">
      <w:rPr>
        <w:rStyle w:val="a9"/>
        <w:noProof/>
      </w:rPr>
      <w:t>1</w:t>
    </w:r>
    <w:r>
      <w:rPr>
        <w:rStyle w:val="a9"/>
      </w:rPr>
      <w:fldChar w:fldCharType="end"/>
    </w:r>
  </w:p>
  <w:p w:rsidR="00FD6454" w:rsidRDefault="00FD6454" w:rsidP="00143915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270A" w:rsidRDefault="00CF270A">
      <w:r>
        <w:separator/>
      </w:r>
    </w:p>
  </w:footnote>
  <w:footnote w:type="continuationSeparator" w:id="0">
    <w:p w:rsidR="00CF270A" w:rsidRDefault="00CF27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2407E"/>
    <w:multiLevelType w:val="hybridMultilevel"/>
    <w:tmpl w:val="4370986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95413"/>
    <w:multiLevelType w:val="hybridMultilevel"/>
    <w:tmpl w:val="2ABE3A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70F"/>
    <w:rsid w:val="00001E3B"/>
    <w:rsid w:val="00123EDA"/>
    <w:rsid w:val="00143915"/>
    <w:rsid w:val="00204581"/>
    <w:rsid w:val="00221EFB"/>
    <w:rsid w:val="00221F82"/>
    <w:rsid w:val="0023135B"/>
    <w:rsid w:val="002C740E"/>
    <w:rsid w:val="002F10BE"/>
    <w:rsid w:val="00327999"/>
    <w:rsid w:val="00347391"/>
    <w:rsid w:val="003D2FE5"/>
    <w:rsid w:val="003F5CD1"/>
    <w:rsid w:val="0043277F"/>
    <w:rsid w:val="00442780"/>
    <w:rsid w:val="004B6A38"/>
    <w:rsid w:val="004D7DCA"/>
    <w:rsid w:val="005A1010"/>
    <w:rsid w:val="00633487"/>
    <w:rsid w:val="00674A2C"/>
    <w:rsid w:val="006A1A0F"/>
    <w:rsid w:val="006A66DB"/>
    <w:rsid w:val="006D19AE"/>
    <w:rsid w:val="006D7015"/>
    <w:rsid w:val="006E1FD5"/>
    <w:rsid w:val="00707897"/>
    <w:rsid w:val="00733400"/>
    <w:rsid w:val="00740499"/>
    <w:rsid w:val="00795FAE"/>
    <w:rsid w:val="0079683C"/>
    <w:rsid w:val="007A314A"/>
    <w:rsid w:val="007B627B"/>
    <w:rsid w:val="007D47F0"/>
    <w:rsid w:val="007F4E82"/>
    <w:rsid w:val="00823E62"/>
    <w:rsid w:val="00842D9C"/>
    <w:rsid w:val="0088745A"/>
    <w:rsid w:val="008A46C0"/>
    <w:rsid w:val="009021BD"/>
    <w:rsid w:val="00902311"/>
    <w:rsid w:val="0096270F"/>
    <w:rsid w:val="00983AF3"/>
    <w:rsid w:val="009918FE"/>
    <w:rsid w:val="009C2AA2"/>
    <w:rsid w:val="009E25D1"/>
    <w:rsid w:val="009E794D"/>
    <w:rsid w:val="00A25C19"/>
    <w:rsid w:val="00A53EE8"/>
    <w:rsid w:val="00AE2F42"/>
    <w:rsid w:val="00AF1411"/>
    <w:rsid w:val="00B3315E"/>
    <w:rsid w:val="00BE54EB"/>
    <w:rsid w:val="00C1539D"/>
    <w:rsid w:val="00C55E67"/>
    <w:rsid w:val="00C57271"/>
    <w:rsid w:val="00CF270A"/>
    <w:rsid w:val="00CF47E8"/>
    <w:rsid w:val="00D353F2"/>
    <w:rsid w:val="00D41C4A"/>
    <w:rsid w:val="00D47A6D"/>
    <w:rsid w:val="00D534D8"/>
    <w:rsid w:val="00D968D6"/>
    <w:rsid w:val="00DD0F50"/>
    <w:rsid w:val="00E15E2E"/>
    <w:rsid w:val="00E91B0D"/>
    <w:rsid w:val="00EF7697"/>
    <w:rsid w:val="00F426AC"/>
    <w:rsid w:val="00F84D96"/>
    <w:rsid w:val="00F96C7F"/>
    <w:rsid w:val="00FD2C29"/>
    <w:rsid w:val="00FD6454"/>
    <w:rsid w:val="00FF3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7A433EC-C622-436E-94D1-62C206388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9627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uiPriority w:val="99"/>
    <w:rsid w:val="0096270F"/>
    <w:pPr>
      <w:spacing w:before="100" w:beforeAutospacing="1" w:after="100" w:afterAutospacing="1"/>
    </w:pPr>
    <w:rPr>
      <w:sz w:val="24"/>
    </w:rPr>
  </w:style>
  <w:style w:type="character" w:customStyle="1" w:styleId="rvts9">
    <w:name w:val="rvts9"/>
    <w:uiPriority w:val="99"/>
    <w:rsid w:val="0096270F"/>
    <w:rPr>
      <w:rFonts w:cs="Times New Roman"/>
    </w:rPr>
  </w:style>
  <w:style w:type="character" w:customStyle="1" w:styleId="rvts46">
    <w:name w:val="rvts46"/>
    <w:uiPriority w:val="99"/>
    <w:rsid w:val="0096270F"/>
    <w:rPr>
      <w:rFonts w:cs="Times New Roman"/>
    </w:rPr>
  </w:style>
  <w:style w:type="character" w:styleId="a4">
    <w:name w:val="Hyperlink"/>
    <w:uiPriority w:val="99"/>
    <w:rsid w:val="0096270F"/>
    <w:rPr>
      <w:rFonts w:cs="Times New Roman"/>
      <w:color w:val="0000FF"/>
      <w:u w:val="single"/>
    </w:rPr>
  </w:style>
  <w:style w:type="character" w:customStyle="1" w:styleId="rvts23">
    <w:name w:val="rvts23"/>
    <w:uiPriority w:val="99"/>
    <w:rsid w:val="0043277F"/>
    <w:rPr>
      <w:rFonts w:cs="Times New Roman"/>
    </w:rPr>
  </w:style>
  <w:style w:type="paragraph" w:styleId="a5">
    <w:name w:val="Balloon Text"/>
    <w:basedOn w:val="a"/>
    <w:link w:val="a6"/>
    <w:uiPriority w:val="99"/>
    <w:semiHidden/>
    <w:rsid w:val="00983AF3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link w:val="a5"/>
    <w:uiPriority w:val="99"/>
    <w:semiHidden/>
    <w:locked/>
    <w:rPr>
      <w:rFonts w:ascii="Segoe UI" w:hAnsi="Segoe UI" w:cs="Segoe UI"/>
      <w:sz w:val="18"/>
      <w:szCs w:val="18"/>
    </w:rPr>
  </w:style>
  <w:style w:type="paragraph" w:styleId="a7">
    <w:name w:val="footer"/>
    <w:basedOn w:val="a"/>
    <w:link w:val="a8"/>
    <w:uiPriority w:val="99"/>
    <w:rsid w:val="00143915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link w:val="a7"/>
    <w:uiPriority w:val="99"/>
    <w:semiHidden/>
    <w:locked/>
    <w:rPr>
      <w:rFonts w:cs="Times New Roman"/>
      <w:sz w:val="24"/>
      <w:szCs w:val="24"/>
    </w:rPr>
  </w:style>
  <w:style w:type="character" w:styleId="a9">
    <w:name w:val="page number"/>
    <w:uiPriority w:val="99"/>
    <w:rsid w:val="00143915"/>
    <w:rPr>
      <w:rFonts w:cs="Times New Roman"/>
    </w:rPr>
  </w:style>
  <w:style w:type="paragraph" w:customStyle="1" w:styleId="rvps7">
    <w:name w:val="rvps7"/>
    <w:basedOn w:val="a"/>
    <w:uiPriority w:val="99"/>
    <w:rsid w:val="00FD6454"/>
    <w:pPr>
      <w:spacing w:before="100" w:beforeAutospacing="1" w:after="100" w:afterAutospacing="1"/>
    </w:pPr>
    <w:rPr>
      <w:sz w:val="24"/>
    </w:rPr>
  </w:style>
  <w:style w:type="character" w:customStyle="1" w:styleId="rvts15">
    <w:name w:val="rvts15"/>
    <w:uiPriority w:val="99"/>
    <w:rsid w:val="00FD645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83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98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0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3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3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3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3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3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30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303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3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3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3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3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3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zakon.rada.gov.ua/rada/show/254%D0%BA/96-%D0%B2%D1%80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zakon.rada.gov.ua/rada/show/254%D0%BA/96-%D0%B2%D1%80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zakon.rada.gov.ua/rada/show/254%D0%BA/96-%D0%B2%D1%8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EDB0DB-AF45-4DB8-A1CD-20E9D9AABEF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32E6EA5-4C94-46C9-88D5-DFD913B317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D5F422-429D-4987-9B96-DDFB97671D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1945</Words>
  <Characters>1109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</CharactersWithSpaces>
  <SharedDoc>false</SharedDoc>
  <HLinks>
    <vt:vector size="18" baseType="variant">
      <vt:variant>
        <vt:i4>4784129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https://zakon.rada.gov.ua/rada/show/254%D0%BA/96-%D0%B2%D1%80</vt:lpwstr>
      </vt:variant>
      <vt:variant>
        <vt:lpwstr/>
      </vt:variant>
      <vt:variant>
        <vt:i4>4784129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https://zakon.rada.gov.ua/rada/show/254%D0%BA/96-%D0%B2%D1%80</vt:lpwstr>
      </vt:variant>
      <vt:variant>
        <vt:lpwstr/>
      </vt:variant>
      <vt:variant>
        <vt:i4>4784129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https://zakon.rada.gov.ua/rada/show/254%D0%BA/96-%D0%B2%D1%80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2021-03-19T07:45:00Z</dcterms:created>
  <dcterms:modified xsi:type="dcterms:W3CDTF">2021-03-19T07:45:00Z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