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3849" w:rsidRPr="00A62BEE" w:rsidRDefault="001A3849" w:rsidP="001A3849">
      <w:pPr>
        <w:ind w:firstLine="851"/>
        <w:jc w:val="right"/>
        <w:rPr>
          <w:sz w:val="24"/>
        </w:rPr>
      </w:pPr>
      <w:r w:rsidRPr="00A62BEE">
        <w:rPr>
          <w:rFonts w:eastAsia="Times New Roman"/>
          <w:sz w:val="24"/>
        </w:rPr>
        <w:t xml:space="preserve">До </w:t>
      </w:r>
      <w:r w:rsidRPr="00A62BEE">
        <w:rPr>
          <w:sz w:val="24"/>
        </w:rPr>
        <w:t xml:space="preserve">реєстр. № </w:t>
      </w:r>
      <w:r w:rsidR="00F01824" w:rsidRPr="00A62BEE">
        <w:rPr>
          <w:sz w:val="24"/>
        </w:rPr>
        <w:t>5268</w:t>
      </w:r>
      <w:r w:rsidRPr="00A62BEE">
        <w:rPr>
          <w:sz w:val="24"/>
        </w:rPr>
        <w:t xml:space="preserve"> </w:t>
      </w:r>
    </w:p>
    <w:p w:rsidR="00A62BEE" w:rsidRPr="007715BA" w:rsidRDefault="001A3849" w:rsidP="00A62BEE">
      <w:pPr>
        <w:ind w:firstLine="851"/>
        <w:jc w:val="right"/>
        <w:rPr>
          <w:rFonts w:eastAsia="Times New Roman"/>
          <w:szCs w:val="28"/>
        </w:rPr>
      </w:pPr>
      <w:r w:rsidRPr="00A62BEE">
        <w:rPr>
          <w:sz w:val="24"/>
        </w:rPr>
        <w:t xml:space="preserve">від </w:t>
      </w:r>
      <w:r w:rsidR="00F01824" w:rsidRPr="00A62BEE">
        <w:rPr>
          <w:sz w:val="24"/>
        </w:rPr>
        <w:t>18</w:t>
      </w:r>
      <w:r w:rsidRPr="00A62BEE">
        <w:rPr>
          <w:sz w:val="24"/>
        </w:rPr>
        <w:t>.03.2021</w:t>
      </w:r>
      <w:r w:rsidRPr="007715BA">
        <w:rPr>
          <w:rFonts w:eastAsia="Times New Roman"/>
          <w:szCs w:val="28"/>
        </w:rPr>
        <w:t xml:space="preserve">                                                </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A62BEE" w:rsidRPr="00AD7F82" w:rsidTr="00136EC1">
        <w:tc>
          <w:tcPr>
            <w:tcW w:w="11957" w:type="dxa"/>
            <w:tcBorders>
              <w:top w:val="nil"/>
              <w:left w:val="nil"/>
              <w:bottom w:val="nil"/>
              <w:right w:val="nil"/>
            </w:tcBorders>
          </w:tcPr>
          <w:p w:rsidR="00A62BEE" w:rsidRPr="00AD7F82" w:rsidRDefault="00A62BEE" w:rsidP="00136EC1">
            <w:pPr>
              <w:pStyle w:val="aa"/>
              <w:rPr>
                <w:color w:val="002060"/>
                <w:sz w:val="32"/>
                <w:szCs w:val="32"/>
              </w:rPr>
            </w:pPr>
          </w:p>
          <w:p w:rsidR="00A62BEE" w:rsidRPr="00AD7F82" w:rsidRDefault="00A62BEE" w:rsidP="00136EC1">
            <w:pPr>
              <w:pStyle w:val="aa"/>
              <w:rPr>
                <w:color w:val="002060"/>
                <w:sz w:val="32"/>
                <w:szCs w:val="32"/>
              </w:rPr>
            </w:pPr>
          </w:p>
          <w:p w:rsidR="00A62BEE" w:rsidRPr="00AD7F82" w:rsidRDefault="00A62BEE" w:rsidP="00136EC1">
            <w:pPr>
              <w:pStyle w:val="aa"/>
              <w:rPr>
                <w:color w:val="002060"/>
                <w:sz w:val="32"/>
                <w:szCs w:val="32"/>
              </w:rPr>
            </w:pPr>
          </w:p>
          <w:p w:rsidR="00A62BEE" w:rsidRPr="0021032F" w:rsidRDefault="00A62BEE" w:rsidP="00136EC1">
            <w:pPr>
              <w:pStyle w:val="aa"/>
              <w:spacing w:before="80"/>
              <w:jc w:val="center"/>
              <w:rPr>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645F5C76" wp14:editId="396B06B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p>
          <w:p w:rsidR="00A62BEE" w:rsidRPr="00A833C8" w:rsidRDefault="00A62BEE" w:rsidP="00136EC1">
            <w:pPr>
              <w:pStyle w:val="aa"/>
              <w:spacing w:before="100"/>
              <w:jc w:val="center"/>
              <w:rPr>
                <w:b/>
                <w:color w:val="1829A8"/>
                <w:spacing w:val="20"/>
                <w:sz w:val="24"/>
              </w:rPr>
            </w:pPr>
            <w:r w:rsidRPr="00C86266">
              <w:rPr>
                <w:b/>
                <w:color w:val="1829A8"/>
                <w:spacing w:val="20"/>
                <w:sz w:val="24"/>
              </w:rPr>
              <w:t>Комітет з питань Регламенту, депутатської етики</w:t>
            </w:r>
            <w:r>
              <w:rPr>
                <w:b/>
                <w:color w:val="1829A8"/>
                <w:spacing w:val="20"/>
                <w:sz w:val="24"/>
              </w:rPr>
              <w:br/>
            </w:r>
            <w:r w:rsidRPr="00C86266">
              <w:rPr>
                <w:b/>
                <w:color w:val="1829A8"/>
                <w:spacing w:val="20"/>
                <w:sz w:val="24"/>
              </w:rPr>
              <w:t xml:space="preserve"> та організації роботи Верховної Ради України</w:t>
            </w:r>
          </w:p>
          <w:p w:rsidR="00A62BEE" w:rsidRPr="00C86266" w:rsidRDefault="00A62BEE" w:rsidP="00136EC1">
            <w:pPr>
              <w:pStyle w:val="aa"/>
              <w:spacing w:before="60" w:after="60"/>
              <w:jc w:val="center"/>
              <w:rPr>
                <w:color w:val="002060"/>
                <w:sz w:val="20"/>
                <w:szCs w:val="20"/>
              </w:rPr>
            </w:pPr>
            <w:r>
              <w:rPr>
                <w:color w:val="1829A8"/>
                <w:sz w:val="20"/>
                <w:szCs w:val="20"/>
              </w:rPr>
              <w:t>0</w:t>
            </w:r>
            <w:r w:rsidRPr="00A833C8">
              <w:rPr>
                <w:color w:val="1829A8"/>
                <w:sz w:val="20"/>
                <w:szCs w:val="20"/>
              </w:rPr>
              <w:t xml:space="preserve">1008, м.Київ-8, вул. М. Грушевського, 5, </w:t>
            </w:r>
            <w:proofErr w:type="spellStart"/>
            <w:r w:rsidRPr="00A833C8">
              <w:rPr>
                <w:color w:val="1829A8"/>
                <w:sz w:val="20"/>
                <w:szCs w:val="20"/>
              </w:rPr>
              <w:t>тел</w:t>
            </w:r>
            <w:proofErr w:type="spellEnd"/>
            <w:r w:rsidRPr="00A833C8">
              <w:rPr>
                <w:color w:val="1829A8"/>
                <w:sz w:val="20"/>
                <w:szCs w:val="20"/>
              </w:rPr>
              <w:t>./факс</w:t>
            </w:r>
            <w:r>
              <w:rPr>
                <w:color w:val="1829A8"/>
                <w:sz w:val="20"/>
                <w:szCs w:val="20"/>
              </w:rPr>
              <w:t>:</w:t>
            </w:r>
            <w:r w:rsidRPr="00A833C8">
              <w:rPr>
                <w:color w:val="1829A8"/>
                <w:sz w:val="20"/>
                <w:szCs w:val="20"/>
              </w:rPr>
              <w:t xml:space="preserve"> 2</w:t>
            </w:r>
            <w:r>
              <w:rPr>
                <w:color w:val="1829A8"/>
                <w:sz w:val="20"/>
                <w:szCs w:val="20"/>
              </w:rPr>
              <w:t>55</w:t>
            </w:r>
            <w:r w:rsidRPr="00A833C8">
              <w:rPr>
                <w:color w:val="1829A8"/>
                <w:sz w:val="20"/>
                <w:szCs w:val="20"/>
              </w:rPr>
              <w:t>-4</w:t>
            </w:r>
            <w:r>
              <w:rPr>
                <w:color w:val="1829A8"/>
                <w:sz w:val="20"/>
                <w:szCs w:val="20"/>
              </w:rPr>
              <w:t>9</w:t>
            </w:r>
            <w:r w:rsidRPr="00A833C8">
              <w:rPr>
                <w:color w:val="1829A8"/>
                <w:sz w:val="20"/>
                <w:szCs w:val="20"/>
              </w:rPr>
              <w:t>-</w:t>
            </w:r>
            <w:r>
              <w:rPr>
                <w:color w:val="1829A8"/>
                <w:sz w:val="20"/>
                <w:szCs w:val="20"/>
              </w:rPr>
              <w:t xml:space="preserve">56  </w:t>
            </w:r>
            <w:r>
              <w:rPr>
                <w:color w:val="1829A8"/>
                <w:sz w:val="20"/>
                <w:szCs w:val="20"/>
                <w:lang w:val="en-US"/>
              </w:rPr>
              <w:t>E</w:t>
            </w:r>
            <w:r w:rsidRPr="00C86266">
              <w:rPr>
                <w:color w:val="1829A8"/>
                <w:sz w:val="20"/>
                <w:szCs w:val="20"/>
              </w:rPr>
              <w:t>-</w:t>
            </w:r>
            <w:r>
              <w:rPr>
                <w:color w:val="1829A8"/>
                <w:sz w:val="20"/>
                <w:szCs w:val="20"/>
                <w:lang w:val="en-US"/>
              </w:rPr>
              <w:t>mail</w:t>
            </w:r>
            <w:r w:rsidRPr="00C86266">
              <w:rPr>
                <w:color w:val="1829A8"/>
                <w:sz w:val="20"/>
                <w:szCs w:val="20"/>
              </w:rPr>
              <w:t xml:space="preserve">: </w:t>
            </w:r>
            <w:r>
              <w:rPr>
                <w:color w:val="1829A8"/>
                <w:sz w:val="20"/>
                <w:szCs w:val="20"/>
                <w:lang w:val="en-US"/>
              </w:rPr>
              <w:t>k</w:t>
            </w:r>
            <w:r w:rsidRPr="00C86266">
              <w:rPr>
                <w:color w:val="1829A8"/>
                <w:sz w:val="20"/>
                <w:szCs w:val="20"/>
              </w:rPr>
              <w:t>_</w:t>
            </w:r>
            <w:proofErr w:type="spellStart"/>
            <w:r>
              <w:rPr>
                <w:color w:val="1829A8"/>
                <w:sz w:val="20"/>
                <w:szCs w:val="20"/>
                <w:lang w:val="en-US"/>
              </w:rPr>
              <w:t>reglam</w:t>
            </w:r>
            <w:proofErr w:type="spellEnd"/>
            <w:r w:rsidRPr="00C86266">
              <w:rPr>
                <w:color w:val="1829A8"/>
                <w:sz w:val="20"/>
                <w:szCs w:val="20"/>
              </w:rPr>
              <w:t>@</w:t>
            </w:r>
            <w:proofErr w:type="spellStart"/>
            <w:r>
              <w:rPr>
                <w:color w:val="1829A8"/>
                <w:sz w:val="20"/>
                <w:szCs w:val="20"/>
                <w:lang w:val="en-US"/>
              </w:rPr>
              <w:t>rada</w:t>
            </w:r>
            <w:proofErr w:type="spellEnd"/>
            <w:r w:rsidRPr="00C86266">
              <w:rPr>
                <w:color w:val="1829A8"/>
                <w:sz w:val="20"/>
                <w:szCs w:val="20"/>
              </w:rPr>
              <w:t>.</w:t>
            </w:r>
            <w:proofErr w:type="spellStart"/>
            <w:r>
              <w:rPr>
                <w:color w:val="1829A8"/>
                <w:sz w:val="20"/>
                <w:szCs w:val="20"/>
                <w:lang w:val="en-US"/>
              </w:rPr>
              <w:t>gov</w:t>
            </w:r>
            <w:proofErr w:type="spellEnd"/>
            <w:r w:rsidRPr="00C86266">
              <w:rPr>
                <w:color w:val="1829A8"/>
                <w:sz w:val="20"/>
                <w:szCs w:val="20"/>
              </w:rPr>
              <w:t>.</w:t>
            </w:r>
            <w:proofErr w:type="spellStart"/>
            <w:r>
              <w:rPr>
                <w:color w:val="1829A8"/>
                <w:sz w:val="20"/>
                <w:szCs w:val="20"/>
                <w:lang w:val="en-US"/>
              </w:rPr>
              <w:t>ua</w:t>
            </w:r>
            <w:proofErr w:type="spellEnd"/>
          </w:p>
        </w:tc>
      </w:tr>
    </w:tbl>
    <w:tbl>
      <w:tblPr>
        <w:tblStyle w:val="af"/>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A62BEE" w:rsidRPr="00053776" w:rsidTr="00136EC1">
        <w:tc>
          <w:tcPr>
            <w:tcW w:w="1087" w:type="dxa"/>
            <w:tcBorders>
              <w:top w:val="nil"/>
            </w:tcBorders>
          </w:tcPr>
          <w:p w:rsidR="00A62BEE" w:rsidRPr="00053776" w:rsidRDefault="00A62BEE" w:rsidP="00136EC1">
            <w:pPr>
              <w:pStyle w:val="aa"/>
              <w:rPr>
                <w:color w:val="002060"/>
              </w:rPr>
            </w:pPr>
          </w:p>
        </w:tc>
        <w:tc>
          <w:tcPr>
            <w:tcW w:w="9714" w:type="dxa"/>
          </w:tcPr>
          <w:p w:rsidR="00A62BEE" w:rsidRPr="00053776" w:rsidRDefault="00A62BEE" w:rsidP="00136EC1">
            <w:pPr>
              <w:pStyle w:val="aa"/>
              <w:rPr>
                <w:color w:val="002060"/>
              </w:rPr>
            </w:pPr>
          </w:p>
        </w:tc>
        <w:tc>
          <w:tcPr>
            <w:tcW w:w="1086" w:type="dxa"/>
            <w:tcBorders>
              <w:top w:val="nil"/>
            </w:tcBorders>
          </w:tcPr>
          <w:p w:rsidR="00A62BEE" w:rsidRPr="00053776" w:rsidRDefault="00A62BEE" w:rsidP="00136EC1">
            <w:pPr>
              <w:pStyle w:val="aa"/>
              <w:rPr>
                <w:color w:val="002060"/>
              </w:rPr>
            </w:pPr>
          </w:p>
        </w:tc>
      </w:tr>
    </w:tbl>
    <w:p w:rsidR="001A3849" w:rsidRDefault="001A3849" w:rsidP="00A62BEE">
      <w:pPr>
        <w:ind w:firstLine="851"/>
        <w:jc w:val="both"/>
        <w:rPr>
          <w:rFonts w:eastAsia="Times New Roman"/>
          <w:szCs w:val="28"/>
        </w:rPr>
      </w:pPr>
      <w:r w:rsidRPr="007715BA">
        <w:rPr>
          <w:rFonts w:eastAsia="Times New Roman"/>
          <w:szCs w:val="28"/>
        </w:rPr>
        <w:t xml:space="preserve">            </w:t>
      </w:r>
    </w:p>
    <w:p w:rsidR="00A62BEE" w:rsidRDefault="00A62BEE" w:rsidP="00A62BEE">
      <w:pPr>
        <w:ind w:firstLine="851"/>
        <w:jc w:val="both"/>
        <w:rPr>
          <w:rFonts w:eastAsia="Times New Roman"/>
          <w:szCs w:val="28"/>
        </w:rPr>
      </w:pPr>
    </w:p>
    <w:p w:rsidR="00A62BEE" w:rsidRPr="00A62BEE" w:rsidRDefault="00A62BEE" w:rsidP="00A62BEE">
      <w:pPr>
        <w:ind w:firstLine="851"/>
        <w:jc w:val="both"/>
        <w:rPr>
          <w:rFonts w:eastAsia="Times New Roman"/>
          <w:b/>
          <w:szCs w:val="28"/>
        </w:rPr>
      </w:pPr>
      <w:r>
        <w:rPr>
          <w:rFonts w:eastAsia="Times New Roman"/>
          <w:b/>
          <w:szCs w:val="28"/>
        </w:rPr>
        <w:t xml:space="preserve">                                                                 </w:t>
      </w:r>
      <w:r w:rsidRPr="00A62BEE">
        <w:rPr>
          <w:rFonts w:eastAsia="Times New Roman"/>
          <w:b/>
          <w:szCs w:val="28"/>
        </w:rPr>
        <w:t>ВЕРХОВНА РАДА УКРАЇНИ</w:t>
      </w:r>
    </w:p>
    <w:p w:rsidR="00A62BEE" w:rsidRDefault="00A62BEE" w:rsidP="00A62BEE">
      <w:pPr>
        <w:ind w:firstLine="851"/>
        <w:jc w:val="both"/>
        <w:rPr>
          <w:rFonts w:eastAsia="Times New Roman"/>
          <w:szCs w:val="28"/>
        </w:rPr>
      </w:pPr>
    </w:p>
    <w:p w:rsidR="00A62BEE" w:rsidRPr="007715BA" w:rsidRDefault="00A62BEE" w:rsidP="00A62BEE">
      <w:pPr>
        <w:ind w:firstLine="851"/>
        <w:jc w:val="both"/>
        <w:rPr>
          <w:rFonts w:eastAsia="Times New Roman"/>
          <w:szCs w:val="28"/>
        </w:rPr>
      </w:pPr>
    </w:p>
    <w:p w:rsidR="00326A24" w:rsidRPr="007715BA" w:rsidRDefault="00326A24" w:rsidP="00326A24">
      <w:pPr>
        <w:ind w:left="5103"/>
        <w:jc w:val="both"/>
        <w:rPr>
          <w:rFonts w:eastAsia="Times New Roman"/>
          <w:szCs w:val="28"/>
        </w:rPr>
      </w:pPr>
    </w:p>
    <w:p w:rsidR="0007625B" w:rsidRPr="007715BA" w:rsidRDefault="0007625B" w:rsidP="0007625B">
      <w:pPr>
        <w:ind w:right="-5"/>
        <w:jc w:val="center"/>
        <w:outlineLvl w:val="2"/>
        <w:rPr>
          <w:rFonts w:eastAsia="Times New Roman"/>
          <w:b/>
          <w:bCs/>
          <w:szCs w:val="28"/>
        </w:rPr>
      </w:pPr>
      <w:r w:rsidRPr="007715BA">
        <w:rPr>
          <w:rFonts w:eastAsia="Times New Roman"/>
          <w:b/>
          <w:bCs/>
          <w:szCs w:val="28"/>
        </w:rPr>
        <w:t>ВИСНОВОК</w:t>
      </w:r>
    </w:p>
    <w:p w:rsidR="003B0023" w:rsidRPr="007715BA" w:rsidRDefault="003B0023" w:rsidP="0007625B">
      <w:pPr>
        <w:ind w:right="-5"/>
        <w:jc w:val="center"/>
        <w:outlineLvl w:val="2"/>
        <w:rPr>
          <w:rFonts w:eastAsia="Times New Roman"/>
          <w:b/>
          <w:bCs/>
          <w:szCs w:val="28"/>
        </w:rPr>
      </w:pPr>
    </w:p>
    <w:p w:rsidR="00F01824" w:rsidRPr="007715BA" w:rsidRDefault="00F01824" w:rsidP="00F01824">
      <w:pPr>
        <w:ind w:firstLine="567"/>
        <w:jc w:val="both"/>
        <w:rPr>
          <w:b/>
        </w:rPr>
      </w:pPr>
      <w:r w:rsidRPr="007715BA">
        <w:rPr>
          <w:b/>
        </w:rPr>
        <w:t>на проект Закону України «Про внесення змін до Регламенту Верховної Ради України (щодо усунення зловживань при визнані проектів законів такими, що суперечать вимогам Конституції України під час їх попереднього розгляду)</w:t>
      </w:r>
      <w:r w:rsidR="00A91C14">
        <w:rPr>
          <w:b/>
        </w:rPr>
        <w:t>»</w:t>
      </w:r>
      <w:r w:rsidRPr="007715BA">
        <w:rPr>
          <w:b/>
        </w:rPr>
        <w:t>, внесений народним депутатом України Власенком С.В. (реєстр. № 5268 від 18.03.2021)</w:t>
      </w:r>
    </w:p>
    <w:p w:rsidR="0007625B" w:rsidRPr="007715BA" w:rsidRDefault="0007625B" w:rsidP="0007625B">
      <w:pPr>
        <w:rPr>
          <w:rFonts w:eastAsia="Times New Roman"/>
          <w:sz w:val="16"/>
          <w:szCs w:val="16"/>
        </w:rPr>
      </w:pPr>
    </w:p>
    <w:p w:rsidR="00097698" w:rsidRPr="007715BA" w:rsidRDefault="00097698" w:rsidP="0007625B">
      <w:pPr>
        <w:rPr>
          <w:rFonts w:eastAsia="Times New Roman"/>
          <w:sz w:val="16"/>
          <w:szCs w:val="16"/>
        </w:rPr>
      </w:pPr>
    </w:p>
    <w:p w:rsidR="00F01824" w:rsidRPr="007715BA" w:rsidRDefault="00A62BEE" w:rsidP="00F01824">
      <w:pPr>
        <w:ind w:firstLine="567"/>
        <w:jc w:val="both"/>
      </w:pPr>
      <w:r>
        <w:t xml:space="preserve">Комітет на засіданні 14 липня 2021 року (протокол № 78) розглянув, згідно з </w:t>
      </w:r>
      <w:r w:rsidR="001A3849" w:rsidRPr="007715BA">
        <w:t xml:space="preserve">електронною резолюцією </w:t>
      </w:r>
      <w:r w:rsidR="004A4882" w:rsidRPr="007715BA">
        <w:t xml:space="preserve">Голови Верховної Ради України </w:t>
      </w:r>
      <w:r>
        <w:t xml:space="preserve">                </w:t>
      </w:r>
      <w:r w:rsidR="004A4882" w:rsidRPr="007715BA">
        <w:t xml:space="preserve">Разумкова Д.О. від </w:t>
      </w:r>
      <w:r w:rsidR="00AD2054" w:rsidRPr="007715BA">
        <w:t xml:space="preserve"> </w:t>
      </w:r>
      <w:r w:rsidR="00F01824" w:rsidRPr="007715BA">
        <w:t>22</w:t>
      </w:r>
      <w:r w:rsidR="00AD2054" w:rsidRPr="007715BA">
        <w:t xml:space="preserve"> </w:t>
      </w:r>
      <w:r w:rsidR="001A3849" w:rsidRPr="007715BA">
        <w:t>березня</w:t>
      </w:r>
      <w:r w:rsidR="00AD2054" w:rsidRPr="007715BA">
        <w:t xml:space="preserve"> </w:t>
      </w:r>
      <w:r w:rsidR="004A4882" w:rsidRPr="007715BA">
        <w:t>202</w:t>
      </w:r>
      <w:r w:rsidR="001A3849" w:rsidRPr="007715BA">
        <w:t>1</w:t>
      </w:r>
      <w:r w:rsidR="004A4882" w:rsidRPr="007715BA">
        <w:t xml:space="preserve"> року</w:t>
      </w:r>
      <w:r w:rsidR="001A3849" w:rsidRPr="007715BA">
        <w:t xml:space="preserve">  (електронна картка документа (</w:t>
      </w:r>
      <w:r w:rsidR="00F01824" w:rsidRPr="007715BA">
        <w:t>443572</w:t>
      </w:r>
      <w:r w:rsidR="001A3849" w:rsidRPr="007715BA">
        <w:t>)</w:t>
      </w:r>
      <w:r>
        <w:t xml:space="preserve">, </w:t>
      </w:r>
      <w:r w:rsidR="00F01824" w:rsidRPr="007715BA">
        <w:t>проект Закону України «Про внесення змін до Регламенту Верховної Ради України (щодо усунення зловживань при визнані проектів законів такими, що суперечать вимогам Конституції України під час їх попереднього розгляду)</w:t>
      </w:r>
      <w:r w:rsidR="004F3961">
        <w:t>»</w:t>
      </w:r>
      <w:r w:rsidR="00F01824" w:rsidRPr="007715BA">
        <w:t>, внесений народним депутатом України Власенком С.В. (реєстр.</w:t>
      </w:r>
      <w:r>
        <w:t xml:space="preserve">                  </w:t>
      </w:r>
      <w:r w:rsidR="00F01824" w:rsidRPr="007715BA">
        <w:t xml:space="preserve"> № 5268 від 18.03.2021).</w:t>
      </w:r>
    </w:p>
    <w:p w:rsidR="00561333" w:rsidRPr="007715BA" w:rsidRDefault="00561333" w:rsidP="00561333">
      <w:pPr>
        <w:pStyle w:val="af0"/>
        <w:spacing w:after="0"/>
        <w:ind w:firstLine="709"/>
        <w:jc w:val="both"/>
        <w:rPr>
          <w:rFonts w:ascii="Times New Roman" w:hAnsi="Times New Roman" w:cs="Times New Roman"/>
          <w:color w:val="auto"/>
          <w:spacing w:val="0"/>
          <w:w w:val="100"/>
          <w:szCs w:val="28"/>
          <w:lang w:eastAsia="en-US"/>
        </w:rPr>
      </w:pPr>
      <w:r w:rsidRPr="007715BA">
        <w:rPr>
          <w:rFonts w:ascii="Times New Roman" w:hAnsi="Times New Roman" w:cs="Times New Roman"/>
          <w:color w:val="auto"/>
          <w:spacing w:val="0"/>
          <w:w w:val="100"/>
          <w:szCs w:val="28"/>
          <w:lang w:eastAsia="en-US"/>
        </w:rPr>
        <w:t xml:space="preserve">Згідно з частиною третьою статті 93 Регламенту Верховної Ради України та предмета відання Комітету, визначеного Постановою Верховної Ради України «Про перелік, кількісний склад і предмети відання комітетів Верховної Ради України дев’ятого скликання» від 29 серпня 2019 року </w:t>
      </w:r>
      <w:r w:rsidRPr="007715BA">
        <w:rPr>
          <w:rFonts w:ascii="Times New Roman" w:hAnsi="Times New Roman" w:cs="Times New Roman"/>
          <w:color w:val="auto"/>
          <w:spacing w:val="0"/>
          <w:w w:val="100"/>
          <w:szCs w:val="28"/>
          <w:lang w:eastAsia="en-US"/>
        </w:rPr>
        <w:br/>
        <w:t xml:space="preserve">№ 19-IХ, </w:t>
      </w:r>
      <w:r w:rsidR="00A62BEE">
        <w:rPr>
          <w:rFonts w:ascii="Times New Roman" w:hAnsi="Times New Roman" w:cs="Times New Roman"/>
          <w:color w:val="auto"/>
          <w:spacing w:val="0"/>
          <w:w w:val="100"/>
          <w:szCs w:val="28"/>
          <w:lang w:eastAsia="en-US"/>
        </w:rPr>
        <w:t xml:space="preserve">Комітет </w:t>
      </w:r>
      <w:r w:rsidRPr="007715BA">
        <w:rPr>
          <w:rFonts w:ascii="Times New Roman" w:hAnsi="Times New Roman" w:cs="Times New Roman"/>
          <w:color w:val="auto"/>
          <w:spacing w:val="0"/>
          <w:w w:val="100"/>
          <w:szCs w:val="28"/>
          <w:lang w:eastAsia="en-US"/>
        </w:rPr>
        <w:t>зазнач</w:t>
      </w:r>
      <w:r w:rsidR="00A62BEE">
        <w:rPr>
          <w:rFonts w:ascii="Times New Roman" w:hAnsi="Times New Roman" w:cs="Times New Roman"/>
          <w:color w:val="auto"/>
          <w:spacing w:val="0"/>
          <w:w w:val="100"/>
          <w:szCs w:val="28"/>
          <w:lang w:eastAsia="en-US"/>
        </w:rPr>
        <w:t>ив</w:t>
      </w:r>
      <w:r w:rsidRPr="007715BA">
        <w:rPr>
          <w:rFonts w:ascii="Times New Roman" w:hAnsi="Times New Roman" w:cs="Times New Roman"/>
          <w:color w:val="auto"/>
          <w:spacing w:val="0"/>
          <w:w w:val="100"/>
          <w:szCs w:val="28"/>
          <w:lang w:eastAsia="en-US"/>
        </w:rPr>
        <w:t xml:space="preserve">, що законопроект (реєстр. № 5268) </w:t>
      </w:r>
      <w:proofErr w:type="spellStart"/>
      <w:r w:rsidRPr="007715BA">
        <w:rPr>
          <w:rFonts w:ascii="Times New Roman" w:hAnsi="Times New Roman" w:cs="Times New Roman"/>
          <w:color w:val="auto"/>
          <w:spacing w:val="0"/>
          <w:w w:val="100"/>
          <w:szCs w:val="28"/>
          <w:lang w:eastAsia="en-US"/>
        </w:rPr>
        <w:t>внесено</w:t>
      </w:r>
      <w:proofErr w:type="spellEnd"/>
      <w:r w:rsidRPr="007715BA">
        <w:rPr>
          <w:rFonts w:ascii="Times New Roman" w:hAnsi="Times New Roman" w:cs="Times New Roman"/>
          <w:color w:val="auto"/>
          <w:spacing w:val="0"/>
          <w:w w:val="100"/>
          <w:szCs w:val="28"/>
          <w:lang w:eastAsia="en-US"/>
        </w:rPr>
        <w:t xml:space="preserve"> на реєстрацію згідно з частиною першою статті 89, частиною другою статті 90 та частинами першою, другою і шостою статті 91 Регламенту Верховної Ради України, за підписом особи, яка має право законодавчої ініціативи, з пропозицією щодо кандидатури доповідача на пленарному засіданні, пояснювальною запискою, порівняльною таблицею та електронним файлом. </w:t>
      </w:r>
    </w:p>
    <w:p w:rsidR="00F01824" w:rsidRPr="007715BA" w:rsidRDefault="00094E31" w:rsidP="00561333">
      <w:pPr>
        <w:ind w:firstLine="709"/>
        <w:jc w:val="both"/>
      </w:pPr>
      <w:r w:rsidRPr="007715BA">
        <w:t>Метою законопроекту</w:t>
      </w:r>
      <w:r w:rsidR="00F01824" w:rsidRPr="007715BA">
        <w:t>,</w:t>
      </w:r>
      <w:r w:rsidRPr="007715BA">
        <w:t xml:space="preserve"> як зазначено в пояснювальній записці, є </w:t>
      </w:r>
      <w:r w:rsidR="00F01824" w:rsidRPr="007715BA">
        <w:t xml:space="preserve"> вдосконалення існуючого механізму попереднього розгляду законопроектів комітетом, до предмета відання якого належить питання конституційного права.</w:t>
      </w:r>
    </w:p>
    <w:p w:rsidR="00556335" w:rsidRPr="007715BA" w:rsidRDefault="00556335" w:rsidP="00561333">
      <w:pPr>
        <w:ind w:firstLine="709"/>
        <w:jc w:val="both"/>
        <w:rPr>
          <w:szCs w:val="28"/>
        </w:rPr>
      </w:pPr>
      <w:r w:rsidRPr="007715BA">
        <w:lastRenderedPageBreak/>
        <w:t xml:space="preserve">Для досягнення зазначеної мети автор законопроекту пропонує </w:t>
      </w:r>
      <w:proofErr w:type="spellStart"/>
      <w:r w:rsidRPr="007715BA">
        <w:t>внести</w:t>
      </w:r>
      <w:proofErr w:type="spellEnd"/>
      <w:r w:rsidRPr="007715BA">
        <w:t xml:space="preserve"> зміни до </w:t>
      </w:r>
      <w:r w:rsidRPr="007715BA">
        <w:rPr>
          <w:szCs w:val="28"/>
        </w:rPr>
        <w:t xml:space="preserve">пункту 1 частини другої статті 94 Регламенту Верховної Ради України, а саме:  слова «суперечить положенням» замінити словами «містить пряме та очевидне протиріччя конкретним нормам» та у частині четвертій статті 118 Регламенту Верховної Ради України слова «суперечить вимогам» замінити словами «прямо та очевидно протирічить конкретним нормам». </w:t>
      </w:r>
    </w:p>
    <w:p w:rsidR="007715BA" w:rsidRPr="007715BA" w:rsidRDefault="007715BA" w:rsidP="007715BA">
      <w:pPr>
        <w:ind w:firstLine="567"/>
        <w:jc w:val="both"/>
        <w:rPr>
          <w:color w:val="FF0000"/>
          <w:szCs w:val="28"/>
          <w:shd w:val="clear" w:color="auto" w:fill="FFFFFF"/>
        </w:rPr>
      </w:pPr>
      <w:r w:rsidRPr="007715BA">
        <w:rPr>
          <w:szCs w:val="28"/>
        </w:rPr>
        <w:t>По суті правового змісту вказаного зак</w:t>
      </w:r>
      <w:r w:rsidR="008B1C3D">
        <w:rPr>
          <w:szCs w:val="28"/>
        </w:rPr>
        <w:t>онопроекту</w:t>
      </w:r>
      <w:r w:rsidRPr="007715BA">
        <w:rPr>
          <w:szCs w:val="28"/>
        </w:rPr>
        <w:t xml:space="preserve"> </w:t>
      </w:r>
      <w:r w:rsidR="00EF0603">
        <w:rPr>
          <w:szCs w:val="28"/>
        </w:rPr>
        <w:t xml:space="preserve">Комітет </w:t>
      </w:r>
      <w:r w:rsidRPr="007715BA">
        <w:rPr>
          <w:szCs w:val="28"/>
        </w:rPr>
        <w:t>зазнач</w:t>
      </w:r>
      <w:r w:rsidR="00EF0603">
        <w:rPr>
          <w:szCs w:val="28"/>
        </w:rPr>
        <w:t>ив</w:t>
      </w:r>
      <w:r w:rsidRPr="007715BA">
        <w:rPr>
          <w:szCs w:val="28"/>
        </w:rPr>
        <w:t xml:space="preserve"> таке.</w:t>
      </w:r>
    </w:p>
    <w:p w:rsidR="007715BA" w:rsidRPr="007715BA" w:rsidRDefault="007715BA" w:rsidP="007715BA">
      <w:pPr>
        <w:ind w:firstLine="560"/>
        <w:jc w:val="both"/>
      </w:pPr>
      <w:r w:rsidRPr="007715BA">
        <w:rPr>
          <w:szCs w:val="28"/>
        </w:rPr>
        <w:t xml:space="preserve">Відповідно до частини другої статті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w:t>
      </w:r>
    </w:p>
    <w:p w:rsidR="007715BA" w:rsidRPr="007715BA" w:rsidRDefault="007715BA" w:rsidP="007715BA">
      <w:pPr>
        <w:ind w:firstLine="709"/>
        <w:jc w:val="both"/>
        <w:outlineLvl w:val="2"/>
        <w:rPr>
          <w:szCs w:val="28"/>
        </w:rPr>
      </w:pPr>
      <w:r w:rsidRPr="007715BA">
        <w:rPr>
          <w:szCs w:val="28"/>
        </w:rPr>
        <w:t>Частиною п’ятою статті 83 Конституції України передбачено, що порядок роботи Верховної Ради України встановлюється Конституцією України та Регламентом Верховної Ради України.</w:t>
      </w:r>
    </w:p>
    <w:p w:rsidR="007715BA" w:rsidRPr="007715BA" w:rsidRDefault="007715BA" w:rsidP="007715BA">
      <w:pPr>
        <w:shd w:val="clear" w:color="auto" w:fill="FFFFFF"/>
        <w:ind w:firstLine="709"/>
        <w:jc w:val="both"/>
        <w:textAlignment w:val="baseline"/>
        <w:rPr>
          <w:szCs w:val="28"/>
          <w:lang w:eastAsia="uk-UA"/>
        </w:rPr>
      </w:pPr>
      <w:r w:rsidRPr="007715BA">
        <w:rPr>
          <w:szCs w:val="28"/>
          <w:lang w:eastAsia="uk-UA"/>
        </w:rPr>
        <w:t xml:space="preserve">Згідно з положеннями частини першої статті 89 Конституції України </w:t>
      </w:r>
      <w:r w:rsidRPr="007715BA">
        <w:rPr>
          <w:szCs w:val="28"/>
          <w:shd w:val="clear" w:color="auto" w:fill="FFFFFF"/>
        </w:rPr>
        <w:t>Верховна Рада України для здійснення законопроектної роботи, підготовки і попереднього розгляду питань, віднесених до її повноважень, виконання контрольних функцій відповідно до Конституції України створює з числа народних депутатів України комітети Верховної Ради України та обирає голів, перших заступників, заступників голів та секретарів цих комітетів.</w:t>
      </w:r>
    </w:p>
    <w:p w:rsidR="007715BA" w:rsidRPr="007715BA" w:rsidRDefault="007715BA" w:rsidP="007715BA">
      <w:pPr>
        <w:ind w:firstLine="709"/>
        <w:jc w:val="both"/>
        <w:rPr>
          <w:szCs w:val="28"/>
        </w:rPr>
      </w:pPr>
      <w:r w:rsidRPr="007715BA">
        <w:rPr>
          <w:szCs w:val="28"/>
        </w:rPr>
        <w:t xml:space="preserve">Організація, повноваження та порядок діяльності комітетів Верховної Ради України визначаються Конституцією України, законами України «Про комітети Верховної Ради України», «Про статус народного депутата України», Регламентом Верховної Ради України, іншими законами України та  постановами Верховної Ради України. </w:t>
      </w:r>
    </w:p>
    <w:p w:rsidR="007715BA" w:rsidRPr="00F63B72" w:rsidRDefault="00B5014B" w:rsidP="007715BA">
      <w:pPr>
        <w:ind w:firstLine="720"/>
        <w:jc w:val="both"/>
      </w:pPr>
      <w:r w:rsidRPr="00F63B72">
        <w:rPr>
          <w:szCs w:val="28"/>
        </w:rPr>
        <w:t>Частиною</w:t>
      </w:r>
      <w:r w:rsidR="007715BA" w:rsidRPr="00F63B72">
        <w:rPr>
          <w:szCs w:val="28"/>
        </w:rPr>
        <w:t xml:space="preserve"> другою статті 1 Закону України «Про комітети Верховної Ради України»</w:t>
      </w:r>
      <w:r w:rsidRPr="00F63B72">
        <w:rPr>
          <w:szCs w:val="28"/>
        </w:rPr>
        <w:t xml:space="preserve"> передбачено, що </w:t>
      </w:r>
      <w:r w:rsidR="007715BA" w:rsidRPr="00F63B72">
        <w:rPr>
          <w:szCs w:val="28"/>
        </w:rPr>
        <w:t xml:space="preserve"> комітет Верховної Ради України це орган Верховної Ради України, який утворюється з числа народних депутатів України для здійснення за окремими напрямами законопроектної роботи, підготовки і попереднього розгляду питань, віднесених до повноважень Верховної Ради України, виконання контрольних функцій. </w:t>
      </w:r>
      <w:bookmarkStart w:id="0" w:name="n15"/>
      <w:bookmarkEnd w:id="0"/>
      <w:r w:rsidR="007715BA" w:rsidRPr="00F63B72">
        <w:rPr>
          <w:szCs w:val="28"/>
        </w:rPr>
        <w:t>Комітет відповідальний перед Верховною Радою України і підзвітний їй.</w:t>
      </w:r>
    </w:p>
    <w:p w:rsidR="007715BA" w:rsidRPr="007715BA" w:rsidRDefault="007715BA" w:rsidP="007715BA">
      <w:pPr>
        <w:ind w:firstLine="709"/>
        <w:jc w:val="both"/>
        <w:rPr>
          <w:szCs w:val="28"/>
        </w:rPr>
      </w:pPr>
      <w:r w:rsidRPr="007715BA">
        <w:rPr>
          <w:rStyle w:val="rvts44"/>
          <w:szCs w:val="28"/>
        </w:rPr>
        <w:t>Відповідно до положень статті 11</w:t>
      </w:r>
      <w:r w:rsidRPr="007715BA">
        <w:rPr>
          <w:szCs w:val="28"/>
        </w:rPr>
        <w:t xml:space="preserve"> </w:t>
      </w:r>
      <w:r w:rsidRPr="007715BA">
        <w:rPr>
          <w:rStyle w:val="rvts44"/>
          <w:szCs w:val="28"/>
        </w:rPr>
        <w:t xml:space="preserve">Закону України «Про комітети Верховної Ради України» </w:t>
      </w:r>
      <w:r w:rsidRPr="007715BA">
        <w:rPr>
          <w:szCs w:val="28"/>
        </w:rPr>
        <w:t>комітети Верховної Ради України здійснюють законопроектну, організаційну, контрольну функції.</w:t>
      </w:r>
    </w:p>
    <w:p w:rsidR="007715BA" w:rsidRDefault="007715BA" w:rsidP="007715BA">
      <w:pPr>
        <w:ind w:firstLine="567"/>
        <w:jc w:val="both"/>
      </w:pPr>
      <w:r w:rsidRPr="007715BA">
        <w:t xml:space="preserve">Законопроектна функція комітетів </w:t>
      </w:r>
      <w:r>
        <w:t xml:space="preserve">Верховної Ради України, згідно з положеннями статті 12 Закону України «Про комітети Верховної Ради України»  </w:t>
      </w:r>
      <w:r w:rsidRPr="007715BA">
        <w:t>полягає</w:t>
      </w:r>
      <w:r>
        <w:t xml:space="preserve">, зокрема, в </w:t>
      </w:r>
      <w:r w:rsidRPr="007715BA">
        <w:t>розробці проектів законів, інших актів Верховної Ради України;</w:t>
      </w:r>
      <w:r>
        <w:t xml:space="preserve"> </w:t>
      </w:r>
      <w:r w:rsidRPr="007715BA">
        <w:t>попередньому розгляді та підготовці висновків і пропозицій щодо законопроектів, внесених суб'єктами законодавчої ініціативи на розгляд Верховної Ради України;</w:t>
      </w:r>
      <w:r>
        <w:t xml:space="preserve"> в </w:t>
      </w:r>
      <w:r w:rsidRPr="007715BA">
        <w:t>доопрацюванні за дорученням Верховної Ради України окремих законопроектів за наслідками розгляду їх у першому та наступних читаннях (за винятком прийнятих Верховною Радою України актів у цілому)</w:t>
      </w:r>
      <w:r>
        <w:t xml:space="preserve">. </w:t>
      </w:r>
      <w:r w:rsidRPr="007715BA">
        <w:t xml:space="preserve"> </w:t>
      </w:r>
    </w:p>
    <w:p w:rsidR="00152D24" w:rsidRDefault="00152D24" w:rsidP="00152D24">
      <w:pPr>
        <w:ind w:firstLine="567"/>
        <w:jc w:val="both"/>
        <w:rPr>
          <w:rStyle w:val="rvts0"/>
        </w:rPr>
      </w:pPr>
      <w:r w:rsidRPr="000F7998">
        <w:rPr>
          <w:szCs w:val="28"/>
        </w:rPr>
        <w:lastRenderedPageBreak/>
        <w:t>Постанов</w:t>
      </w:r>
      <w:r w:rsidRPr="0000782C">
        <w:rPr>
          <w:szCs w:val="28"/>
        </w:rPr>
        <w:t>ою</w:t>
      </w:r>
      <w:r w:rsidRPr="000F7998">
        <w:rPr>
          <w:szCs w:val="28"/>
        </w:rPr>
        <w:t xml:space="preserve"> Верховної Ради України «Про перелік, кількісний склад і предмети відання комітетів Верховної Ради України </w:t>
      </w:r>
      <w:r w:rsidRPr="00B5014B">
        <w:rPr>
          <w:rStyle w:val="rvts0"/>
        </w:rPr>
        <w:t xml:space="preserve">дев’ятого скликання» від 29 серпня 2019 року № 19-IХ </w:t>
      </w:r>
      <w:r>
        <w:rPr>
          <w:rStyle w:val="rvts0"/>
        </w:rPr>
        <w:t xml:space="preserve">визначено, що </w:t>
      </w:r>
      <w:r w:rsidRPr="00B5014B">
        <w:rPr>
          <w:rStyle w:val="rvts0"/>
        </w:rPr>
        <w:t xml:space="preserve">питання надання </w:t>
      </w:r>
      <w:bookmarkStart w:id="1" w:name="n784"/>
      <w:bookmarkEnd w:id="1"/>
      <w:r>
        <w:rPr>
          <w:rStyle w:val="rvts0"/>
        </w:rPr>
        <w:t xml:space="preserve">оцінки відповідності законопроектів та проектів інших актів Верховної Ради України </w:t>
      </w:r>
      <w:hyperlink r:id="rId8" w:tgtFrame="_blank" w:history="1">
        <w:r w:rsidRPr="00B5014B">
          <w:rPr>
            <w:rStyle w:val="rvts0"/>
          </w:rPr>
          <w:t>Конституції України</w:t>
        </w:r>
      </w:hyperlink>
      <w:r>
        <w:rPr>
          <w:rStyle w:val="rvts0"/>
        </w:rPr>
        <w:t xml:space="preserve"> належить до предмета відання Комітету з питань правової політики.  </w:t>
      </w:r>
    </w:p>
    <w:p w:rsidR="00152D24" w:rsidRDefault="00152D24" w:rsidP="007715BA">
      <w:pPr>
        <w:ind w:firstLine="567"/>
        <w:jc w:val="both"/>
      </w:pPr>
      <w:r>
        <w:t xml:space="preserve">У свою чергу, положеннями пункту 1 частини першої статті 94 Регламенту </w:t>
      </w:r>
      <w:r w:rsidRPr="00BB49E7">
        <w:t>Верховної Ради України</w:t>
      </w:r>
      <w:r>
        <w:t xml:space="preserve"> передбачено, що однією з підстав повернення Головою Верховною Ради України законопроекту суб’єкту права законодавчої ініціативи без його включення до порядку денного сесії та розгляду на пленарному засіданні </w:t>
      </w:r>
      <w:r w:rsidRPr="00BB49E7">
        <w:t>Вер</w:t>
      </w:r>
      <w:r>
        <w:t xml:space="preserve">ховної Ради України є висновок комітету, до предмета відання якого належать питання конституційного права, про те, що законопроект суперечить положенням Конституції </w:t>
      </w:r>
      <w:r w:rsidRPr="00BB49E7">
        <w:t>України</w:t>
      </w:r>
      <w:r>
        <w:t xml:space="preserve">, крім випадків, коли він стосується внесення змін до Конституції </w:t>
      </w:r>
      <w:r w:rsidRPr="00BB49E7">
        <w:t>України</w:t>
      </w:r>
      <w:r>
        <w:t>.</w:t>
      </w:r>
    </w:p>
    <w:p w:rsidR="00152D24" w:rsidRDefault="00152D24" w:rsidP="007715BA">
      <w:pPr>
        <w:ind w:firstLine="567"/>
        <w:jc w:val="both"/>
      </w:pPr>
      <w:r>
        <w:t xml:space="preserve">Крім того, відповідно до частини четвертої статті 118 Регламенту </w:t>
      </w:r>
      <w:r w:rsidRPr="00BB49E7">
        <w:t>Верховної Ради України</w:t>
      </w:r>
      <w:r w:rsidRPr="00152D24">
        <w:rPr>
          <w:color w:val="333333"/>
          <w:shd w:val="clear" w:color="auto" w:fill="FFFFFF"/>
        </w:rPr>
        <w:t xml:space="preserve"> </w:t>
      </w:r>
      <w:r>
        <w:t>п</w:t>
      </w:r>
      <w:r w:rsidRPr="00152D24">
        <w:t>ропозиція, внесена у встановленому порядку до другого читання, залишається без розг</w:t>
      </w:r>
      <w:r>
        <w:t xml:space="preserve">ляду і до порівняльної таблиці </w:t>
      </w:r>
      <w:r w:rsidRPr="00152D24">
        <w:t>не включається на підставі висновку комітету, до предмета відання якого належать питання конституційного права, про те, що внесена пропозиція суперечить вимогам </w:t>
      </w:r>
      <w:hyperlink r:id="rId9" w:tgtFrame="_blank" w:history="1">
        <w:r w:rsidRPr="00152D24">
          <w:t>Конституції України</w:t>
        </w:r>
      </w:hyperlink>
      <w:r w:rsidRPr="00152D24">
        <w:t xml:space="preserve">. </w:t>
      </w:r>
    </w:p>
    <w:p w:rsidR="00152D24" w:rsidRDefault="00EF0603" w:rsidP="007715BA">
      <w:pPr>
        <w:ind w:firstLine="567"/>
        <w:jc w:val="both"/>
      </w:pPr>
      <w:r>
        <w:t>Комітет з</w:t>
      </w:r>
      <w:r w:rsidR="00152D24">
        <w:t>ауваж</w:t>
      </w:r>
      <w:r>
        <w:t>ив</w:t>
      </w:r>
      <w:r w:rsidR="00152D24">
        <w:t>, що</w:t>
      </w:r>
      <w:r>
        <w:t xml:space="preserve"> </w:t>
      </w:r>
      <w:r w:rsidR="00152D24">
        <w:t>до вищезазначен</w:t>
      </w:r>
      <w:r>
        <w:t>их</w:t>
      </w:r>
      <w:r w:rsidR="00152D24">
        <w:t xml:space="preserve"> положень Регламенту </w:t>
      </w:r>
      <w:r w:rsidR="00152D24" w:rsidRPr="00BB49E7">
        <w:t>Верховної Ради України</w:t>
      </w:r>
      <w:r w:rsidR="00152D24">
        <w:t xml:space="preserve"> автор законопроекту пропонує </w:t>
      </w:r>
      <w:proofErr w:type="spellStart"/>
      <w:r w:rsidR="00152D24">
        <w:t>внести</w:t>
      </w:r>
      <w:proofErr w:type="spellEnd"/>
      <w:r w:rsidR="00152D24">
        <w:t xml:space="preserve"> зміни та </w:t>
      </w:r>
      <w:r w:rsidR="00114D89">
        <w:t xml:space="preserve">замість слів «суперечить положенням Конституції </w:t>
      </w:r>
      <w:r w:rsidR="00114D89" w:rsidRPr="00BB49E7">
        <w:t>України</w:t>
      </w:r>
      <w:r w:rsidR="00114D89">
        <w:t xml:space="preserve">» застосовувати словосполучення «містить пряме та очевидне протиріччя конкретним нормам Конституції </w:t>
      </w:r>
      <w:r w:rsidR="00114D89" w:rsidRPr="00BB49E7">
        <w:t>України</w:t>
      </w:r>
      <w:r w:rsidR="00114D89">
        <w:t xml:space="preserve">».  </w:t>
      </w:r>
    </w:p>
    <w:p w:rsidR="00826D7B" w:rsidRDefault="00114D89" w:rsidP="00826D7B">
      <w:pPr>
        <w:ind w:firstLine="567"/>
        <w:jc w:val="both"/>
        <w:rPr>
          <w:szCs w:val="28"/>
        </w:rPr>
      </w:pPr>
      <w:r>
        <w:rPr>
          <w:rStyle w:val="rvts0"/>
        </w:rPr>
        <w:t>З</w:t>
      </w:r>
      <w:r w:rsidR="00826D7B">
        <w:rPr>
          <w:rStyle w:val="rvts0"/>
        </w:rPr>
        <w:t xml:space="preserve">гідно з положеннями частини першої статті 8 Конституції України </w:t>
      </w:r>
      <w:r w:rsidR="00826D7B" w:rsidRPr="007715BA">
        <w:rPr>
          <w:szCs w:val="28"/>
        </w:rPr>
        <w:t>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w:t>
      </w:r>
      <w:r w:rsidR="00826D7B">
        <w:rPr>
          <w:szCs w:val="28"/>
        </w:rPr>
        <w:t>.</w:t>
      </w:r>
    </w:p>
    <w:p w:rsidR="00114D89" w:rsidRPr="00D75B98" w:rsidRDefault="00EF0603" w:rsidP="00114D89">
      <w:pPr>
        <w:ind w:firstLine="567"/>
        <w:jc w:val="both"/>
      </w:pPr>
      <w:r>
        <w:rPr>
          <w:rStyle w:val="rvts0"/>
        </w:rPr>
        <w:t>Комітет з</w:t>
      </w:r>
      <w:r w:rsidR="00114D89">
        <w:rPr>
          <w:rStyle w:val="rvts0"/>
        </w:rPr>
        <w:t>азнач</w:t>
      </w:r>
      <w:r>
        <w:rPr>
          <w:rStyle w:val="rvts0"/>
        </w:rPr>
        <w:t>ив</w:t>
      </w:r>
      <w:r w:rsidR="00114D89">
        <w:rPr>
          <w:rStyle w:val="rvts0"/>
        </w:rPr>
        <w:t xml:space="preserve">, що </w:t>
      </w:r>
      <w:r w:rsidR="00114D89" w:rsidRPr="00D75B98">
        <w:t>в тексті Конституції України при визначен</w:t>
      </w:r>
      <w:r w:rsidR="0003150E">
        <w:t>н</w:t>
      </w:r>
      <w:r w:rsidR="00114D89" w:rsidRPr="00D75B98">
        <w:t xml:space="preserve">і поняття невідповідності  законів та інших правових актів її положенням </w:t>
      </w:r>
      <w:r w:rsidR="00114D89">
        <w:t xml:space="preserve">вживається термін «суперечить Конституції» (пункт 1 частини першої статті 150 Конституції України). </w:t>
      </w:r>
      <w:r w:rsidR="00114D89" w:rsidRPr="00D75B98">
        <w:t xml:space="preserve">З урахуванням </w:t>
      </w:r>
      <w:r w:rsidR="00114D89">
        <w:t>зазначеного</w:t>
      </w:r>
      <w:r w:rsidR="00114D89" w:rsidRPr="00D75B98">
        <w:t xml:space="preserve">, </w:t>
      </w:r>
      <w:r w:rsidR="00114D89">
        <w:t>цей термін має аналогічне застосування  і в</w:t>
      </w:r>
      <w:r w:rsidR="00114D89" w:rsidRPr="00D75B98">
        <w:t xml:space="preserve">  інших законодавчих та нормативних актах, зокрема в Законі України «Про Конституційний Суд», та відповідає за змістом загальновживаному його розумінню.</w:t>
      </w:r>
    </w:p>
    <w:p w:rsidR="0000782C" w:rsidRPr="00DB4A77" w:rsidRDefault="0000782C" w:rsidP="00114D89">
      <w:pPr>
        <w:ind w:firstLine="567"/>
        <w:jc w:val="both"/>
      </w:pPr>
      <w:r>
        <w:rPr>
          <w:color w:val="000000"/>
          <w:szCs w:val="28"/>
        </w:rPr>
        <w:t xml:space="preserve">Також слід </w:t>
      </w:r>
      <w:r w:rsidR="00114D89">
        <w:rPr>
          <w:color w:val="000000"/>
          <w:szCs w:val="28"/>
        </w:rPr>
        <w:t>зважати</w:t>
      </w:r>
      <w:r>
        <w:rPr>
          <w:color w:val="000000"/>
          <w:szCs w:val="28"/>
        </w:rPr>
        <w:t xml:space="preserve"> на те, що </w:t>
      </w:r>
      <w:r w:rsidRPr="00B83C01">
        <w:rPr>
          <w:color w:val="000000"/>
          <w:szCs w:val="28"/>
        </w:rPr>
        <w:t>правилами законодавчої техніки, відображеними, зокрема, у Правилах оформлення проектів законів та основних вимогах законодавчої техніки (Методичні рекомендації від 27.11.2014 р.)</w:t>
      </w:r>
      <w:r w:rsidR="0003150E">
        <w:rPr>
          <w:color w:val="000000"/>
          <w:szCs w:val="28"/>
        </w:rPr>
        <w:t xml:space="preserve">, зазначається, що </w:t>
      </w:r>
      <w:r>
        <w:rPr>
          <w:color w:val="000000"/>
          <w:szCs w:val="28"/>
        </w:rPr>
        <w:t>при оформленні тексту законопроекту о</w:t>
      </w:r>
      <w:r w:rsidRPr="00DB4A77">
        <w:t xml:space="preserve">собливу увагу необхідно звертати на точність термінології. Визначення термінів повинно відповідати їх змісту, що міститься в офіційній діловій мові, спеціальних науках та чинному законодавстві, а також має бути однаковим у всьому тексті закону. Якщо термінологія закону не відповідає </w:t>
      </w:r>
      <w:r w:rsidRPr="00DB4A77">
        <w:lastRenderedPageBreak/>
        <w:t>загальновживаному її розумінню і обмежується лише певним законом, то у проекті дається відповідне застереження</w:t>
      </w:r>
      <w:r>
        <w:t>»</w:t>
      </w:r>
      <w:r w:rsidRPr="00DB4A77">
        <w:t>.</w:t>
      </w:r>
    </w:p>
    <w:p w:rsidR="002F2CD7" w:rsidRDefault="00114D89" w:rsidP="002F2CD7">
      <w:pPr>
        <w:ind w:firstLine="567"/>
        <w:jc w:val="both"/>
      </w:pPr>
      <w:r>
        <w:rPr>
          <w:szCs w:val="28"/>
        </w:rPr>
        <w:t xml:space="preserve">Крім того, </w:t>
      </w:r>
      <w:r w:rsidR="005422E2">
        <w:rPr>
          <w:szCs w:val="28"/>
        </w:rPr>
        <w:t>слов</w:t>
      </w:r>
      <w:r w:rsidR="002F2CD7">
        <w:rPr>
          <w:szCs w:val="28"/>
        </w:rPr>
        <w:t>о</w:t>
      </w:r>
      <w:r w:rsidR="005422E2">
        <w:rPr>
          <w:szCs w:val="28"/>
        </w:rPr>
        <w:t xml:space="preserve"> </w:t>
      </w:r>
      <w:r w:rsidR="008C120B">
        <w:rPr>
          <w:szCs w:val="28"/>
        </w:rPr>
        <w:t xml:space="preserve">«суперечність» – становище, за якого що-небудь одне виключає інше, несумісне з ним або протилежне йому; невідповідність чого-небудь чомусь; </w:t>
      </w:r>
      <w:r w:rsidR="008C120B" w:rsidRPr="00EF0603">
        <w:rPr>
          <w:szCs w:val="28"/>
        </w:rPr>
        <w:t>протиріччя.</w:t>
      </w:r>
      <w:r w:rsidR="008C120B">
        <w:rPr>
          <w:szCs w:val="28"/>
        </w:rPr>
        <w:t xml:space="preserve"> </w:t>
      </w:r>
      <w:r w:rsidR="008C120B">
        <w:t>(Великий тлумачний словник сучасної української мови/В.Т Бусел. – К.; Ірпінь: ВТФ «Перун», 2004. – 992 с., 1216 с.), відтак</w:t>
      </w:r>
      <w:r w:rsidR="008C120B">
        <w:rPr>
          <w:szCs w:val="28"/>
        </w:rPr>
        <w:t xml:space="preserve"> </w:t>
      </w:r>
      <w:r w:rsidR="005422E2">
        <w:rPr>
          <w:szCs w:val="28"/>
        </w:rPr>
        <w:t>«протиріччя»</w:t>
      </w:r>
      <w:r w:rsidR="008C120B">
        <w:rPr>
          <w:szCs w:val="28"/>
        </w:rPr>
        <w:t xml:space="preserve"> і «</w:t>
      </w:r>
      <w:r w:rsidR="005422E2">
        <w:rPr>
          <w:szCs w:val="28"/>
        </w:rPr>
        <w:t>суперечність</w:t>
      </w:r>
      <w:r w:rsidR="008C120B">
        <w:rPr>
          <w:szCs w:val="28"/>
        </w:rPr>
        <w:t>» тотожні</w:t>
      </w:r>
      <w:r w:rsidR="002F2CD7">
        <w:rPr>
          <w:szCs w:val="28"/>
        </w:rPr>
        <w:t xml:space="preserve"> </w:t>
      </w:r>
      <w:r w:rsidR="008C120B">
        <w:rPr>
          <w:szCs w:val="28"/>
        </w:rPr>
        <w:t>за своєю змістовною складовою.</w:t>
      </w:r>
    </w:p>
    <w:p w:rsidR="008C120B" w:rsidRDefault="008C120B" w:rsidP="008C120B">
      <w:pPr>
        <w:ind w:firstLine="567"/>
        <w:jc w:val="both"/>
        <w:rPr>
          <w:szCs w:val="28"/>
        </w:rPr>
      </w:pPr>
      <w:r>
        <w:rPr>
          <w:szCs w:val="28"/>
        </w:rPr>
        <w:t>До того ж, поняття «</w:t>
      </w:r>
      <w:r w:rsidR="009A3D29" w:rsidRPr="009A3D29">
        <w:rPr>
          <w:szCs w:val="28"/>
        </w:rPr>
        <w:t>пряме та</w:t>
      </w:r>
      <w:r w:rsidR="009A3D29">
        <w:rPr>
          <w:szCs w:val="28"/>
        </w:rPr>
        <w:t xml:space="preserve"> </w:t>
      </w:r>
      <w:r>
        <w:rPr>
          <w:szCs w:val="28"/>
        </w:rPr>
        <w:t xml:space="preserve">очевидне протиріччя» є досить суб’єктивним, оскільки виникає запитання: очевидне для кого?  Для головного комітету, для </w:t>
      </w:r>
      <w:r w:rsidRPr="008C120B">
        <w:rPr>
          <w:szCs w:val="28"/>
        </w:rPr>
        <w:t>Верховної Ради України</w:t>
      </w:r>
      <w:r>
        <w:rPr>
          <w:szCs w:val="28"/>
        </w:rPr>
        <w:t>, для окремого суб’єкта права законодавчої ініціативи тощо. Адже «очевидне» для одн</w:t>
      </w:r>
      <w:r w:rsidR="009A3D29">
        <w:rPr>
          <w:szCs w:val="28"/>
        </w:rPr>
        <w:t>ієї</w:t>
      </w:r>
      <w:r>
        <w:rPr>
          <w:szCs w:val="28"/>
        </w:rPr>
        <w:t xml:space="preserve"> особи зовсім не означає </w:t>
      </w:r>
      <w:r w:rsidR="009A3D29">
        <w:rPr>
          <w:szCs w:val="28"/>
        </w:rPr>
        <w:t>«</w:t>
      </w:r>
      <w:r>
        <w:rPr>
          <w:szCs w:val="28"/>
        </w:rPr>
        <w:t>очевидне</w:t>
      </w:r>
      <w:r w:rsidR="009A3D29">
        <w:rPr>
          <w:szCs w:val="28"/>
        </w:rPr>
        <w:t>»</w:t>
      </w:r>
      <w:r>
        <w:rPr>
          <w:szCs w:val="28"/>
        </w:rPr>
        <w:t xml:space="preserve"> для іншої.</w:t>
      </w:r>
    </w:p>
    <w:p w:rsidR="00E361BD" w:rsidRPr="00E361BD" w:rsidRDefault="002E7E9A" w:rsidP="008C120B">
      <w:pPr>
        <w:ind w:firstLine="567"/>
        <w:jc w:val="both"/>
        <w:rPr>
          <w:szCs w:val="28"/>
        </w:rPr>
      </w:pPr>
      <w:r>
        <w:rPr>
          <w:szCs w:val="28"/>
        </w:rPr>
        <w:t>Крім цього</w:t>
      </w:r>
      <w:r w:rsidR="00E361BD">
        <w:rPr>
          <w:szCs w:val="28"/>
        </w:rPr>
        <w:t xml:space="preserve">, виникає </w:t>
      </w:r>
      <w:r w:rsidR="00442707">
        <w:rPr>
          <w:szCs w:val="28"/>
        </w:rPr>
        <w:t xml:space="preserve">невизначеність </w:t>
      </w:r>
      <w:r w:rsidR="00A10095">
        <w:rPr>
          <w:szCs w:val="28"/>
        </w:rPr>
        <w:t>щодо розуміння</w:t>
      </w:r>
      <w:r w:rsidR="00442707">
        <w:rPr>
          <w:szCs w:val="28"/>
        </w:rPr>
        <w:t xml:space="preserve"> поняття</w:t>
      </w:r>
      <w:r w:rsidR="00A10095">
        <w:rPr>
          <w:szCs w:val="28"/>
        </w:rPr>
        <w:t xml:space="preserve"> «прямо протирічить</w:t>
      </w:r>
      <w:r w:rsidR="00442707">
        <w:rPr>
          <w:szCs w:val="28"/>
        </w:rPr>
        <w:t xml:space="preserve"> Конституції України»</w:t>
      </w:r>
      <w:r w:rsidR="00A10095">
        <w:rPr>
          <w:szCs w:val="28"/>
        </w:rPr>
        <w:t xml:space="preserve"> у разі якщо</w:t>
      </w:r>
      <w:r w:rsidR="00E361BD">
        <w:rPr>
          <w:szCs w:val="28"/>
        </w:rPr>
        <w:t xml:space="preserve"> законопроект</w:t>
      </w:r>
      <w:r w:rsidR="009A3D29">
        <w:rPr>
          <w:szCs w:val="28"/>
        </w:rPr>
        <w:t xml:space="preserve"> буде м</w:t>
      </w:r>
      <w:r w:rsidR="00E361BD" w:rsidRPr="00E361BD">
        <w:rPr>
          <w:szCs w:val="28"/>
        </w:rPr>
        <w:t>істит</w:t>
      </w:r>
      <w:r w:rsidR="009A3D29">
        <w:rPr>
          <w:szCs w:val="28"/>
        </w:rPr>
        <w:t>и</w:t>
      </w:r>
      <w:r w:rsidR="00E361BD" w:rsidRPr="004B6A38">
        <w:rPr>
          <w:b/>
          <w:szCs w:val="28"/>
        </w:rPr>
        <w:t xml:space="preserve"> </w:t>
      </w:r>
      <w:r w:rsidR="00A10095">
        <w:rPr>
          <w:b/>
          <w:szCs w:val="28"/>
        </w:rPr>
        <w:t>«</w:t>
      </w:r>
      <w:r w:rsidR="00E361BD" w:rsidRPr="00E361BD">
        <w:rPr>
          <w:szCs w:val="28"/>
        </w:rPr>
        <w:t>непряме</w:t>
      </w:r>
      <w:r w:rsidR="009A3D29">
        <w:rPr>
          <w:szCs w:val="28"/>
        </w:rPr>
        <w:t>»</w:t>
      </w:r>
      <w:r w:rsidR="00A10095">
        <w:rPr>
          <w:szCs w:val="28"/>
        </w:rPr>
        <w:t>,</w:t>
      </w:r>
      <w:r w:rsidR="000268BF">
        <w:rPr>
          <w:szCs w:val="28"/>
        </w:rPr>
        <w:t xml:space="preserve"> </w:t>
      </w:r>
      <w:r w:rsidR="009A3D29">
        <w:rPr>
          <w:szCs w:val="28"/>
        </w:rPr>
        <w:t>«</w:t>
      </w:r>
      <w:r w:rsidR="00E361BD" w:rsidRPr="00E361BD">
        <w:rPr>
          <w:szCs w:val="28"/>
        </w:rPr>
        <w:t>побічне»</w:t>
      </w:r>
      <w:r w:rsidR="00A10095">
        <w:rPr>
          <w:szCs w:val="28"/>
        </w:rPr>
        <w:t xml:space="preserve"> або «опосередковане»</w:t>
      </w:r>
      <w:r w:rsidR="000268BF">
        <w:rPr>
          <w:szCs w:val="28"/>
        </w:rPr>
        <w:t xml:space="preserve"> протиріччя </w:t>
      </w:r>
      <w:r w:rsidR="00E361BD" w:rsidRPr="00E361BD">
        <w:rPr>
          <w:szCs w:val="28"/>
        </w:rPr>
        <w:t xml:space="preserve"> </w:t>
      </w:r>
      <w:r w:rsidR="009A3D29">
        <w:rPr>
          <w:szCs w:val="28"/>
        </w:rPr>
        <w:t>норма</w:t>
      </w:r>
      <w:r w:rsidR="00E361BD" w:rsidRPr="00E361BD">
        <w:rPr>
          <w:szCs w:val="28"/>
        </w:rPr>
        <w:t>м Конституції України</w:t>
      </w:r>
      <w:r w:rsidR="00A10095">
        <w:rPr>
          <w:szCs w:val="28"/>
        </w:rPr>
        <w:t xml:space="preserve">, оскільки </w:t>
      </w:r>
      <w:r w:rsidR="009A3D29">
        <w:rPr>
          <w:szCs w:val="28"/>
        </w:rPr>
        <w:t xml:space="preserve">в кримінальному, цивільному, господарському </w:t>
      </w:r>
      <w:r w:rsidR="00A10095">
        <w:rPr>
          <w:szCs w:val="28"/>
        </w:rPr>
        <w:t xml:space="preserve">процесуальному законодавстві </w:t>
      </w:r>
      <w:r w:rsidR="009A3D29">
        <w:rPr>
          <w:szCs w:val="28"/>
        </w:rPr>
        <w:t>поняття «прям</w:t>
      </w:r>
      <w:r w:rsidR="000268BF">
        <w:rPr>
          <w:szCs w:val="28"/>
        </w:rPr>
        <w:t>е</w:t>
      </w:r>
      <w:r w:rsidR="004F3961">
        <w:rPr>
          <w:szCs w:val="28"/>
        </w:rPr>
        <w:t>, непряме</w:t>
      </w:r>
      <w:r w:rsidR="009A3D29">
        <w:rPr>
          <w:szCs w:val="28"/>
        </w:rPr>
        <w:t xml:space="preserve"> </w:t>
      </w:r>
      <w:r w:rsidR="000268BF">
        <w:rPr>
          <w:szCs w:val="28"/>
        </w:rPr>
        <w:t>чи</w:t>
      </w:r>
      <w:r w:rsidR="009A3D29">
        <w:rPr>
          <w:szCs w:val="28"/>
        </w:rPr>
        <w:t xml:space="preserve"> опосередкован</w:t>
      </w:r>
      <w:r w:rsidR="000268BF">
        <w:rPr>
          <w:szCs w:val="28"/>
        </w:rPr>
        <w:t>е</w:t>
      </w:r>
      <w:r w:rsidR="009A3D29">
        <w:rPr>
          <w:szCs w:val="28"/>
        </w:rPr>
        <w:t xml:space="preserve">» застосовується при оцінці доказів.  </w:t>
      </w:r>
    </w:p>
    <w:p w:rsidR="008C120B" w:rsidRDefault="008C120B" w:rsidP="008C120B">
      <w:pPr>
        <w:ind w:firstLine="567"/>
        <w:jc w:val="both"/>
        <w:rPr>
          <w:szCs w:val="28"/>
        </w:rPr>
      </w:pPr>
      <w:r w:rsidRPr="008C120B">
        <w:rPr>
          <w:szCs w:val="28"/>
        </w:rPr>
        <w:t xml:space="preserve"> </w:t>
      </w:r>
      <w:r>
        <w:rPr>
          <w:szCs w:val="28"/>
        </w:rPr>
        <w:t>Відтак, запропоновані новели не</w:t>
      </w:r>
      <w:r w:rsidR="00A10095">
        <w:rPr>
          <w:szCs w:val="28"/>
        </w:rPr>
        <w:t xml:space="preserve"> покращують, а ускладнюють правову визначеність чинн</w:t>
      </w:r>
      <w:r w:rsidR="00442707">
        <w:rPr>
          <w:szCs w:val="28"/>
        </w:rPr>
        <w:t>их</w:t>
      </w:r>
      <w:r w:rsidR="00A10095">
        <w:rPr>
          <w:szCs w:val="28"/>
        </w:rPr>
        <w:t xml:space="preserve"> норм </w:t>
      </w:r>
      <w:r>
        <w:rPr>
          <w:szCs w:val="28"/>
        </w:rPr>
        <w:t>Регламенту Верховної Ради України, а отже є</w:t>
      </w:r>
      <w:r w:rsidR="00A10095">
        <w:rPr>
          <w:szCs w:val="28"/>
        </w:rPr>
        <w:t xml:space="preserve"> не</w:t>
      </w:r>
      <w:r>
        <w:rPr>
          <w:szCs w:val="28"/>
        </w:rPr>
        <w:t xml:space="preserve">доцільними. </w:t>
      </w:r>
    </w:p>
    <w:p w:rsidR="00F93DA7" w:rsidRPr="00F24998" w:rsidRDefault="00EF0603" w:rsidP="00862B56">
      <w:pPr>
        <w:ind w:firstLine="567"/>
        <w:jc w:val="both"/>
      </w:pPr>
      <w:r>
        <w:rPr>
          <w:rStyle w:val="rvts0"/>
          <w:rFonts w:eastAsia="Arial Unicode MS"/>
        </w:rPr>
        <w:t>К</w:t>
      </w:r>
      <w:r w:rsidR="00F93DA7" w:rsidRPr="00F24998">
        <w:rPr>
          <w:rStyle w:val="rvts0"/>
          <w:rFonts w:eastAsia="Arial Unicode MS"/>
        </w:rPr>
        <w:t>еруючись частиною третьою статті 93 Регламенту Верховної Ради України Комітет ухвали</w:t>
      </w:r>
      <w:r>
        <w:rPr>
          <w:rStyle w:val="rvts0"/>
          <w:rFonts w:eastAsia="Arial Unicode MS"/>
        </w:rPr>
        <w:t>в</w:t>
      </w:r>
      <w:r w:rsidR="00F93DA7" w:rsidRPr="00F24998">
        <w:rPr>
          <w:rStyle w:val="rvts0"/>
          <w:rFonts w:eastAsia="Arial Unicode MS"/>
        </w:rPr>
        <w:t xml:space="preserve"> висновок </w:t>
      </w:r>
      <w:r w:rsidR="00F93DA7">
        <w:rPr>
          <w:rStyle w:val="rvts0"/>
          <w:rFonts w:eastAsia="Arial Unicode MS"/>
          <w:lang w:val="ru-RU"/>
        </w:rPr>
        <w:t xml:space="preserve">на </w:t>
      </w:r>
      <w:r w:rsidR="00F93DA7" w:rsidRPr="006F43C9">
        <w:t xml:space="preserve">проект </w:t>
      </w:r>
      <w:r w:rsidR="00F93DA7" w:rsidRPr="007715BA">
        <w:t>Закону України «Про внесення змін до Регламенту Верховної Ради України (щодо усунення зловживань при визнані проектів законів такими, що суперечать вимогам Конституції України під час їх попереднього розгляду)</w:t>
      </w:r>
      <w:r w:rsidR="00442707">
        <w:t>»</w:t>
      </w:r>
      <w:r w:rsidR="00F93DA7" w:rsidRPr="007715BA">
        <w:t xml:space="preserve">, внесений народним депутатом України </w:t>
      </w:r>
      <w:r w:rsidR="00F93DA7">
        <w:t xml:space="preserve">                     </w:t>
      </w:r>
      <w:r w:rsidR="00F93DA7" w:rsidRPr="007715BA">
        <w:t>Власенком С.В. (реєстр. № 5268 від 18.03.2021)</w:t>
      </w:r>
      <w:r w:rsidR="00F93DA7" w:rsidRPr="00F24998">
        <w:t xml:space="preserve">, </w:t>
      </w:r>
      <w:r w:rsidR="00F93DA7">
        <w:t>і</w:t>
      </w:r>
      <w:r w:rsidR="00F93DA7" w:rsidRPr="00F24998">
        <w:t xml:space="preserve"> рекоменду</w:t>
      </w:r>
      <w:r>
        <w:t>є</w:t>
      </w:r>
      <w:r w:rsidR="00F93DA7" w:rsidRPr="00F24998">
        <w:t xml:space="preserve"> Верховній Раді України </w:t>
      </w:r>
      <w:r w:rsidR="00F93DA7">
        <w:t xml:space="preserve">не </w:t>
      </w:r>
      <w:r w:rsidR="00336870">
        <w:t>включа</w:t>
      </w:r>
      <w:r w:rsidR="00F93DA7" w:rsidRPr="00F24998">
        <w:t xml:space="preserve">ти зазначений законопроект до порядку денного </w:t>
      </w:r>
      <w:r w:rsidR="008F5553">
        <w:t xml:space="preserve">шостої </w:t>
      </w:r>
      <w:r w:rsidR="00F93DA7" w:rsidRPr="00F24998">
        <w:t xml:space="preserve">сесії Верховної Ради України дев’ятого скликання.   </w:t>
      </w:r>
    </w:p>
    <w:p w:rsidR="00F93DA7" w:rsidRDefault="00F93DA7" w:rsidP="004D6FED">
      <w:pPr>
        <w:ind w:firstLine="708"/>
        <w:jc w:val="both"/>
      </w:pPr>
    </w:p>
    <w:p w:rsidR="00EF0603" w:rsidRDefault="00EF0603" w:rsidP="004D6FED">
      <w:pPr>
        <w:ind w:firstLine="708"/>
        <w:jc w:val="both"/>
      </w:pPr>
    </w:p>
    <w:p w:rsidR="00EF0603" w:rsidRDefault="00EF0603" w:rsidP="004D6FED">
      <w:pPr>
        <w:ind w:firstLine="708"/>
        <w:jc w:val="both"/>
      </w:pPr>
      <w:r>
        <w:t xml:space="preserve">Голова Комітету                                                         </w:t>
      </w:r>
      <w:r w:rsidRPr="004C36CD">
        <w:rPr>
          <w:b/>
        </w:rPr>
        <w:t>С.В.КАЛЬЧЕНКО</w:t>
      </w:r>
    </w:p>
    <w:p w:rsidR="00645C46" w:rsidRDefault="00645C46" w:rsidP="004D6FED">
      <w:pPr>
        <w:ind w:firstLine="708"/>
        <w:jc w:val="both"/>
      </w:pPr>
    </w:p>
    <w:p w:rsidR="00645C46" w:rsidRDefault="00645C46" w:rsidP="004D6FED">
      <w:pPr>
        <w:ind w:firstLine="708"/>
        <w:jc w:val="both"/>
      </w:pPr>
    </w:p>
    <w:p w:rsidR="00645C46" w:rsidRDefault="00645C46" w:rsidP="004D6FED">
      <w:pPr>
        <w:ind w:firstLine="708"/>
        <w:jc w:val="both"/>
      </w:pPr>
    </w:p>
    <w:p w:rsidR="00645C46" w:rsidRDefault="00645C46" w:rsidP="004D6FED">
      <w:pPr>
        <w:ind w:firstLine="708"/>
        <w:jc w:val="both"/>
      </w:pPr>
    </w:p>
    <w:p w:rsidR="00645C46" w:rsidRDefault="00645C46" w:rsidP="004D6FED">
      <w:pPr>
        <w:ind w:firstLine="708"/>
        <w:jc w:val="both"/>
      </w:pPr>
      <w:bookmarkStart w:id="2" w:name="_GoBack"/>
      <w:bookmarkEnd w:id="2"/>
    </w:p>
    <w:p w:rsidR="00645C46" w:rsidRDefault="00645C46" w:rsidP="004D6FED">
      <w:pPr>
        <w:ind w:firstLine="708"/>
        <w:jc w:val="both"/>
      </w:pPr>
    </w:p>
    <w:p w:rsidR="00645C46" w:rsidRDefault="00645C46" w:rsidP="004D6FED">
      <w:pPr>
        <w:ind w:firstLine="708"/>
        <w:jc w:val="both"/>
      </w:pPr>
    </w:p>
    <w:p w:rsidR="00645C46" w:rsidRDefault="00645C46" w:rsidP="004D6FED">
      <w:pPr>
        <w:ind w:firstLine="708"/>
        <w:jc w:val="both"/>
      </w:pPr>
    </w:p>
    <w:p w:rsidR="00645C46" w:rsidRDefault="00645C46" w:rsidP="004D6FED">
      <w:pPr>
        <w:ind w:firstLine="708"/>
        <w:jc w:val="both"/>
      </w:pPr>
    </w:p>
    <w:p w:rsidR="00645C46" w:rsidRDefault="00645C46" w:rsidP="004D6FED">
      <w:pPr>
        <w:ind w:firstLine="708"/>
        <w:jc w:val="both"/>
      </w:pPr>
    </w:p>
    <w:p w:rsidR="00645C46" w:rsidRDefault="00645C46" w:rsidP="004D6FED">
      <w:pPr>
        <w:ind w:firstLine="708"/>
        <w:jc w:val="both"/>
      </w:pPr>
    </w:p>
    <w:p w:rsidR="00645C46" w:rsidRDefault="00645C46" w:rsidP="004D6FED">
      <w:pPr>
        <w:ind w:firstLine="708"/>
        <w:jc w:val="both"/>
      </w:pPr>
    </w:p>
    <w:sectPr w:rsidR="00645C46" w:rsidSect="00A62BEE">
      <w:headerReference w:type="default" r:id="rId10"/>
      <w:pgSz w:w="11906" w:h="16838" w:code="9"/>
      <w:pgMar w:top="426" w:right="850"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745" w:rsidRDefault="00FD2745" w:rsidP="00D705B6">
      <w:r>
        <w:separator/>
      </w:r>
    </w:p>
  </w:endnote>
  <w:endnote w:type="continuationSeparator" w:id="0">
    <w:p w:rsidR="00FD2745" w:rsidRDefault="00FD2745" w:rsidP="00D70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745" w:rsidRDefault="00FD2745" w:rsidP="00D705B6">
      <w:r>
        <w:separator/>
      </w:r>
    </w:p>
  </w:footnote>
  <w:footnote w:type="continuationSeparator" w:id="0">
    <w:p w:rsidR="00FD2745" w:rsidRDefault="00FD2745" w:rsidP="00D705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4743901"/>
      <w:docPartObj>
        <w:docPartGallery w:val="Page Numbers (Top of Page)"/>
        <w:docPartUnique/>
      </w:docPartObj>
    </w:sdtPr>
    <w:sdtEndPr/>
    <w:sdtContent>
      <w:p w:rsidR="00F63B72" w:rsidRDefault="00F63B72" w:rsidP="005B349D">
        <w:pPr>
          <w:pStyle w:val="aa"/>
          <w:jc w:val="center"/>
        </w:pPr>
        <w:r>
          <w:fldChar w:fldCharType="begin"/>
        </w:r>
        <w:r>
          <w:instrText>PAGE   \* MERGEFORMAT</w:instrText>
        </w:r>
        <w:r>
          <w:fldChar w:fldCharType="separate"/>
        </w:r>
        <w:r w:rsidR="004C36CD">
          <w:rPr>
            <w:noProof/>
          </w:rPr>
          <w:t>3</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163D14"/>
    <w:multiLevelType w:val="hybridMultilevel"/>
    <w:tmpl w:val="D5DE61AC"/>
    <w:lvl w:ilvl="0" w:tplc="04190011">
      <w:start w:val="1"/>
      <w:numFmt w:val="decimal"/>
      <w:lvlText w:val="%1)"/>
      <w:lvlJc w:val="left"/>
      <w:pPr>
        <w:ind w:left="1070"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5B6"/>
    <w:rsid w:val="0000782C"/>
    <w:rsid w:val="00017398"/>
    <w:rsid w:val="000268BF"/>
    <w:rsid w:val="0003150E"/>
    <w:rsid w:val="00071303"/>
    <w:rsid w:val="0007625B"/>
    <w:rsid w:val="000916E0"/>
    <w:rsid w:val="00094E31"/>
    <w:rsid w:val="00095158"/>
    <w:rsid w:val="00097698"/>
    <w:rsid w:val="000C0AF6"/>
    <w:rsid w:val="000C44D6"/>
    <w:rsid w:val="000C7B83"/>
    <w:rsid w:val="001006B8"/>
    <w:rsid w:val="001021BD"/>
    <w:rsid w:val="0011175B"/>
    <w:rsid w:val="00114D89"/>
    <w:rsid w:val="00152D24"/>
    <w:rsid w:val="001A3849"/>
    <w:rsid w:val="001B1CAB"/>
    <w:rsid w:val="001B4DB0"/>
    <w:rsid w:val="001C3132"/>
    <w:rsid w:val="001D061A"/>
    <w:rsid w:val="001D3BEF"/>
    <w:rsid w:val="002046F3"/>
    <w:rsid w:val="00225815"/>
    <w:rsid w:val="00232C23"/>
    <w:rsid w:val="00242BAD"/>
    <w:rsid w:val="0027448A"/>
    <w:rsid w:val="00284C9F"/>
    <w:rsid w:val="002B6525"/>
    <w:rsid w:val="002B65A3"/>
    <w:rsid w:val="002E2F97"/>
    <w:rsid w:val="002E7E9A"/>
    <w:rsid w:val="002F2CD7"/>
    <w:rsid w:val="00303577"/>
    <w:rsid w:val="00326A24"/>
    <w:rsid w:val="00336870"/>
    <w:rsid w:val="00364DE4"/>
    <w:rsid w:val="00373F5B"/>
    <w:rsid w:val="003B0023"/>
    <w:rsid w:val="003E0E45"/>
    <w:rsid w:val="00412DF9"/>
    <w:rsid w:val="00426B98"/>
    <w:rsid w:val="00434CD4"/>
    <w:rsid w:val="00442707"/>
    <w:rsid w:val="004A4882"/>
    <w:rsid w:val="004A7679"/>
    <w:rsid w:val="004C36CD"/>
    <w:rsid w:val="004D66AE"/>
    <w:rsid w:val="004D6FED"/>
    <w:rsid w:val="004F3961"/>
    <w:rsid w:val="00505000"/>
    <w:rsid w:val="00505B34"/>
    <w:rsid w:val="005405DC"/>
    <w:rsid w:val="005422E2"/>
    <w:rsid w:val="005559A0"/>
    <w:rsid w:val="00556335"/>
    <w:rsid w:val="00561333"/>
    <w:rsid w:val="00573F49"/>
    <w:rsid w:val="005765F5"/>
    <w:rsid w:val="00586F74"/>
    <w:rsid w:val="0059175A"/>
    <w:rsid w:val="005B349D"/>
    <w:rsid w:val="005B37C6"/>
    <w:rsid w:val="005F635C"/>
    <w:rsid w:val="0063463F"/>
    <w:rsid w:val="0064442D"/>
    <w:rsid w:val="00645C46"/>
    <w:rsid w:val="00647260"/>
    <w:rsid w:val="00653A5D"/>
    <w:rsid w:val="00660BF2"/>
    <w:rsid w:val="006636C2"/>
    <w:rsid w:val="00693C39"/>
    <w:rsid w:val="006A502D"/>
    <w:rsid w:val="006B319B"/>
    <w:rsid w:val="006C015A"/>
    <w:rsid w:val="006D1C88"/>
    <w:rsid w:val="006F4B78"/>
    <w:rsid w:val="00710B91"/>
    <w:rsid w:val="00761727"/>
    <w:rsid w:val="00771054"/>
    <w:rsid w:val="007715BA"/>
    <w:rsid w:val="0078673A"/>
    <w:rsid w:val="00796E74"/>
    <w:rsid w:val="007B4348"/>
    <w:rsid w:val="007C4A65"/>
    <w:rsid w:val="00821999"/>
    <w:rsid w:val="00826D7B"/>
    <w:rsid w:val="0083101E"/>
    <w:rsid w:val="00862B56"/>
    <w:rsid w:val="008B1C3D"/>
    <w:rsid w:val="008C120B"/>
    <w:rsid w:val="008C4EA9"/>
    <w:rsid w:val="008E779D"/>
    <w:rsid w:val="008F5553"/>
    <w:rsid w:val="009025D3"/>
    <w:rsid w:val="00964FA1"/>
    <w:rsid w:val="009726EC"/>
    <w:rsid w:val="00972CEC"/>
    <w:rsid w:val="0098726F"/>
    <w:rsid w:val="00996966"/>
    <w:rsid w:val="009A05A3"/>
    <w:rsid w:val="009A3D29"/>
    <w:rsid w:val="009A6855"/>
    <w:rsid w:val="009D719F"/>
    <w:rsid w:val="009E064D"/>
    <w:rsid w:val="00A10095"/>
    <w:rsid w:val="00A14AD3"/>
    <w:rsid w:val="00A252DF"/>
    <w:rsid w:val="00A62BEE"/>
    <w:rsid w:val="00A66A62"/>
    <w:rsid w:val="00A740A2"/>
    <w:rsid w:val="00A87C1C"/>
    <w:rsid w:val="00A91C14"/>
    <w:rsid w:val="00A93BCB"/>
    <w:rsid w:val="00AB1A57"/>
    <w:rsid w:val="00AC1103"/>
    <w:rsid w:val="00AD2054"/>
    <w:rsid w:val="00B40139"/>
    <w:rsid w:val="00B5014B"/>
    <w:rsid w:val="00B56C16"/>
    <w:rsid w:val="00B723C6"/>
    <w:rsid w:val="00B74ED4"/>
    <w:rsid w:val="00B762B8"/>
    <w:rsid w:val="00B9157F"/>
    <w:rsid w:val="00B9612A"/>
    <w:rsid w:val="00BA49AF"/>
    <w:rsid w:val="00BE0846"/>
    <w:rsid w:val="00C175C1"/>
    <w:rsid w:val="00C57173"/>
    <w:rsid w:val="00C83ED6"/>
    <w:rsid w:val="00C86224"/>
    <w:rsid w:val="00CA38F0"/>
    <w:rsid w:val="00CB563E"/>
    <w:rsid w:val="00CF5545"/>
    <w:rsid w:val="00D118F2"/>
    <w:rsid w:val="00D123CE"/>
    <w:rsid w:val="00D164AB"/>
    <w:rsid w:val="00D169B0"/>
    <w:rsid w:val="00D25FDE"/>
    <w:rsid w:val="00D705B6"/>
    <w:rsid w:val="00D75B98"/>
    <w:rsid w:val="00D94879"/>
    <w:rsid w:val="00D96E87"/>
    <w:rsid w:val="00DA4634"/>
    <w:rsid w:val="00DB4A77"/>
    <w:rsid w:val="00DC1A30"/>
    <w:rsid w:val="00DE58FE"/>
    <w:rsid w:val="00DE79E2"/>
    <w:rsid w:val="00DF31F6"/>
    <w:rsid w:val="00E361BD"/>
    <w:rsid w:val="00E529FF"/>
    <w:rsid w:val="00E7304B"/>
    <w:rsid w:val="00EB47C3"/>
    <w:rsid w:val="00EC6526"/>
    <w:rsid w:val="00EF0603"/>
    <w:rsid w:val="00F01824"/>
    <w:rsid w:val="00F126DB"/>
    <w:rsid w:val="00F17067"/>
    <w:rsid w:val="00F177B9"/>
    <w:rsid w:val="00F3417B"/>
    <w:rsid w:val="00F4398D"/>
    <w:rsid w:val="00F44BE8"/>
    <w:rsid w:val="00F63B72"/>
    <w:rsid w:val="00F8008C"/>
    <w:rsid w:val="00F856C3"/>
    <w:rsid w:val="00F93DA7"/>
    <w:rsid w:val="00FC600A"/>
    <w:rsid w:val="00FD2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92B99"/>
  <w15:chartTrackingRefBased/>
  <w15:docId w15:val="{AD416C29-6E3B-4AE2-9EE3-E85A1C3AC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05B6"/>
    <w:pPr>
      <w:spacing w:after="0" w:line="240" w:lineRule="auto"/>
    </w:pPr>
    <w:rPr>
      <w:rFonts w:ascii="Times New Roman" w:eastAsia="Calibri" w:hAnsi="Times New Roman" w:cs="Times New Roman"/>
      <w:sz w:val="28"/>
      <w:szCs w:val="24"/>
      <w:lang w:val="uk-UA" w:eastAsia="ru-RU"/>
    </w:rPr>
  </w:style>
  <w:style w:type="paragraph" w:styleId="1">
    <w:name w:val="heading 1"/>
    <w:basedOn w:val="a"/>
    <w:next w:val="a"/>
    <w:link w:val="10"/>
    <w:uiPriority w:val="9"/>
    <w:qFormat/>
    <w:rsid w:val="0022581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964FA1"/>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3">
    <w:name w:val="heading 3"/>
    <w:basedOn w:val="a"/>
    <w:next w:val="a"/>
    <w:link w:val="30"/>
    <w:uiPriority w:val="9"/>
    <w:unhideWhenUsed/>
    <w:qFormat/>
    <w:rsid w:val="00373F5B"/>
    <w:pPr>
      <w:keepNext/>
      <w:keepLines/>
      <w:spacing w:before="200" w:line="259" w:lineRule="auto"/>
      <w:outlineLvl w:val="2"/>
    </w:pPr>
    <w:rPr>
      <w:rFonts w:asciiTheme="majorHAnsi" w:eastAsiaTheme="majorEastAsia" w:hAnsiTheme="majorHAnsi" w:cstheme="majorBidi"/>
      <w:b/>
      <w:bCs/>
      <w:color w:val="5B9BD5" w:themeColor="accent1"/>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link w:val="rvps20"/>
    <w:rsid w:val="00D705B6"/>
    <w:pPr>
      <w:spacing w:before="100" w:beforeAutospacing="1" w:after="100" w:afterAutospacing="1"/>
    </w:pPr>
    <w:rPr>
      <w:rFonts w:eastAsia="Times New Roman"/>
      <w:sz w:val="24"/>
      <w:lang w:val="ru-RU"/>
    </w:rPr>
  </w:style>
  <w:style w:type="character" w:customStyle="1" w:styleId="rvps20">
    <w:name w:val="rvps2 Знак"/>
    <w:link w:val="rvps2"/>
    <w:uiPriority w:val="99"/>
    <w:locked/>
    <w:rsid w:val="00D705B6"/>
    <w:rPr>
      <w:rFonts w:ascii="Times New Roman" w:eastAsia="Times New Roman" w:hAnsi="Times New Roman" w:cs="Times New Roman"/>
      <w:sz w:val="24"/>
      <w:szCs w:val="24"/>
      <w:lang w:val="ru-RU" w:eastAsia="ru-RU"/>
    </w:rPr>
  </w:style>
  <w:style w:type="paragraph" w:styleId="a3">
    <w:name w:val="footnote text"/>
    <w:basedOn w:val="a"/>
    <w:link w:val="a4"/>
    <w:uiPriority w:val="99"/>
    <w:semiHidden/>
    <w:unhideWhenUsed/>
    <w:rsid w:val="00D705B6"/>
    <w:pPr>
      <w:spacing w:after="160" w:line="259" w:lineRule="auto"/>
    </w:pPr>
    <w:rPr>
      <w:rFonts w:ascii="Calibri" w:hAnsi="Calibri"/>
      <w:sz w:val="20"/>
      <w:szCs w:val="20"/>
      <w:lang w:eastAsia="en-US"/>
    </w:rPr>
  </w:style>
  <w:style w:type="character" w:customStyle="1" w:styleId="a4">
    <w:name w:val="Текст виноски Знак"/>
    <w:basedOn w:val="a0"/>
    <w:link w:val="a3"/>
    <w:uiPriority w:val="99"/>
    <w:semiHidden/>
    <w:rsid w:val="00D705B6"/>
    <w:rPr>
      <w:rFonts w:ascii="Calibri" w:eastAsia="Calibri" w:hAnsi="Calibri" w:cs="Times New Roman"/>
      <w:sz w:val="20"/>
      <w:szCs w:val="20"/>
      <w:lang w:val="uk-UA"/>
    </w:rPr>
  </w:style>
  <w:style w:type="character" w:styleId="a5">
    <w:name w:val="footnote reference"/>
    <w:uiPriority w:val="99"/>
    <w:semiHidden/>
    <w:unhideWhenUsed/>
    <w:rsid w:val="00D705B6"/>
    <w:rPr>
      <w:vertAlign w:val="superscript"/>
    </w:rPr>
  </w:style>
  <w:style w:type="paragraph" w:customStyle="1" w:styleId="StyleZakonu">
    <w:name w:val="StyleZakonu"/>
    <w:basedOn w:val="a"/>
    <w:rsid w:val="00DE58FE"/>
    <w:pPr>
      <w:spacing w:after="60" w:line="220" w:lineRule="exact"/>
      <w:ind w:firstLine="284"/>
      <w:jc w:val="both"/>
    </w:pPr>
    <w:rPr>
      <w:rFonts w:eastAsia="Times New Roman"/>
      <w:sz w:val="20"/>
      <w:szCs w:val="20"/>
    </w:rPr>
  </w:style>
  <w:style w:type="character" w:customStyle="1" w:styleId="rvts44">
    <w:name w:val="rvts44"/>
    <w:basedOn w:val="a0"/>
    <w:rsid w:val="00017398"/>
  </w:style>
  <w:style w:type="character" w:customStyle="1" w:styleId="rvts9">
    <w:name w:val="rvts9"/>
    <w:basedOn w:val="a0"/>
    <w:rsid w:val="00017398"/>
  </w:style>
  <w:style w:type="character" w:styleId="a6">
    <w:name w:val="Hyperlink"/>
    <w:basedOn w:val="a0"/>
    <w:uiPriority w:val="99"/>
    <w:unhideWhenUsed/>
    <w:rsid w:val="00017398"/>
    <w:rPr>
      <w:color w:val="0000FF"/>
      <w:u w:val="single"/>
    </w:rPr>
  </w:style>
  <w:style w:type="character" w:customStyle="1" w:styleId="rvts37">
    <w:name w:val="rvts37"/>
    <w:basedOn w:val="a0"/>
    <w:rsid w:val="005765F5"/>
  </w:style>
  <w:style w:type="paragraph" w:styleId="a7">
    <w:name w:val="Balloon Text"/>
    <w:basedOn w:val="a"/>
    <w:link w:val="a8"/>
    <w:uiPriority w:val="99"/>
    <w:semiHidden/>
    <w:unhideWhenUsed/>
    <w:rsid w:val="009A05A3"/>
    <w:rPr>
      <w:rFonts w:ascii="Segoe UI" w:hAnsi="Segoe UI" w:cs="Segoe UI"/>
      <w:sz w:val="18"/>
      <w:szCs w:val="18"/>
    </w:rPr>
  </w:style>
  <w:style w:type="character" w:customStyle="1" w:styleId="a8">
    <w:name w:val="Текст у виносці Знак"/>
    <w:basedOn w:val="a0"/>
    <w:link w:val="a7"/>
    <w:uiPriority w:val="99"/>
    <w:semiHidden/>
    <w:rsid w:val="009A05A3"/>
    <w:rPr>
      <w:rFonts w:ascii="Segoe UI" w:eastAsia="Calibri" w:hAnsi="Segoe UI" w:cs="Segoe UI"/>
      <w:sz w:val="18"/>
      <w:szCs w:val="18"/>
      <w:lang w:val="uk-UA" w:eastAsia="ru-RU"/>
    </w:rPr>
  </w:style>
  <w:style w:type="character" w:customStyle="1" w:styleId="rvts0">
    <w:name w:val="rvts0"/>
    <w:basedOn w:val="a0"/>
    <w:rsid w:val="009A05A3"/>
  </w:style>
  <w:style w:type="character" w:customStyle="1" w:styleId="30">
    <w:name w:val="Заголовок 3 Знак"/>
    <w:basedOn w:val="a0"/>
    <w:link w:val="3"/>
    <w:uiPriority w:val="9"/>
    <w:rsid w:val="00373F5B"/>
    <w:rPr>
      <w:rFonts w:asciiTheme="majorHAnsi" w:eastAsiaTheme="majorEastAsia" w:hAnsiTheme="majorHAnsi" w:cstheme="majorBidi"/>
      <w:b/>
      <w:bCs/>
      <w:color w:val="5B9BD5" w:themeColor="accent1"/>
      <w:lang w:val="uk-UA"/>
    </w:rPr>
  </w:style>
  <w:style w:type="character" w:customStyle="1" w:styleId="20">
    <w:name w:val="Заголовок 2 Знак"/>
    <w:basedOn w:val="a0"/>
    <w:link w:val="2"/>
    <w:uiPriority w:val="9"/>
    <w:rsid w:val="00964FA1"/>
    <w:rPr>
      <w:rFonts w:asciiTheme="majorHAnsi" w:eastAsiaTheme="majorEastAsia" w:hAnsiTheme="majorHAnsi" w:cstheme="majorBidi"/>
      <w:color w:val="2E74B5" w:themeColor="accent1" w:themeShade="BF"/>
      <w:sz w:val="26"/>
      <w:szCs w:val="26"/>
      <w:lang w:val="uk-UA"/>
    </w:rPr>
  </w:style>
  <w:style w:type="character" w:styleId="a9">
    <w:name w:val="Emphasis"/>
    <w:basedOn w:val="a0"/>
    <w:uiPriority w:val="20"/>
    <w:qFormat/>
    <w:rsid w:val="006F4B78"/>
    <w:rPr>
      <w:i/>
      <w:iCs/>
    </w:rPr>
  </w:style>
  <w:style w:type="character" w:customStyle="1" w:styleId="rvts46">
    <w:name w:val="rvts46"/>
    <w:basedOn w:val="a0"/>
    <w:rsid w:val="006F4B78"/>
  </w:style>
  <w:style w:type="paragraph" w:styleId="aa">
    <w:name w:val="header"/>
    <w:basedOn w:val="a"/>
    <w:link w:val="ab"/>
    <w:uiPriority w:val="99"/>
    <w:unhideWhenUsed/>
    <w:rsid w:val="00097698"/>
    <w:pPr>
      <w:tabs>
        <w:tab w:val="center" w:pos="4819"/>
        <w:tab w:val="right" w:pos="9639"/>
      </w:tabs>
    </w:pPr>
  </w:style>
  <w:style w:type="character" w:customStyle="1" w:styleId="ab">
    <w:name w:val="Верхній колонтитул Знак"/>
    <w:basedOn w:val="a0"/>
    <w:link w:val="aa"/>
    <w:uiPriority w:val="99"/>
    <w:rsid w:val="00097698"/>
    <w:rPr>
      <w:rFonts w:ascii="Times New Roman" w:eastAsia="Calibri" w:hAnsi="Times New Roman" w:cs="Times New Roman"/>
      <w:sz w:val="28"/>
      <w:szCs w:val="24"/>
      <w:lang w:val="uk-UA" w:eastAsia="ru-RU"/>
    </w:rPr>
  </w:style>
  <w:style w:type="paragraph" w:styleId="ac">
    <w:name w:val="footer"/>
    <w:basedOn w:val="a"/>
    <w:link w:val="ad"/>
    <w:uiPriority w:val="99"/>
    <w:unhideWhenUsed/>
    <w:rsid w:val="00097698"/>
    <w:pPr>
      <w:tabs>
        <w:tab w:val="center" w:pos="4819"/>
        <w:tab w:val="right" w:pos="9639"/>
      </w:tabs>
    </w:pPr>
  </w:style>
  <w:style w:type="character" w:customStyle="1" w:styleId="ad">
    <w:name w:val="Нижній колонтитул Знак"/>
    <w:basedOn w:val="a0"/>
    <w:link w:val="ac"/>
    <w:uiPriority w:val="99"/>
    <w:rsid w:val="00097698"/>
    <w:rPr>
      <w:rFonts w:ascii="Times New Roman" w:eastAsia="Calibri" w:hAnsi="Times New Roman" w:cs="Times New Roman"/>
      <w:sz w:val="28"/>
      <w:szCs w:val="24"/>
      <w:lang w:val="uk-UA" w:eastAsia="ru-RU"/>
    </w:rPr>
  </w:style>
  <w:style w:type="character" w:customStyle="1" w:styleId="rvts23">
    <w:name w:val="rvts23"/>
    <w:basedOn w:val="a0"/>
    <w:rsid w:val="008C4EA9"/>
  </w:style>
  <w:style w:type="paragraph" w:styleId="ae">
    <w:name w:val="No Spacing"/>
    <w:uiPriority w:val="1"/>
    <w:qFormat/>
    <w:rsid w:val="001B4DB0"/>
    <w:pPr>
      <w:spacing w:after="0" w:line="240" w:lineRule="auto"/>
    </w:pPr>
    <w:rPr>
      <w:rFonts w:ascii="Times New Roman" w:eastAsia="Calibri" w:hAnsi="Times New Roman" w:cs="Times New Roman"/>
      <w:sz w:val="28"/>
      <w:szCs w:val="24"/>
      <w:lang w:val="uk-UA" w:eastAsia="ru-RU"/>
    </w:rPr>
  </w:style>
  <w:style w:type="table" w:styleId="af">
    <w:name w:val="Table Grid"/>
    <w:basedOn w:val="a1"/>
    <w:uiPriority w:val="99"/>
    <w:rsid w:val="00326A2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ody Text"/>
    <w:basedOn w:val="a"/>
    <w:link w:val="af1"/>
    <w:uiPriority w:val="99"/>
    <w:rsid w:val="00094E31"/>
    <w:pPr>
      <w:spacing w:after="120"/>
    </w:pPr>
    <w:rPr>
      <w:rFonts w:ascii="Arial" w:eastAsia="Times New Roman" w:hAnsi="Arial" w:cs="Arial"/>
      <w:color w:val="000000"/>
      <w:spacing w:val="1"/>
      <w:w w:val="93"/>
    </w:rPr>
  </w:style>
  <w:style w:type="character" w:customStyle="1" w:styleId="af1">
    <w:name w:val="Основний текст Знак"/>
    <w:basedOn w:val="a0"/>
    <w:link w:val="af0"/>
    <w:uiPriority w:val="99"/>
    <w:rsid w:val="00094E31"/>
    <w:rPr>
      <w:rFonts w:ascii="Arial" w:eastAsia="Times New Roman" w:hAnsi="Arial" w:cs="Arial"/>
      <w:color w:val="000000"/>
      <w:spacing w:val="1"/>
      <w:w w:val="93"/>
      <w:sz w:val="28"/>
      <w:szCs w:val="24"/>
      <w:lang w:val="uk-UA" w:eastAsia="ru-RU"/>
    </w:rPr>
  </w:style>
  <w:style w:type="paragraph" w:styleId="af2">
    <w:name w:val="Body Text Indent"/>
    <w:basedOn w:val="a"/>
    <w:link w:val="af3"/>
    <w:uiPriority w:val="99"/>
    <w:semiHidden/>
    <w:unhideWhenUsed/>
    <w:rsid w:val="00F01824"/>
    <w:pPr>
      <w:spacing w:after="120"/>
      <w:ind w:left="283"/>
    </w:pPr>
  </w:style>
  <w:style w:type="character" w:customStyle="1" w:styleId="af3">
    <w:name w:val="Основний текст з відступом Знак"/>
    <w:basedOn w:val="a0"/>
    <w:link w:val="af2"/>
    <w:uiPriority w:val="99"/>
    <w:semiHidden/>
    <w:rsid w:val="00F01824"/>
    <w:rPr>
      <w:rFonts w:ascii="Times New Roman" w:eastAsia="Calibri" w:hAnsi="Times New Roman" w:cs="Times New Roman"/>
      <w:sz w:val="28"/>
      <w:szCs w:val="24"/>
      <w:lang w:val="uk-UA" w:eastAsia="ru-RU"/>
    </w:rPr>
  </w:style>
  <w:style w:type="character" w:customStyle="1" w:styleId="10">
    <w:name w:val="Заголовок 1 Знак"/>
    <w:basedOn w:val="a0"/>
    <w:link w:val="1"/>
    <w:uiPriority w:val="9"/>
    <w:rsid w:val="00225815"/>
    <w:rPr>
      <w:rFonts w:asciiTheme="majorHAnsi" w:eastAsiaTheme="majorEastAsia" w:hAnsiTheme="majorHAnsi" w:cstheme="majorBidi"/>
      <w:color w:val="2E74B5" w:themeColor="accent1" w:themeShade="BF"/>
      <w:sz w:val="32"/>
      <w:szCs w:val="32"/>
      <w:lang w:val="uk-UA" w:eastAsia="ru-RU"/>
    </w:rPr>
  </w:style>
  <w:style w:type="paragraph" w:styleId="z-">
    <w:name w:val="HTML Top of Form"/>
    <w:basedOn w:val="a"/>
    <w:next w:val="a"/>
    <w:link w:val="z-0"/>
    <w:hidden/>
    <w:uiPriority w:val="99"/>
    <w:semiHidden/>
    <w:unhideWhenUsed/>
    <w:rsid w:val="00225815"/>
    <w:pPr>
      <w:pBdr>
        <w:bottom w:val="single" w:sz="6" w:space="1" w:color="auto"/>
      </w:pBdr>
      <w:jc w:val="center"/>
    </w:pPr>
    <w:rPr>
      <w:rFonts w:ascii="Arial" w:eastAsia="Times New Roman" w:hAnsi="Arial" w:cs="Arial"/>
      <w:vanish/>
      <w:sz w:val="16"/>
      <w:szCs w:val="16"/>
      <w:lang w:val="ru-RU"/>
    </w:rPr>
  </w:style>
  <w:style w:type="character" w:customStyle="1" w:styleId="z-0">
    <w:name w:val="z-Початок форми Знак"/>
    <w:basedOn w:val="a0"/>
    <w:link w:val="z-"/>
    <w:uiPriority w:val="99"/>
    <w:semiHidden/>
    <w:rsid w:val="00225815"/>
    <w:rPr>
      <w:rFonts w:ascii="Arial" w:eastAsia="Times New Roman" w:hAnsi="Arial" w:cs="Arial"/>
      <w:vanish/>
      <w:sz w:val="16"/>
      <w:szCs w:val="16"/>
      <w:lang w:val="ru-RU" w:eastAsia="ru-RU"/>
    </w:rPr>
  </w:style>
  <w:style w:type="paragraph" w:styleId="z-1">
    <w:name w:val="HTML Bottom of Form"/>
    <w:basedOn w:val="a"/>
    <w:next w:val="a"/>
    <w:link w:val="z-2"/>
    <w:hidden/>
    <w:uiPriority w:val="99"/>
    <w:semiHidden/>
    <w:unhideWhenUsed/>
    <w:rsid w:val="00225815"/>
    <w:pPr>
      <w:pBdr>
        <w:top w:val="single" w:sz="6" w:space="1" w:color="auto"/>
      </w:pBdr>
      <w:jc w:val="center"/>
    </w:pPr>
    <w:rPr>
      <w:rFonts w:ascii="Arial" w:eastAsia="Times New Roman" w:hAnsi="Arial" w:cs="Arial"/>
      <w:vanish/>
      <w:sz w:val="16"/>
      <w:szCs w:val="16"/>
      <w:lang w:val="ru-RU"/>
    </w:rPr>
  </w:style>
  <w:style w:type="character" w:customStyle="1" w:styleId="z-2">
    <w:name w:val="z-Кінець форми Знак"/>
    <w:basedOn w:val="a0"/>
    <w:link w:val="z-1"/>
    <w:uiPriority w:val="99"/>
    <w:semiHidden/>
    <w:rsid w:val="00225815"/>
    <w:rPr>
      <w:rFonts w:ascii="Arial" w:eastAsia="Times New Roman" w:hAnsi="Arial" w:cs="Arial"/>
      <w:vanish/>
      <w:sz w:val="16"/>
      <w:szCs w:val="16"/>
      <w:lang w:val="ru-RU" w:eastAsia="ru-RU"/>
    </w:rPr>
  </w:style>
  <w:style w:type="character" w:styleId="af4">
    <w:name w:val="Strong"/>
    <w:basedOn w:val="a0"/>
    <w:uiPriority w:val="22"/>
    <w:qFormat/>
    <w:rsid w:val="00225815"/>
    <w:rPr>
      <w:b/>
      <w:bCs/>
    </w:rPr>
  </w:style>
  <w:style w:type="paragraph" w:styleId="af5">
    <w:name w:val="Normal (Web)"/>
    <w:basedOn w:val="a"/>
    <w:uiPriority w:val="99"/>
    <w:semiHidden/>
    <w:unhideWhenUsed/>
    <w:rsid w:val="00225815"/>
    <w:pPr>
      <w:spacing w:before="100" w:beforeAutospacing="1" w:after="100" w:afterAutospacing="1"/>
    </w:pPr>
    <w:rPr>
      <w:rFonts w:eastAsia="Times New Roman"/>
      <w:sz w:val="24"/>
      <w:lang w:val="ru-RU"/>
    </w:rPr>
  </w:style>
  <w:style w:type="character" w:customStyle="1" w:styleId="stressed">
    <w:name w:val="stressed"/>
    <w:basedOn w:val="a0"/>
    <w:rsid w:val="00225815"/>
  </w:style>
  <w:style w:type="character" w:customStyle="1" w:styleId="stress">
    <w:name w:val="stress"/>
    <w:basedOn w:val="a0"/>
    <w:rsid w:val="00225815"/>
  </w:style>
  <w:style w:type="character" w:customStyle="1" w:styleId="s">
    <w:name w:val="s"/>
    <w:basedOn w:val="a0"/>
    <w:rsid w:val="00225815"/>
  </w:style>
  <w:style w:type="paragraph" w:customStyle="1" w:styleId="rvps7">
    <w:name w:val="rvps7"/>
    <w:basedOn w:val="a"/>
    <w:rsid w:val="006B319B"/>
    <w:pPr>
      <w:spacing w:before="100" w:beforeAutospacing="1" w:after="100" w:afterAutospacing="1"/>
    </w:pPr>
    <w:rPr>
      <w:rFonts w:eastAsia="Times New Roman"/>
      <w:sz w:val="24"/>
      <w:lang w:eastAsia="uk-UA"/>
    </w:rPr>
  </w:style>
  <w:style w:type="character" w:customStyle="1" w:styleId="rvts15">
    <w:name w:val="rvts15"/>
    <w:basedOn w:val="a0"/>
    <w:rsid w:val="006B319B"/>
  </w:style>
  <w:style w:type="character" w:customStyle="1" w:styleId="rvts11">
    <w:name w:val="rvts11"/>
    <w:basedOn w:val="a0"/>
    <w:rsid w:val="00DB4A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230178">
      <w:bodyDiv w:val="1"/>
      <w:marLeft w:val="0"/>
      <w:marRight w:val="0"/>
      <w:marTop w:val="0"/>
      <w:marBottom w:val="0"/>
      <w:divBdr>
        <w:top w:val="none" w:sz="0" w:space="0" w:color="auto"/>
        <w:left w:val="none" w:sz="0" w:space="0" w:color="auto"/>
        <w:bottom w:val="none" w:sz="0" w:space="0" w:color="auto"/>
        <w:right w:val="none" w:sz="0" w:space="0" w:color="auto"/>
      </w:divBdr>
    </w:div>
    <w:div w:id="694379267">
      <w:bodyDiv w:val="1"/>
      <w:marLeft w:val="0"/>
      <w:marRight w:val="0"/>
      <w:marTop w:val="0"/>
      <w:marBottom w:val="0"/>
      <w:divBdr>
        <w:top w:val="none" w:sz="0" w:space="0" w:color="auto"/>
        <w:left w:val="none" w:sz="0" w:space="0" w:color="auto"/>
        <w:bottom w:val="none" w:sz="0" w:space="0" w:color="auto"/>
        <w:right w:val="none" w:sz="0" w:space="0" w:color="auto"/>
      </w:divBdr>
    </w:div>
    <w:div w:id="709719763">
      <w:bodyDiv w:val="1"/>
      <w:marLeft w:val="0"/>
      <w:marRight w:val="0"/>
      <w:marTop w:val="0"/>
      <w:marBottom w:val="0"/>
      <w:divBdr>
        <w:top w:val="none" w:sz="0" w:space="0" w:color="auto"/>
        <w:left w:val="none" w:sz="0" w:space="0" w:color="auto"/>
        <w:bottom w:val="none" w:sz="0" w:space="0" w:color="auto"/>
        <w:right w:val="none" w:sz="0" w:space="0" w:color="auto"/>
      </w:divBdr>
    </w:div>
    <w:div w:id="825319668">
      <w:bodyDiv w:val="1"/>
      <w:marLeft w:val="0"/>
      <w:marRight w:val="0"/>
      <w:marTop w:val="0"/>
      <w:marBottom w:val="0"/>
      <w:divBdr>
        <w:top w:val="none" w:sz="0" w:space="0" w:color="auto"/>
        <w:left w:val="none" w:sz="0" w:space="0" w:color="auto"/>
        <w:bottom w:val="none" w:sz="0" w:space="0" w:color="auto"/>
        <w:right w:val="none" w:sz="0" w:space="0" w:color="auto"/>
      </w:divBdr>
    </w:div>
    <w:div w:id="983046634">
      <w:bodyDiv w:val="1"/>
      <w:marLeft w:val="0"/>
      <w:marRight w:val="0"/>
      <w:marTop w:val="0"/>
      <w:marBottom w:val="0"/>
      <w:divBdr>
        <w:top w:val="none" w:sz="0" w:space="0" w:color="auto"/>
        <w:left w:val="none" w:sz="0" w:space="0" w:color="auto"/>
        <w:bottom w:val="none" w:sz="0" w:space="0" w:color="auto"/>
        <w:right w:val="none" w:sz="0" w:space="0" w:color="auto"/>
      </w:divBdr>
      <w:divsChild>
        <w:div w:id="1143228993">
          <w:marLeft w:val="0"/>
          <w:marRight w:val="0"/>
          <w:marTop w:val="0"/>
          <w:marBottom w:val="0"/>
          <w:divBdr>
            <w:top w:val="none" w:sz="0" w:space="0" w:color="auto"/>
            <w:left w:val="none" w:sz="0" w:space="0" w:color="auto"/>
            <w:bottom w:val="none" w:sz="0" w:space="0" w:color="auto"/>
            <w:right w:val="none" w:sz="0" w:space="0" w:color="auto"/>
          </w:divBdr>
          <w:divsChild>
            <w:div w:id="266620074">
              <w:marLeft w:val="0"/>
              <w:marRight w:val="0"/>
              <w:marTop w:val="30"/>
              <w:marBottom w:val="0"/>
              <w:divBdr>
                <w:top w:val="none" w:sz="0" w:space="0" w:color="auto"/>
                <w:left w:val="none" w:sz="0" w:space="0" w:color="auto"/>
                <w:bottom w:val="none" w:sz="0" w:space="0" w:color="auto"/>
                <w:right w:val="none" w:sz="0" w:space="0" w:color="auto"/>
              </w:divBdr>
            </w:div>
          </w:divsChild>
        </w:div>
        <w:div w:id="1171869804">
          <w:marLeft w:val="0"/>
          <w:marRight w:val="0"/>
          <w:marTop w:val="0"/>
          <w:marBottom w:val="0"/>
          <w:divBdr>
            <w:top w:val="none" w:sz="0" w:space="0" w:color="auto"/>
            <w:left w:val="none" w:sz="0" w:space="0" w:color="auto"/>
            <w:bottom w:val="none" w:sz="0" w:space="0" w:color="auto"/>
            <w:right w:val="none" w:sz="0" w:space="0" w:color="auto"/>
          </w:divBdr>
        </w:div>
        <w:div w:id="2045595358">
          <w:marLeft w:val="0"/>
          <w:marRight w:val="0"/>
          <w:marTop w:val="75"/>
          <w:marBottom w:val="0"/>
          <w:divBdr>
            <w:top w:val="none" w:sz="0" w:space="0" w:color="auto"/>
            <w:left w:val="none" w:sz="0" w:space="0" w:color="auto"/>
            <w:bottom w:val="none" w:sz="0" w:space="0" w:color="auto"/>
            <w:right w:val="none" w:sz="0" w:space="0" w:color="auto"/>
          </w:divBdr>
          <w:divsChild>
            <w:div w:id="158426686">
              <w:marLeft w:val="0"/>
              <w:marRight w:val="0"/>
              <w:marTop w:val="0"/>
              <w:marBottom w:val="0"/>
              <w:divBdr>
                <w:top w:val="none" w:sz="0" w:space="0" w:color="auto"/>
                <w:left w:val="none" w:sz="0" w:space="0" w:color="auto"/>
                <w:bottom w:val="none" w:sz="0" w:space="0" w:color="auto"/>
                <w:right w:val="none" w:sz="0" w:space="0" w:color="auto"/>
              </w:divBdr>
              <w:divsChild>
                <w:div w:id="154320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873558">
      <w:bodyDiv w:val="1"/>
      <w:marLeft w:val="0"/>
      <w:marRight w:val="0"/>
      <w:marTop w:val="0"/>
      <w:marBottom w:val="0"/>
      <w:divBdr>
        <w:top w:val="none" w:sz="0" w:space="0" w:color="auto"/>
        <w:left w:val="none" w:sz="0" w:space="0" w:color="auto"/>
        <w:bottom w:val="none" w:sz="0" w:space="0" w:color="auto"/>
        <w:right w:val="none" w:sz="0" w:space="0" w:color="auto"/>
      </w:divBdr>
    </w:div>
    <w:div w:id="1176917437">
      <w:bodyDiv w:val="1"/>
      <w:marLeft w:val="0"/>
      <w:marRight w:val="0"/>
      <w:marTop w:val="0"/>
      <w:marBottom w:val="0"/>
      <w:divBdr>
        <w:top w:val="none" w:sz="0" w:space="0" w:color="auto"/>
        <w:left w:val="none" w:sz="0" w:space="0" w:color="auto"/>
        <w:bottom w:val="none" w:sz="0" w:space="0" w:color="auto"/>
        <w:right w:val="none" w:sz="0" w:space="0" w:color="auto"/>
      </w:divBdr>
    </w:div>
    <w:div w:id="1445466793">
      <w:bodyDiv w:val="1"/>
      <w:marLeft w:val="0"/>
      <w:marRight w:val="0"/>
      <w:marTop w:val="0"/>
      <w:marBottom w:val="0"/>
      <w:divBdr>
        <w:top w:val="none" w:sz="0" w:space="0" w:color="auto"/>
        <w:left w:val="none" w:sz="0" w:space="0" w:color="auto"/>
        <w:bottom w:val="none" w:sz="0" w:space="0" w:color="auto"/>
        <w:right w:val="none" w:sz="0" w:space="0" w:color="auto"/>
      </w:divBdr>
    </w:div>
    <w:div w:id="1494106027">
      <w:bodyDiv w:val="1"/>
      <w:marLeft w:val="0"/>
      <w:marRight w:val="0"/>
      <w:marTop w:val="0"/>
      <w:marBottom w:val="0"/>
      <w:divBdr>
        <w:top w:val="none" w:sz="0" w:space="0" w:color="auto"/>
        <w:left w:val="none" w:sz="0" w:space="0" w:color="auto"/>
        <w:bottom w:val="none" w:sz="0" w:space="0" w:color="auto"/>
        <w:right w:val="none" w:sz="0" w:space="0" w:color="auto"/>
      </w:divBdr>
    </w:div>
    <w:div w:id="1717509053">
      <w:bodyDiv w:val="1"/>
      <w:marLeft w:val="0"/>
      <w:marRight w:val="0"/>
      <w:marTop w:val="0"/>
      <w:marBottom w:val="0"/>
      <w:divBdr>
        <w:top w:val="none" w:sz="0" w:space="0" w:color="auto"/>
        <w:left w:val="none" w:sz="0" w:space="0" w:color="auto"/>
        <w:bottom w:val="none" w:sz="0" w:space="0" w:color="auto"/>
        <w:right w:val="none" w:sz="0" w:space="0" w:color="auto"/>
      </w:divBdr>
    </w:div>
    <w:div w:id="1905682497">
      <w:bodyDiv w:val="1"/>
      <w:marLeft w:val="0"/>
      <w:marRight w:val="0"/>
      <w:marTop w:val="0"/>
      <w:marBottom w:val="0"/>
      <w:divBdr>
        <w:top w:val="none" w:sz="0" w:space="0" w:color="auto"/>
        <w:left w:val="none" w:sz="0" w:space="0" w:color="auto"/>
        <w:bottom w:val="none" w:sz="0" w:space="0" w:color="auto"/>
        <w:right w:val="none" w:sz="0" w:space="0" w:color="auto"/>
      </w:divBdr>
    </w:div>
    <w:div w:id="1934320908">
      <w:bodyDiv w:val="1"/>
      <w:marLeft w:val="0"/>
      <w:marRight w:val="0"/>
      <w:marTop w:val="0"/>
      <w:marBottom w:val="0"/>
      <w:divBdr>
        <w:top w:val="none" w:sz="0" w:space="0" w:color="auto"/>
        <w:left w:val="none" w:sz="0" w:space="0" w:color="auto"/>
        <w:bottom w:val="none" w:sz="0" w:space="0" w:color="auto"/>
        <w:right w:val="none" w:sz="0" w:space="0" w:color="auto"/>
      </w:divBdr>
      <w:divsChild>
        <w:div w:id="1070080344">
          <w:marLeft w:val="0"/>
          <w:marRight w:val="0"/>
          <w:marTop w:val="0"/>
          <w:marBottom w:val="0"/>
          <w:divBdr>
            <w:top w:val="none" w:sz="0" w:space="0" w:color="auto"/>
            <w:left w:val="none" w:sz="0" w:space="0" w:color="auto"/>
            <w:bottom w:val="none" w:sz="0" w:space="0" w:color="auto"/>
            <w:right w:val="none" w:sz="0" w:space="0" w:color="auto"/>
          </w:divBdr>
        </w:div>
        <w:div w:id="1238903624">
          <w:marLeft w:val="0"/>
          <w:marRight w:val="0"/>
          <w:marTop w:val="0"/>
          <w:marBottom w:val="0"/>
          <w:divBdr>
            <w:top w:val="none" w:sz="0" w:space="0" w:color="auto"/>
            <w:left w:val="none" w:sz="0" w:space="0" w:color="auto"/>
            <w:bottom w:val="none" w:sz="0" w:space="0" w:color="auto"/>
            <w:right w:val="none" w:sz="0" w:space="0" w:color="auto"/>
          </w:divBdr>
        </w:div>
      </w:divsChild>
    </w:div>
    <w:div w:id="2030523300">
      <w:bodyDiv w:val="1"/>
      <w:marLeft w:val="0"/>
      <w:marRight w:val="0"/>
      <w:marTop w:val="0"/>
      <w:marBottom w:val="0"/>
      <w:divBdr>
        <w:top w:val="none" w:sz="0" w:space="0" w:color="auto"/>
        <w:left w:val="none" w:sz="0" w:space="0" w:color="auto"/>
        <w:bottom w:val="none" w:sz="0" w:space="0" w:color="auto"/>
        <w:right w:val="none" w:sz="0" w:space="0" w:color="auto"/>
      </w:divBdr>
    </w:div>
    <w:div w:id="2043553176">
      <w:bodyDiv w:val="1"/>
      <w:marLeft w:val="0"/>
      <w:marRight w:val="0"/>
      <w:marTop w:val="0"/>
      <w:marBottom w:val="0"/>
      <w:divBdr>
        <w:top w:val="none" w:sz="0" w:space="0" w:color="auto"/>
        <w:left w:val="none" w:sz="0" w:space="0" w:color="auto"/>
        <w:bottom w:val="none" w:sz="0" w:space="0" w:color="auto"/>
        <w:right w:val="none" w:sz="0" w:space="0" w:color="auto"/>
      </w:divBdr>
    </w:div>
    <w:div w:id="2070611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54%D0%BA/96-%D0%B2%D1%8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zakon.rada.gov.ua/rada/show/254%D0%BA/96-%D0%B2%D1%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6405</Words>
  <Characters>3652</Characters>
  <Application>Microsoft Office Word</Application>
  <DocSecurity>0</DocSecurity>
  <Lines>30</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vasilevskayolga78@outlook.com</dc:creator>
  <cp:keywords/>
  <dc:description/>
  <cp:lastModifiedBy>Тетяна Миколаївна Меть</cp:lastModifiedBy>
  <cp:revision>6</cp:revision>
  <cp:lastPrinted>2021-07-12T12:55:00Z</cp:lastPrinted>
  <dcterms:created xsi:type="dcterms:W3CDTF">2021-07-13T08:26:00Z</dcterms:created>
  <dcterms:modified xsi:type="dcterms:W3CDTF">2021-07-14T05:55:00Z</dcterms:modified>
</cp:coreProperties>
</file>