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1B8" w:rsidRPr="00D016EC" w:rsidRDefault="000901B8" w:rsidP="000901B8">
      <w:pPr>
        <w:jc w:val="center"/>
        <w:rPr>
          <w:rFonts w:ascii="Times New Roman" w:hAnsi="Times New Roman" w:cs="Times New Roman"/>
          <w:b/>
          <w:sz w:val="28"/>
          <w:szCs w:val="28"/>
        </w:rPr>
      </w:pPr>
      <w:bookmarkStart w:id="0" w:name="_GoBack"/>
      <w:bookmarkEnd w:id="0"/>
      <w:r w:rsidRPr="00D016EC">
        <w:rPr>
          <w:rFonts w:ascii="Times New Roman" w:hAnsi="Times New Roman" w:cs="Times New Roman"/>
          <w:b/>
          <w:sz w:val="28"/>
          <w:szCs w:val="28"/>
        </w:rPr>
        <w:t>ПОЯСНЮВАЛЬНА ЗАПИСКА</w:t>
      </w:r>
    </w:p>
    <w:p w:rsidR="000901B8" w:rsidRDefault="000901B8" w:rsidP="000901B8">
      <w:pPr>
        <w:pStyle w:val="rvps6"/>
        <w:spacing w:before="0" w:beforeAutospacing="0" w:after="0" w:afterAutospacing="0"/>
        <w:jc w:val="center"/>
        <w:rPr>
          <w:b/>
          <w:sz w:val="28"/>
          <w:szCs w:val="28"/>
          <w:lang w:val="uk-UA"/>
        </w:rPr>
      </w:pPr>
      <w:r w:rsidRPr="00D016EC">
        <w:rPr>
          <w:b/>
          <w:sz w:val="28"/>
          <w:szCs w:val="28"/>
          <w:lang w:val="uk-UA"/>
        </w:rPr>
        <w:t>до проекту Закону України</w:t>
      </w:r>
      <w:r w:rsidRPr="00D016EC">
        <w:rPr>
          <w:sz w:val="28"/>
          <w:szCs w:val="28"/>
          <w:lang w:val="uk-UA"/>
        </w:rPr>
        <w:t xml:space="preserve"> </w:t>
      </w:r>
      <w:r w:rsidR="005648EA" w:rsidRPr="005648EA">
        <w:rPr>
          <w:b/>
          <w:sz w:val="28"/>
          <w:szCs w:val="28"/>
          <w:lang w:val="uk-UA"/>
        </w:rPr>
        <w:t>«</w:t>
      </w:r>
      <w:r w:rsidR="00BB114F" w:rsidRPr="00BB114F">
        <w:rPr>
          <w:b/>
          <w:sz w:val="28"/>
          <w:szCs w:val="28"/>
          <w:lang w:val="uk-UA"/>
        </w:rPr>
        <w:t>Про внесення змін до Податкового кодексу України щодо порядку сплати (перерахування) податку до бюджету</w:t>
      </w:r>
      <w:r w:rsidR="005648EA" w:rsidRPr="005648EA">
        <w:rPr>
          <w:b/>
          <w:sz w:val="28"/>
          <w:szCs w:val="28"/>
          <w:lang w:val="uk-UA"/>
        </w:rPr>
        <w:t>»</w:t>
      </w:r>
    </w:p>
    <w:p w:rsidR="00BB114F" w:rsidRPr="00D016EC" w:rsidRDefault="00BB114F" w:rsidP="000901B8">
      <w:pPr>
        <w:pStyle w:val="rvps6"/>
        <w:spacing w:before="0" w:beforeAutospacing="0" w:after="0" w:afterAutospacing="0"/>
        <w:jc w:val="center"/>
        <w:rPr>
          <w:b/>
          <w:bCs/>
          <w:sz w:val="28"/>
          <w:szCs w:val="28"/>
          <w:lang w:val="uk-UA"/>
        </w:rPr>
      </w:pPr>
    </w:p>
    <w:p w:rsidR="00BB114F" w:rsidRPr="00BB114F" w:rsidRDefault="00BB114F" w:rsidP="00BB114F">
      <w:pPr>
        <w:keepNext/>
        <w:keepLines/>
        <w:widowControl w:val="0"/>
        <w:numPr>
          <w:ilvl w:val="0"/>
          <w:numId w:val="7"/>
        </w:numPr>
        <w:tabs>
          <w:tab w:val="left" w:pos="776"/>
        </w:tabs>
        <w:spacing w:after="0" w:line="317" w:lineRule="exact"/>
        <w:ind w:firstLine="460"/>
        <w:jc w:val="both"/>
        <w:outlineLvl w:val="0"/>
        <w:rPr>
          <w:rFonts w:ascii="Times New Roman" w:eastAsia="Times New Roman" w:hAnsi="Times New Roman" w:cs="Times New Roman"/>
          <w:b/>
          <w:bCs/>
          <w:sz w:val="28"/>
          <w:szCs w:val="28"/>
        </w:rPr>
      </w:pPr>
      <w:bookmarkStart w:id="1" w:name="bookmark2"/>
      <w:r w:rsidRPr="00BB114F">
        <w:rPr>
          <w:rFonts w:ascii="Times New Roman" w:eastAsia="Times New Roman" w:hAnsi="Times New Roman" w:cs="Times New Roman"/>
          <w:b/>
          <w:bCs/>
          <w:color w:val="000000"/>
          <w:sz w:val="28"/>
          <w:szCs w:val="28"/>
          <w:lang w:eastAsia="uk-UA"/>
        </w:rPr>
        <w:t>Обґрунтування необхідності прийняття Законопро</w:t>
      </w:r>
      <w:r>
        <w:rPr>
          <w:rFonts w:ascii="Times New Roman" w:eastAsia="Times New Roman" w:hAnsi="Times New Roman" w:cs="Times New Roman"/>
          <w:b/>
          <w:bCs/>
          <w:color w:val="000000"/>
          <w:sz w:val="28"/>
          <w:szCs w:val="28"/>
          <w:lang w:eastAsia="uk-UA"/>
        </w:rPr>
        <w:t>е</w:t>
      </w:r>
      <w:r w:rsidRPr="00BB114F">
        <w:rPr>
          <w:rFonts w:ascii="Times New Roman" w:eastAsia="Times New Roman" w:hAnsi="Times New Roman" w:cs="Times New Roman"/>
          <w:b/>
          <w:bCs/>
          <w:color w:val="000000"/>
          <w:sz w:val="28"/>
          <w:szCs w:val="28"/>
          <w:lang w:eastAsia="uk-UA"/>
        </w:rPr>
        <w:t>кту</w:t>
      </w:r>
      <w:bookmarkEnd w:id="1"/>
    </w:p>
    <w:p w:rsidR="00BB114F" w:rsidRPr="00BB114F" w:rsidRDefault="00BB114F" w:rsidP="00BB114F">
      <w:pPr>
        <w:widowControl w:val="0"/>
        <w:spacing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Статтею 67 Конституції України встановлено, що кожен зобов'язаний сплачувати податки і збори в порядку і розмірах, встановлених законом.</w:t>
      </w:r>
    </w:p>
    <w:p w:rsidR="00BB114F" w:rsidRPr="00BB114F" w:rsidRDefault="00BB114F" w:rsidP="00BB114F">
      <w:pPr>
        <w:widowControl w:val="0"/>
        <w:spacing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Усі громадяни щорічно подають до податкових інспекцій за місцем проживання декларації про свій майновий стан та доходи за минулий рік у порядку, встановленому законом.</w:t>
      </w:r>
    </w:p>
    <w:p w:rsidR="00BB114F" w:rsidRPr="00BB114F" w:rsidRDefault="00BB114F" w:rsidP="00BB114F">
      <w:pPr>
        <w:widowControl w:val="0"/>
        <w:spacing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Податок на доходи фізичних осіб є одним з основних джерел наповнення як Державного бюджету України, так і місцевих бюджетів. Тобто, податок на доходи фізичних осіб є одним з основних бюджетоутворюючих податків.</w:t>
      </w:r>
    </w:p>
    <w:p w:rsidR="00BB114F" w:rsidRPr="00BB114F" w:rsidRDefault="00BB114F" w:rsidP="00BB114F">
      <w:pPr>
        <w:widowControl w:val="0"/>
        <w:spacing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Згідно статті 64 Бюджетного кодексу України, до доходів загального фонду бюджетів сільських, селищних, міських територіальних громад належать, зокрема 60 відсотків податку на доходи фізичних осіб на відповідній території (крім території міст Києва та Севастополя); 40 відсотків - на території міста Києва та зараховується до бюджету міста Києва; 100 відсотків - на території міста Севастополя та зараховується до бюджету міста Севастополя.</w:t>
      </w:r>
    </w:p>
    <w:p w:rsidR="00BB114F" w:rsidRPr="00BB114F" w:rsidRDefault="00BB114F" w:rsidP="00BB114F">
      <w:pPr>
        <w:widowControl w:val="0"/>
        <w:spacing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Місцеві бюджети за своїм змістом є важливим важелем у системі управління, основою фінансового забезпечення як окремих територіальних громад, так і регіону в цілому. За допомогою місцевих бюджетів також вирішуються надзвичайно важливі питання економічного розвитку країни в цілому.</w:t>
      </w:r>
    </w:p>
    <w:p w:rsidR="00BB114F" w:rsidRPr="00BB114F" w:rsidRDefault="00BB114F" w:rsidP="00BB114F">
      <w:pPr>
        <w:widowControl w:val="0"/>
        <w:spacing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Одним із бюджетоутворюючих джерел надходжень у структурі доходів місцевих бюджетів є податок з доходів фізичних осіб (далі - ПДФО, податок). Саме цей податок є найдієвішою формою взаємовідносин між державою, органами місцевого самоврядування та її громадянами, що здійснюється на основі примусового обов'язкового вилучення частини доходу останніх для створення грошових фондів органів місцевого самоврядування з метою виконання поставлених перед ними функцій. Рівень наповнюваності місцевих бюджетів, безпосередньо впливає на якість виконання законодавчо визначених повноважень органів місцевого самоврядування.</w:t>
      </w:r>
    </w:p>
    <w:p w:rsidR="00BB114F" w:rsidRPr="00BB114F" w:rsidRDefault="00BB114F" w:rsidP="00BB114F">
      <w:pPr>
        <w:widowControl w:val="0"/>
        <w:spacing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За своєю економічною суттю ПДФО є платою фізичної особи за послуги, які надаються їй громадою, на території якої така фізична особа зареєстрована і проживає. Відповідно, для належного надання своїм мешканцям необхідних послуг, територіальна громада повинна мати певний ресурс, основна частина якого формується саме за рахунок податку на доходи фізичних осіб.</w:t>
      </w:r>
    </w:p>
    <w:p w:rsidR="00BB114F" w:rsidRPr="00BB114F" w:rsidRDefault="00BB114F" w:rsidP="00BB114F">
      <w:pPr>
        <w:widowControl w:val="0"/>
        <w:spacing w:line="317" w:lineRule="exact"/>
        <w:ind w:firstLine="480"/>
        <w:jc w:val="both"/>
        <w:rPr>
          <w:rFonts w:ascii="Times New Roman" w:eastAsia="Times New Roman" w:hAnsi="Times New Roman" w:cs="Times New Roman"/>
          <w:color w:val="000000"/>
          <w:sz w:val="28"/>
          <w:szCs w:val="28"/>
          <w:lang w:eastAsia="uk-UA"/>
        </w:rPr>
      </w:pPr>
      <w:r w:rsidRPr="00BB114F">
        <w:rPr>
          <w:rFonts w:ascii="Times New Roman" w:eastAsia="Times New Roman" w:hAnsi="Times New Roman" w:cs="Times New Roman"/>
          <w:color w:val="000000"/>
          <w:sz w:val="28"/>
          <w:szCs w:val="28"/>
          <w:lang w:eastAsia="uk-UA"/>
        </w:rPr>
        <w:t xml:space="preserve">Враховуючи вищенаведене у місцевих бюджетах виникає дисбаланс, адже податок сплачується в одній громаді, а споживання більшості місцевих суспільних послуг платниками податку відбувається там, де вони мешкають. </w:t>
      </w:r>
    </w:p>
    <w:p w:rsidR="00BB114F" w:rsidRPr="00BB114F" w:rsidRDefault="00BB114F" w:rsidP="00BB114F">
      <w:pPr>
        <w:widowControl w:val="0"/>
        <w:spacing w:line="317" w:lineRule="exact"/>
        <w:ind w:firstLine="480"/>
        <w:jc w:val="both"/>
        <w:rPr>
          <w:rFonts w:ascii="Times New Roman" w:eastAsia="Times New Roman" w:hAnsi="Times New Roman" w:cs="Times New Roman"/>
          <w:color w:val="000000"/>
          <w:sz w:val="28"/>
          <w:szCs w:val="28"/>
          <w:lang w:eastAsia="uk-UA"/>
        </w:rPr>
      </w:pPr>
      <w:r w:rsidRPr="00BB114F">
        <w:rPr>
          <w:rFonts w:ascii="Times New Roman" w:eastAsia="Times New Roman" w:hAnsi="Times New Roman" w:cs="Times New Roman"/>
          <w:color w:val="000000"/>
          <w:sz w:val="28"/>
          <w:szCs w:val="28"/>
          <w:lang w:eastAsia="uk-UA"/>
        </w:rPr>
        <w:t xml:space="preserve">Тому, пропонується визначити, що за заявою фізичної особи – платника податку податковий агент може сплачувати (перераховувати) податок, </w:t>
      </w:r>
      <w:r w:rsidRPr="00BB114F">
        <w:rPr>
          <w:rFonts w:ascii="Times New Roman" w:eastAsia="Times New Roman" w:hAnsi="Times New Roman" w:cs="Times New Roman"/>
          <w:color w:val="000000"/>
          <w:sz w:val="28"/>
          <w:szCs w:val="28"/>
          <w:lang w:eastAsia="uk-UA"/>
        </w:rPr>
        <w:lastRenderedPageBreak/>
        <w:t>утриманий з доходів, нарахованих на користь фізичної особи, до місцевого бюджету за місцем податкової адреси такої фізичної особи – платника податку.</w:t>
      </w:r>
    </w:p>
    <w:p w:rsidR="00BB114F" w:rsidRPr="00BB114F" w:rsidRDefault="00BB114F" w:rsidP="00BB114F">
      <w:pPr>
        <w:widowControl w:val="0"/>
        <w:spacing w:line="317" w:lineRule="exact"/>
        <w:ind w:firstLine="480"/>
        <w:jc w:val="both"/>
        <w:rPr>
          <w:rFonts w:ascii="Times New Roman" w:eastAsia="Times New Roman" w:hAnsi="Times New Roman" w:cs="Times New Roman"/>
          <w:color w:val="000000"/>
          <w:sz w:val="28"/>
          <w:szCs w:val="28"/>
          <w:lang w:eastAsia="uk-UA"/>
        </w:rPr>
      </w:pPr>
    </w:p>
    <w:p w:rsidR="00BB114F" w:rsidRPr="00BB114F" w:rsidRDefault="00BB114F" w:rsidP="00BB114F">
      <w:pPr>
        <w:keepNext/>
        <w:keepLines/>
        <w:widowControl w:val="0"/>
        <w:numPr>
          <w:ilvl w:val="0"/>
          <w:numId w:val="7"/>
        </w:numPr>
        <w:tabs>
          <w:tab w:val="left" w:pos="807"/>
        </w:tabs>
        <w:spacing w:after="0" w:line="317" w:lineRule="exact"/>
        <w:ind w:firstLine="480"/>
        <w:jc w:val="both"/>
        <w:outlineLvl w:val="0"/>
        <w:rPr>
          <w:rFonts w:ascii="Times New Roman" w:eastAsia="Times New Roman" w:hAnsi="Times New Roman" w:cs="Times New Roman"/>
          <w:b/>
          <w:bCs/>
          <w:sz w:val="28"/>
          <w:szCs w:val="28"/>
        </w:rPr>
      </w:pPr>
      <w:bookmarkStart w:id="2" w:name="bookmark3"/>
      <w:r w:rsidRPr="00BB114F">
        <w:rPr>
          <w:rFonts w:ascii="Times New Roman" w:eastAsia="Times New Roman" w:hAnsi="Times New Roman" w:cs="Times New Roman"/>
          <w:b/>
          <w:bCs/>
          <w:color w:val="000000"/>
          <w:sz w:val="28"/>
          <w:szCs w:val="28"/>
          <w:lang w:eastAsia="uk-UA"/>
        </w:rPr>
        <w:t>Мета і завдання прийняття Законопро</w:t>
      </w:r>
      <w:r>
        <w:rPr>
          <w:rFonts w:ascii="Times New Roman" w:eastAsia="Times New Roman" w:hAnsi="Times New Roman" w:cs="Times New Roman"/>
          <w:b/>
          <w:bCs/>
          <w:color w:val="000000"/>
          <w:sz w:val="28"/>
          <w:szCs w:val="28"/>
          <w:lang w:eastAsia="uk-UA"/>
        </w:rPr>
        <w:t>е</w:t>
      </w:r>
      <w:r w:rsidRPr="00BB114F">
        <w:rPr>
          <w:rFonts w:ascii="Times New Roman" w:eastAsia="Times New Roman" w:hAnsi="Times New Roman" w:cs="Times New Roman"/>
          <w:b/>
          <w:bCs/>
          <w:color w:val="000000"/>
          <w:sz w:val="28"/>
          <w:szCs w:val="28"/>
          <w:lang w:eastAsia="uk-UA"/>
        </w:rPr>
        <w:t>кту</w:t>
      </w:r>
      <w:bookmarkEnd w:id="2"/>
    </w:p>
    <w:p w:rsidR="00BB114F" w:rsidRPr="00BB114F" w:rsidRDefault="00BB114F" w:rsidP="00BB114F">
      <w:pPr>
        <w:widowControl w:val="0"/>
        <w:spacing w:line="317" w:lineRule="exact"/>
        <w:ind w:firstLine="480"/>
        <w:jc w:val="both"/>
        <w:rPr>
          <w:rFonts w:ascii="Times New Roman" w:eastAsia="Times New Roman" w:hAnsi="Times New Roman" w:cs="Times New Roman"/>
          <w:color w:val="000000"/>
          <w:sz w:val="28"/>
          <w:szCs w:val="28"/>
          <w:lang w:eastAsia="uk-UA"/>
        </w:rPr>
      </w:pPr>
      <w:r w:rsidRPr="00BB114F">
        <w:rPr>
          <w:rFonts w:ascii="Times New Roman" w:eastAsia="Times New Roman" w:hAnsi="Times New Roman" w:cs="Times New Roman"/>
          <w:color w:val="000000"/>
          <w:sz w:val="28"/>
          <w:szCs w:val="28"/>
          <w:lang w:eastAsia="uk-UA"/>
        </w:rPr>
        <w:t>Метою розроблення даного законопро</w:t>
      </w:r>
      <w:r>
        <w:rPr>
          <w:rFonts w:ascii="Times New Roman" w:eastAsia="Times New Roman" w:hAnsi="Times New Roman" w:cs="Times New Roman"/>
          <w:color w:val="000000"/>
          <w:sz w:val="28"/>
          <w:szCs w:val="28"/>
          <w:lang w:eastAsia="uk-UA"/>
        </w:rPr>
        <w:t>е</w:t>
      </w:r>
      <w:r w:rsidRPr="00BB114F">
        <w:rPr>
          <w:rFonts w:ascii="Times New Roman" w:eastAsia="Times New Roman" w:hAnsi="Times New Roman" w:cs="Times New Roman"/>
          <w:color w:val="000000"/>
          <w:sz w:val="28"/>
          <w:szCs w:val="28"/>
          <w:lang w:eastAsia="uk-UA"/>
        </w:rPr>
        <w:t>кту є створення правових підстав для подальшого зміцнення місцевих бюджетів, мешканці яких отримують доходи, що є важливим напрямом державної політики на сучасному етапі, оскільки державі необхідно здійснювати певні практичні заходи в частині розвитку місцевого оподаткування та введення в дію конкретних норм законодавства, які сприятимуть фінансовому розвитку регіонів.</w:t>
      </w:r>
    </w:p>
    <w:p w:rsidR="00BB114F" w:rsidRPr="00BB114F" w:rsidRDefault="00BB114F" w:rsidP="00BB114F">
      <w:pPr>
        <w:widowControl w:val="0"/>
        <w:spacing w:line="317" w:lineRule="exact"/>
        <w:ind w:firstLine="480"/>
        <w:jc w:val="both"/>
        <w:rPr>
          <w:rFonts w:ascii="Times New Roman" w:eastAsia="Times New Roman" w:hAnsi="Times New Roman" w:cs="Times New Roman"/>
          <w:sz w:val="28"/>
          <w:szCs w:val="28"/>
        </w:rPr>
      </w:pPr>
    </w:p>
    <w:p w:rsidR="00BB114F" w:rsidRPr="00BB114F" w:rsidRDefault="00BB114F" w:rsidP="00BB114F">
      <w:pPr>
        <w:keepNext/>
        <w:keepLines/>
        <w:widowControl w:val="0"/>
        <w:numPr>
          <w:ilvl w:val="0"/>
          <w:numId w:val="7"/>
        </w:numPr>
        <w:tabs>
          <w:tab w:val="left" w:pos="800"/>
        </w:tabs>
        <w:spacing w:after="0" w:line="317" w:lineRule="exact"/>
        <w:ind w:firstLine="460"/>
        <w:jc w:val="both"/>
        <w:outlineLvl w:val="0"/>
        <w:rPr>
          <w:rFonts w:ascii="Times New Roman" w:eastAsia="Times New Roman" w:hAnsi="Times New Roman" w:cs="Times New Roman"/>
          <w:b/>
          <w:bCs/>
          <w:sz w:val="28"/>
          <w:szCs w:val="28"/>
        </w:rPr>
      </w:pPr>
      <w:bookmarkStart w:id="3" w:name="bookmark4"/>
      <w:r w:rsidRPr="00BB114F">
        <w:rPr>
          <w:rFonts w:ascii="Times New Roman" w:eastAsia="Times New Roman" w:hAnsi="Times New Roman" w:cs="Times New Roman"/>
          <w:b/>
          <w:bCs/>
          <w:color w:val="000000"/>
          <w:sz w:val="28"/>
          <w:szCs w:val="28"/>
          <w:lang w:eastAsia="uk-UA"/>
        </w:rPr>
        <w:t>Загальна характеристика та основні положення проєкту Закону</w:t>
      </w:r>
      <w:bookmarkEnd w:id="3"/>
    </w:p>
    <w:p w:rsidR="00BB114F" w:rsidRPr="00BB114F" w:rsidRDefault="00BB114F" w:rsidP="00BB114F">
      <w:pPr>
        <w:widowControl w:val="0"/>
        <w:spacing w:after="300"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Законопро</w:t>
      </w:r>
      <w:r>
        <w:rPr>
          <w:rFonts w:ascii="Times New Roman" w:eastAsia="Times New Roman" w:hAnsi="Times New Roman" w:cs="Times New Roman"/>
          <w:color w:val="000000"/>
          <w:sz w:val="28"/>
          <w:szCs w:val="28"/>
          <w:lang w:eastAsia="uk-UA"/>
        </w:rPr>
        <w:t>е</w:t>
      </w:r>
      <w:r w:rsidRPr="00BB114F">
        <w:rPr>
          <w:rFonts w:ascii="Times New Roman" w:eastAsia="Times New Roman" w:hAnsi="Times New Roman" w:cs="Times New Roman"/>
          <w:color w:val="000000"/>
          <w:sz w:val="28"/>
          <w:szCs w:val="28"/>
          <w:lang w:eastAsia="uk-UA"/>
        </w:rPr>
        <w:t xml:space="preserve">ктом пропонується встановити ефективний порядок розподілу податків шляхом внесення змін до Податкового кодексу України визначивши, що податковий агент може сплачувати (перераховувати) податок, утриманий з доходів, нарахованих на користь фізичної особи, до місцевого бюджету за місцем податкової адреси фізичної особи – платника податку за заявою такого платника податку. </w:t>
      </w:r>
    </w:p>
    <w:p w:rsidR="00BB114F" w:rsidRPr="00BB114F" w:rsidRDefault="00BB114F" w:rsidP="00BB114F">
      <w:pPr>
        <w:keepNext/>
        <w:keepLines/>
        <w:widowControl w:val="0"/>
        <w:numPr>
          <w:ilvl w:val="0"/>
          <w:numId w:val="7"/>
        </w:numPr>
        <w:tabs>
          <w:tab w:val="left" w:pos="800"/>
        </w:tabs>
        <w:spacing w:after="0" w:line="317" w:lineRule="exact"/>
        <w:ind w:firstLine="460"/>
        <w:jc w:val="both"/>
        <w:outlineLvl w:val="0"/>
        <w:rPr>
          <w:rFonts w:ascii="Times New Roman" w:eastAsia="Times New Roman" w:hAnsi="Times New Roman" w:cs="Times New Roman"/>
          <w:b/>
          <w:bCs/>
          <w:sz w:val="28"/>
          <w:szCs w:val="28"/>
        </w:rPr>
      </w:pPr>
      <w:bookmarkStart w:id="4" w:name="bookmark5"/>
      <w:r w:rsidRPr="00BB114F">
        <w:rPr>
          <w:rFonts w:ascii="Times New Roman" w:eastAsia="Times New Roman" w:hAnsi="Times New Roman" w:cs="Times New Roman"/>
          <w:b/>
          <w:bCs/>
          <w:color w:val="000000"/>
          <w:sz w:val="28"/>
          <w:szCs w:val="28"/>
          <w:lang w:eastAsia="uk-UA"/>
        </w:rPr>
        <w:t>Стан нормативно-правової бази у даній сфері правового регулювання</w:t>
      </w:r>
      <w:bookmarkEnd w:id="4"/>
    </w:p>
    <w:p w:rsidR="00BB114F" w:rsidRPr="00BB114F" w:rsidRDefault="00BB114F" w:rsidP="00BB114F">
      <w:pPr>
        <w:widowControl w:val="0"/>
        <w:spacing w:after="300"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На даний момент правовідносини, передбачені в цьому законопро</w:t>
      </w:r>
      <w:r>
        <w:rPr>
          <w:rFonts w:ascii="Times New Roman" w:eastAsia="Times New Roman" w:hAnsi="Times New Roman" w:cs="Times New Roman"/>
          <w:color w:val="000000"/>
          <w:sz w:val="28"/>
          <w:szCs w:val="28"/>
          <w:lang w:eastAsia="uk-UA"/>
        </w:rPr>
        <w:t>е</w:t>
      </w:r>
      <w:r w:rsidRPr="00BB114F">
        <w:rPr>
          <w:rFonts w:ascii="Times New Roman" w:eastAsia="Times New Roman" w:hAnsi="Times New Roman" w:cs="Times New Roman"/>
          <w:color w:val="000000"/>
          <w:sz w:val="28"/>
          <w:szCs w:val="28"/>
          <w:lang w:eastAsia="uk-UA"/>
        </w:rPr>
        <w:t>кті, регулює Конституція України, Податковий кодекс України, Бюджетний кодекс України.</w:t>
      </w:r>
    </w:p>
    <w:p w:rsidR="00BB114F" w:rsidRPr="00BB114F" w:rsidRDefault="00BB114F" w:rsidP="00BB114F">
      <w:pPr>
        <w:keepNext/>
        <w:keepLines/>
        <w:widowControl w:val="0"/>
        <w:numPr>
          <w:ilvl w:val="0"/>
          <w:numId w:val="7"/>
        </w:numPr>
        <w:tabs>
          <w:tab w:val="left" w:pos="800"/>
        </w:tabs>
        <w:spacing w:after="0" w:line="317" w:lineRule="exact"/>
        <w:ind w:firstLine="460"/>
        <w:jc w:val="both"/>
        <w:outlineLvl w:val="0"/>
        <w:rPr>
          <w:rFonts w:ascii="Times New Roman" w:eastAsia="Times New Roman" w:hAnsi="Times New Roman" w:cs="Times New Roman"/>
          <w:b/>
          <w:bCs/>
          <w:sz w:val="28"/>
          <w:szCs w:val="28"/>
        </w:rPr>
      </w:pPr>
      <w:bookmarkStart w:id="5" w:name="bookmark6"/>
      <w:r w:rsidRPr="00BB114F">
        <w:rPr>
          <w:rFonts w:ascii="Times New Roman" w:eastAsia="Times New Roman" w:hAnsi="Times New Roman" w:cs="Times New Roman"/>
          <w:b/>
          <w:bCs/>
          <w:color w:val="000000"/>
          <w:sz w:val="28"/>
          <w:szCs w:val="28"/>
          <w:lang w:eastAsia="uk-UA"/>
        </w:rPr>
        <w:t xml:space="preserve">Фінансово-економічне </w:t>
      </w:r>
      <w:bookmarkEnd w:id="5"/>
      <w:r w:rsidRPr="00BB114F">
        <w:rPr>
          <w:rFonts w:ascii="Times New Roman" w:eastAsia="Times New Roman" w:hAnsi="Times New Roman" w:cs="Times New Roman"/>
          <w:b/>
          <w:bCs/>
          <w:color w:val="000000"/>
          <w:sz w:val="28"/>
          <w:szCs w:val="28"/>
          <w:lang w:eastAsia="uk-UA"/>
        </w:rPr>
        <w:t>обґрунтування</w:t>
      </w:r>
    </w:p>
    <w:p w:rsidR="00BB114F" w:rsidRPr="00BB114F" w:rsidRDefault="00BB114F" w:rsidP="00BB114F">
      <w:pPr>
        <w:widowControl w:val="0"/>
        <w:spacing w:after="300" w:line="317" w:lineRule="exact"/>
        <w:ind w:firstLine="460"/>
        <w:jc w:val="both"/>
        <w:rPr>
          <w:rFonts w:ascii="Times New Roman" w:eastAsia="Times New Roman" w:hAnsi="Times New Roman" w:cs="Times New Roman"/>
          <w:sz w:val="28"/>
          <w:szCs w:val="28"/>
        </w:rPr>
      </w:pPr>
      <w:r w:rsidRPr="00BB114F">
        <w:rPr>
          <w:rFonts w:ascii="Times New Roman" w:eastAsia="Times New Roman" w:hAnsi="Times New Roman" w:cs="Times New Roman"/>
          <w:color w:val="000000"/>
          <w:sz w:val="28"/>
          <w:szCs w:val="28"/>
          <w:lang w:eastAsia="uk-UA"/>
        </w:rPr>
        <w:t xml:space="preserve">Прийняття цього проєкту Закону не потребує додаткових витрат із Державного бюджету України. </w:t>
      </w:r>
      <w:r w:rsidRPr="00BB114F">
        <w:rPr>
          <w:rFonts w:ascii="Times New Roman" w:eastAsia="Times New Roman" w:hAnsi="Times New Roman" w:cs="Times New Roman"/>
          <w:bCs/>
          <w:color w:val="000000"/>
          <w:sz w:val="28"/>
          <w:szCs w:val="28"/>
          <w:lang w:eastAsia="uk-UA"/>
        </w:rPr>
        <w:t xml:space="preserve">В </w:t>
      </w:r>
      <w:r w:rsidRPr="00BB114F">
        <w:rPr>
          <w:rFonts w:ascii="Times New Roman" w:eastAsia="Times New Roman" w:hAnsi="Times New Roman" w:cs="Times New Roman"/>
          <w:color w:val="000000"/>
          <w:sz w:val="28"/>
          <w:szCs w:val="28"/>
          <w:lang w:eastAsia="uk-UA"/>
        </w:rPr>
        <w:t>той же час, зміна місця надходження податку створюватиме додаткові надходження до місцевих бюджетів в яких проживають власники нерухомості, які отримують дохід від надання в оренду нерухомого майна та зменшить дисбаланс між доходами і витратами відповідного місцевого бюджету.</w:t>
      </w:r>
    </w:p>
    <w:p w:rsidR="00BB114F" w:rsidRPr="00BB114F" w:rsidRDefault="00BB114F" w:rsidP="00BB114F">
      <w:pPr>
        <w:keepNext/>
        <w:keepLines/>
        <w:widowControl w:val="0"/>
        <w:numPr>
          <w:ilvl w:val="0"/>
          <w:numId w:val="7"/>
        </w:numPr>
        <w:tabs>
          <w:tab w:val="left" w:pos="800"/>
        </w:tabs>
        <w:spacing w:after="0" w:line="317" w:lineRule="exact"/>
        <w:ind w:firstLine="460"/>
        <w:jc w:val="both"/>
        <w:outlineLvl w:val="0"/>
        <w:rPr>
          <w:rFonts w:ascii="Times New Roman" w:eastAsia="Times New Roman" w:hAnsi="Times New Roman" w:cs="Times New Roman"/>
          <w:b/>
          <w:bCs/>
          <w:sz w:val="28"/>
          <w:szCs w:val="28"/>
        </w:rPr>
      </w:pPr>
      <w:bookmarkStart w:id="6" w:name="bookmark7"/>
      <w:r w:rsidRPr="00BB114F">
        <w:rPr>
          <w:rFonts w:ascii="Times New Roman" w:eastAsia="Times New Roman" w:hAnsi="Times New Roman" w:cs="Times New Roman"/>
          <w:b/>
          <w:bCs/>
          <w:color w:val="000000"/>
          <w:sz w:val="28"/>
          <w:szCs w:val="28"/>
          <w:lang w:eastAsia="uk-UA"/>
        </w:rPr>
        <w:t>Соціально-економічні та інші наслідки прийняття проєкту Закону</w:t>
      </w:r>
      <w:bookmarkEnd w:id="6"/>
    </w:p>
    <w:p w:rsidR="000A2EBD" w:rsidRPr="00BB114F" w:rsidRDefault="00BB114F" w:rsidP="00BB114F">
      <w:pPr>
        <w:pStyle w:val="rvps6"/>
        <w:spacing w:before="120" w:beforeAutospacing="0" w:after="120" w:afterAutospacing="0"/>
        <w:ind w:firstLine="720"/>
        <w:jc w:val="both"/>
        <w:rPr>
          <w:lang w:val="uk-UA"/>
        </w:rPr>
      </w:pPr>
      <w:r w:rsidRPr="00BB114F">
        <w:rPr>
          <w:color w:val="000000"/>
          <w:sz w:val="28"/>
          <w:szCs w:val="28"/>
          <w:lang w:val="uk-UA" w:eastAsia="uk-UA"/>
        </w:rPr>
        <w:t>Законопро</w:t>
      </w:r>
      <w:r>
        <w:rPr>
          <w:color w:val="000000"/>
          <w:sz w:val="28"/>
          <w:szCs w:val="28"/>
          <w:lang w:val="uk-UA" w:eastAsia="uk-UA"/>
        </w:rPr>
        <w:t>е</w:t>
      </w:r>
      <w:r w:rsidRPr="00BB114F">
        <w:rPr>
          <w:color w:val="000000"/>
          <w:sz w:val="28"/>
          <w:szCs w:val="28"/>
          <w:lang w:val="uk-UA" w:eastAsia="uk-UA"/>
        </w:rPr>
        <w:t>кт враховує інтереси як держави, так і громад, оскільки створює умови для подальшого розвитку окремих регіонів за рахунок справедливого розподілу надходжень від податку на доходи фізичних осіб між місцевими бюджетами.</w:t>
      </w:r>
    </w:p>
    <w:p w:rsidR="00D2162B" w:rsidRPr="00D016EC" w:rsidRDefault="00D2162B" w:rsidP="00C62AA8">
      <w:pPr>
        <w:spacing w:after="0" w:line="240" w:lineRule="auto"/>
        <w:rPr>
          <w:rFonts w:ascii="Times New Roman" w:hAnsi="Times New Roman" w:cs="Times New Roman"/>
          <w:b/>
          <w:sz w:val="28"/>
          <w:szCs w:val="28"/>
        </w:rPr>
      </w:pPr>
    </w:p>
    <w:p w:rsidR="00D2162B" w:rsidRPr="00D016EC" w:rsidRDefault="00D2162B" w:rsidP="00C62AA8">
      <w:pPr>
        <w:spacing w:after="0" w:line="240" w:lineRule="auto"/>
        <w:rPr>
          <w:rFonts w:ascii="Times New Roman" w:hAnsi="Times New Roman" w:cs="Times New Roman"/>
          <w:b/>
          <w:sz w:val="28"/>
          <w:szCs w:val="28"/>
        </w:rPr>
      </w:pPr>
    </w:p>
    <w:p w:rsidR="00D2162B" w:rsidRPr="00D016EC" w:rsidRDefault="00D2162B" w:rsidP="00C62AA8">
      <w:pPr>
        <w:spacing w:after="0" w:line="240" w:lineRule="auto"/>
        <w:rPr>
          <w:rFonts w:ascii="Times New Roman" w:hAnsi="Times New Roman" w:cs="Times New Roman"/>
          <w:b/>
          <w:sz w:val="28"/>
          <w:szCs w:val="28"/>
        </w:rPr>
      </w:pPr>
    </w:p>
    <w:p w:rsidR="005D7DD4" w:rsidRPr="00E11554" w:rsidRDefault="005D7DD4" w:rsidP="00C62AA8">
      <w:pPr>
        <w:spacing w:after="0" w:line="240" w:lineRule="auto"/>
        <w:rPr>
          <w:sz w:val="28"/>
          <w:szCs w:val="28"/>
        </w:rPr>
      </w:pPr>
      <w:r w:rsidRPr="00D016EC">
        <w:rPr>
          <w:rFonts w:ascii="Times New Roman" w:hAnsi="Times New Roman" w:cs="Times New Roman"/>
          <w:b/>
          <w:sz w:val="28"/>
          <w:szCs w:val="28"/>
        </w:rPr>
        <w:t>Нар</w:t>
      </w:r>
      <w:r w:rsidR="001F0F83" w:rsidRPr="00D016EC">
        <w:rPr>
          <w:rFonts w:ascii="Times New Roman" w:hAnsi="Times New Roman" w:cs="Times New Roman"/>
          <w:b/>
          <w:sz w:val="28"/>
          <w:szCs w:val="28"/>
        </w:rPr>
        <w:t xml:space="preserve">одний депутат України </w:t>
      </w:r>
      <w:r w:rsidR="001F0F83" w:rsidRPr="00D016EC">
        <w:rPr>
          <w:rFonts w:ascii="Times New Roman" w:hAnsi="Times New Roman" w:cs="Times New Roman"/>
          <w:b/>
          <w:sz w:val="28"/>
          <w:szCs w:val="28"/>
        </w:rPr>
        <w:tab/>
      </w:r>
      <w:r w:rsidR="001F0F83" w:rsidRPr="00D016EC">
        <w:rPr>
          <w:rFonts w:ascii="Times New Roman" w:hAnsi="Times New Roman" w:cs="Times New Roman"/>
          <w:b/>
          <w:sz w:val="28"/>
          <w:szCs w:val="28"/>
        </w:rPr>
        <w:tab/>
      </w:r>
      <w:r w:rsidR="001F0F83" w:rsidRPr="00D016EC">
        <w:rPr>
          <w:rFonts w:ascii="Times New Roman" w:hAnsi="Times New Roman" w:cs="Times New Roman"/>
          <w:b/>
          <w:sz w:val="28"/>
          <w:szCs w:val="28"/>
        </w:rPr>
        <w:tab/>
      </w:r>
      <w:r w:rsidR="001F0F83" w:rsidRPr="00D016EC">
        <w:rPr>
          <w:rFonts w:ascii="Times New Roman" w:hAnsi="Times New Roman" w:cs="Times New Roman"/>
          <w:b/>
          <w:sz w:val="28"/>
          <w:szCs w:val="28"/>
        </w:rPr>
        <w:tab/>
      </w:r>
      <w:r w:rsidR="001F0F83" w:rsidRPr="00D016EC">
        <w:rPr>
          <w:rFonts w:ascii="Times New Roman" w:hAnsi="Times New Roman" w:cs="Times New Roman"/>
          <w:b/>
          <w:sz w:val="28"/>
          <w:szCs w:val="28"/>
        </w:rPr>
        <w:tab/>
        <w:t xml:space="preserve">        </w:t>
      </w:r>
      <w:r w:rsidRPr="00D016EC">
        <w:rPr>
          <w:rFonts w:ascii="Times New Roman" w:hAnsi="Times New Roman" w:cs="Times New Roman"/>
          <w:b/>
          <w:sz w:val="28"/>
          <w:szCs w:val="28"/>
        </w:rPr>
        <w:t>Олексій К</w:t>
      </w:r>
      <w:r w:rsidR="001F0F83" w:rsidRPr="00D016EC">
        <w:rPr>
          <w:rFonts w:ascii="Times New Roman" w:hAnsi="Times New Roman" w:cs="Times New Roman"/>
          <w:b/>
          <w:sz w:val="28"/>
          <w:szCs w:val="28"/>
        </w:rPr>
        <w:t>ОВАЛЬОВ</w:t>
      </w:r>
    </w:p>
    <w:sectPr w:rsidR="005D7DD4" w:rsidRPr="00E11554" w:rsidSect="00BE7A55">
      <w:pgSz w:w="11906" w:h="16838"/>
      <w:pgMar w:top="850" w:right="850"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CC6" w:rsidRDefault="00887CC6" w:rsidP="000901B8">
      <w:pPr>
        <w:spacing w:after="0" w:line="240" w:lineRule="auto"/>
      </w:pPr>
      <w:r>
        <w:separator/>
      </w:r>
    </w:p>
  </w:endnote>
  <w:endnote w:type="continuationSeparator" w:id="0">
    <w:p w:rsidR="00887CC6" w:rsidRDefault="00887CC6" w:rsidP="00090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CC6" w:rsidRDefault="00887CC6" w:rsidP="000901B8">
      <w:pPr>
        <w:spacing w:after="0" w:line="240" w:lineRule="auto"/>
      </w:pPr>
      <w:r>
        <w:separator/>
      </w:r>
    </w:p>
  </w:footnote>
  <w:footnote w:type="continuationSeparator" w:id="0">
    <w:p w:rsidR="00887CC6" w:rsidRDefault="00887CC6" w:rsidP="00090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8"/>
        <w:szCs w:val="28"/>
        <w:u w:val="none"/>
      </w:rPr>
    </w:lvl>
  </w:abstractNum>
  <w:abstractNum w:abstractNumId="1" w15:restartNumberingAfterBreak="0">
    <w:nsid w:val="0ECC69E1"/>
    <w:multiLevelType w:val="hybridMultilevel"/>
    <w:tmpl w:val="79A6474C"/>
    <w:lvl w:ilvl="0" w:tplc="B920746A">
      <w:start w:val="1"/>
      <w:numFmt w:val="decimal"/>
      <w:lvlText w:val="%1."/>
      <w:lvlJc w:val="left"/>
      <w:pPr>
        <w:ind w:left="1065" w:hanging="360"/>
      </w:pPr>
      <w:rPr>
        <w:rFonts w:hint="default"/>
      </w:rPr>
    </w:lvl>
    <w:lvl w:ilvl="1" w:tplc="04220019">
      <w:start w:val="1"/>
      <w:numFmt w:val="lowerLetter"/>
      <w:lvlText w:val="%2."/>
      <w:lvlJc w:val="left"/>
      <w:pPr>
        <w:ind w:left="1785" w:hanging="360"/>
      </w:pPr>
    </w:lvl>
    <w:lvl w:ilvl="2" w:tplc="0422001B">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 w15:restartNumberingAfterBreak="0">
    <w:nsid w:val="27C97AE7"/>
    <w:multiLevelType w:val="hybridMultilevel"/>
    <w:tmpl w:val="D35AE566"/>
    <w:lvl w:ilvl="0" w:tplc="1C08A002">
      <w:start w:val="1"/>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 w15:restartNumberingAfterBreak="0">
    <w:nsid w:val="49B6189D"/>
    <w:multiLevelType w:val="hybridMultilevel"/>
    <w:tmpl w:val="0B2854CE"/>
    <w:lvl w:ilvl="0" w:tplc="7EC6EFEE">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4" w15:restartNumberingAfterBreak="0">
    <w:nsid w:val="53CA3904"/>
    <w:multiLevelType w:val="hybridMultilevel"/>
    <w:tmpl w:val="3830D1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72D3671D"/>
    <w:multiLevelType w:val="hybridMultilevel"/>
    <w:tmpl w:val="D488E374"/>
    <w:lvl w:ilvl="0" w:tplc="EAEE3EF6">
      <w:start w:val="3"/>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6" w15:restartNumberingAfterBreak="0">
    <w:nsid w:val="7CD66AEA"/>
    <w:multiLevelType w:val="hybridMultilevel"/>
    <w:tmpl w:val="660EBDAC"/>
    <w:lvl w:ilvl="0" w:tplc="87FAED84">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1B8"/>
    <w:rsid w:val="00005961"/>
    <w:rsid w:val="00025146"/>
    <w:rsid w:val="00030F69"/>
    <w:rsid w:val="00054875"/>
    <w:rsid w:val="000600AA"/>
    <w:rsid w:val="0006634F"/>
    <w:rsid w:val="0006642A"/>
    <w:rsid w:val="00066C86"/>
    <w:rsid w:val="00070CB5"/>
    <w:rsid w:val="000901B8"/>
    <w:rsid w:val="000A2EBD"/>
    <w:rsid w:val="000A3D57"/>
    <w:rsid w:val="000A7768"/>
    <w:rsid w:val="000B0265"/>
    <w:rsid w:val="000B506A"/>
    <w:rsid w:val="000C3EB9"/>
    <w:rsid w:val="000C71D1"/>
    <w:rsid w:val="000F17F2"/>
    <w:rsid w:val="001003BB"/>
    <w:rsid w:val="00113AB9"/>
    <w:rsid w:val="00141B86"/>
    <w:rsid w:val="0014747E"/>
    <w:rsid w:val="001855A1"/>
    <w:rsid w:val="00190D15"/>
    <w:rsid w:val="00194DB3"/>
    <w:rsid w:val="001D5E9B"/>
    <w:rsid w:val="001F0F83"/>
    <w:rsid w:val="00204E31"/>
    <w:rsid w:val="00216433"/>
    <w:rsid w:val="00216B8B"/>
    <w:rsid w:val="00227D67"/>
    <w:rsid w:val="00241DA7"/>
    <w:rsid w:val="00254191"/>
    <w:rsid w:val="002A29D7"/>
    <w:rsid w:val="002B0AE6"/>
    <w:rsid w:val="002F2C20"/>
    <w:rsid w:val="00324958"/>
    <w:rsid w:val="003376D6"/>
    <w:rsid w:val="00340E6D"/>
    <w:rsid w:val="003916FE"/>
    <w:rsid w:val="003946CA"/>
    <w:rsid w:val="003B6BA1"/>
    <w:rsid w:val="003C6CD8"/>
    <w:rsid w:val="003E2930"/>
    <w:rsid w:val="003F0481"/>
    <w:rsid w:val="00405AC1"/>
    <w:rsid w:val="00407B09"/>
    <w:rsid w:val="004247E9"/>
    <w:rsid w:val="00426005"/>
    <w:rsid w:val="00426073"/>
    <w:rsid w:val="00446C6C"/>
    <w:rsid w:val="0044771E"/>
    <w:rsid w:val="004670FC"/>
    <w:rsid w:val="00474712"/>
    <w:rsid w:val="00496B8D"/>
    <w:rsid w:val="004A0A6D"/>
    <w:rsid w:val="004B3197"/>
    <w:rsid w:val="004C3818"/>
    <w:rsid w:val="004D5B6C"/>
    <w:rsid w:val="00505151"/>
    <w:rsid w:val="00540D76"/>
    <w:rsid w:val="005648EA"/>
    <w:rsid w:val="005673EA"/>
    <w:rsid w:val="005A3F8A"/>
    <w:rsid w:val="005A50CD"/>
    <w:rsid w:val="005A60B3"/>
    <w:rsid w:val="005D7DD4"/>
    <w:rsid w:val="005E736B"/>
    <w:rsid w:val="00600716"/>
    <w:rsid w:val="00646167"/>
    <w:rsid w:val="00651591"/>
    <w:rsid w:val="00660322"/>
    <w:rsid w:val="00662919"/>
    <w:rsid w:val="00673023"/>
    <w:rsid w:val="00681FD3"/>
    <w:rsid w:val="00684D04"/>
    <w:rsid w:val="006F7215"/>
    <w:rsid w:val="007328E9"/>
    <w:rsid w:val="007531E0"/>
    <w:rsid w:val="00781D62"/>
    <w:rsid w:val="007971AF"/>
    <w:rsid w:val="007C1D75"/>
    <w:rsid w:val="007D4394"/>
    <w:rsid w:val="007E0467"/>
    <w:rsid w:val="007F0131"/>
    <w:rsid w:val="007F20E4"/>
    <w:rsid w:val="007F23D1"/>
    <w:rsid w:val="00865277"/>
    <w:rsid w:val="00867604"/>
    <w:rsid w:val="00887CC6"/>
    <w:rsid w:val="00894F01"/>
    <w:rsid w:val="008B3B23"/>
    <w:rsid w:val="008C1A3D"/>
    <w:rsid w:val="008C2DF4"/>
    <w:rsid w:val="008D420C"/>
    <w:rsid w:val="008D48B2"/>
    <w:rsid w:val="008F1786"/>
    <w:rsid w:val="008F468C"/>
    <w:rsid w:val="00902EE7"/>
    <w:rsid w:val="00907D90"/>
    <w:rsid w:val="00942532"/>
    <w:rsid w:val="00942E68"/>
    <w:rsid w:val="009449B4"/>
    <w:rsid w:val="009458D9"/>
    <w:rsid w:val="00991223"/>
    <w:rsid w:val="00994088"/>
    <w:rsid w:val="009B5EE1"/>
    <w:rsid w:val="009C6B99"/>
    <w:rsid w:val="009D6DE3"/>
    <w:rsid w:val="00A2272F"/>
    <w:rsid w:val="00A27873"/>
    <w:rsid w:val="00A51772"/>
    <w:rsid w:val="00A56F4D"/>
    <w:rsid w:val="00A623F8"/>
    <w:rsid w:val="00AA1BFA"/>
    <w:rsid w:val="00AB0B71"/>
    <w:rsid w:val="00AE08B5"/>
    <w:rsid w:val="00AE4E2D"/>
    <w:rsid w:val="00AE5BB8"/>
    <w:rsid w:val="00AE5D6C"/>
    <w:rsid w:val="00B07F36"/>
    <w:rsid w:val="00B21444"/>
    <w:rsid w:val="00B5646E"/>
    <w:rsid w:val="00B570D5"/>
    <w:rsid w:val="00BB114F"/>
    <w:rsid w:val="00BE7A55"/>
    <w:rsid w:val="00BF0081"/>
    <w:rsid w:val="00BF5C3C"/>
    <w:rsid w:val="00C12B35"/>
    <w:rsid w:val="00C22C26"/>
    <w:rsid w:val="00C47DFE"/>
    <w:rsid w:val="00C566A1"/>
    <w:rsid w:val="00C56D3E"/>
    <w:rsid w:val="00C62AA8"/>
    <w:rsid w:val="00C66597"/>
    <w:rsid w:val="00C9693F"/>
    <w:rsid w:val="00CA0D5D"/>
    <w:rsid w:val="00CB12F7"/>
    <w:rsid w:val="00D016EC"/>
    <w:rsid w:val="00D2162B"/>
    <w:rsid w:val="00D43AD1"/>
    <w:rsid w:val="00D64BCC"/>
    <w:rsid w:val="00D6692C"/>
    <w:rsid w:val="00DC3A25"/>
    <w:rsid w:val="00DD38AC"/>
    <w:rsid w:val="00DE292D"/>
    <w:rsid w:val="00E05E64"/>
    <w:rsid w:val="00E11554"/>
    <w:rsid w:val="00E2708F"/>
    <w:rsid w:val="00E52387"/>
    <w:rsid w:val="00E57F16"/>
    <w:rsid w:val="00E62B53"/>
    <w:rsid w:val="00E643C8"/>
    <w:rsid w:val="00EA0EB0"/>
    <w:rsid w:val="00EB3474"/>
    <w:rsid w:val="00EC06C5"/>
    <w:rsid w:val="00EC7753"/>
    <w:rsid w:val="00F00B7D"/>
    <w:rsid w:val="00F15F5A"/>
    <w:rsid w:val="00F50100"/>
    <w:rsid w:val="00F947D2"/>
    <w:rsid w:val="00FA69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920940-6DD3-40D0-AD63-DAFAC320C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uiPriority w:val="99"/>
    <w:rsid w:val="000901B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2">
    <w:name w:val="rvps2"/>
    <w:basedOn w:val="a"/>
    <w:rsid w:val="007328E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Body Text Indent"/>
    <w:basedOn w:val="a"/>
    <w:link w:val="a4"/>
    <w:uiPriority w:val="99"/>
    <w:rsid w:val="005D7DD4"/>
    <w:pPr>
      <w:autoSpaceDE w:val="0"/>
      <w:autoSpaceDN w:val="0"/>
      <w:spacing w:after="120" w:line="240" w:lineRule="auto"/>
      <w:ind w:left="283"/>
    </w:pPr>
    <w:rPr>
      <w:rFonts w:ascii="Times New Roman" w:eastAsia="Times New Roman" w:hAnsi="Times New Roman" w:cs="Times New Roman"/>
      <w:sz w:val="24"/>
      <w:szCs w:val="24"/>
      <w:lang w:val="ru-RU" w:eastAsia="ru-RU"/>
    </w:rPr>
  </w:style>
  <w:style w:type="character" w:customStyle="1" w:styleId="a4">
    <w:name w:val="Основний текст з відступом Знак"/>
    <w:basedOn w:val="a0"/>
    <w:link w:val="a3"/>
    <w:uiPriority w:val="99"/>
    <w:rsid w:val="005D7DD4"/>
    <w:rPr>
      <w:rFonts w:ascii="Times New Roman" w:eastAsia="Times New Roman" w:hAnsi="Times New Roman" w:cs="Times New Roman"/>
      <w:sz w:val="24"/>
      <w:szCs w:val="24"/>
      <w:lang w:val="ru-RU" w:eastAsia="ru-RU"/>
    </w:rPr>
  </w:style>
  <w:style w:type="paragraph" w:styleId="a5">
    <w:name w:val="Body Text"/>
    <w:basedOn w:val="a"/>
    <w:link w:val="a6"/>
    <w:uiPriority w:val="99"/>
    <w:semiHidden/>
    <w:unhideWhenUsed/>
    <w:rsid w:val="005D7DD4"/>
    <w:pPr>
      <w:autoSpaceDE w:val="0"/>
      <w:autoSpaceDN w:val="0"/>
      <w:spacing w:after="120" w:line="240" w:lineRule="auto"/>
    </w:pPr>
    <w:rPr>
      <w:rFonts w:ascii="Times New Roman" w:eastAsia="Times New Roman" w:hAnsi="Times New Roman" w:cs="Times New Roman"/>
      <w:sz w:val="28"/>
      <w:szCs w:val="28"/>
      <w:lang w:eastAsia="uk-UA"/>
    </w:rPr>
  </w:style>
  <w:style w:type="character" w:customStyle="1" w:styleId="a6">
    <w:name w:val="Основний текст Знак"/>
    <w:basedOn w:val="a0"/>
    <w:link w:val="a5"/>
    <w:uiPriority w:val="99"/>
    <w:semiHidden/>
    <w:rsid w:val="005D7DD4"/>
    <w:rPr>
      <w:rFonts w:ascii="Times New Roman" w:eastAsia="Times New Roman" w:hAnsi="Times New Roman" w:cs="Times New Roman"/>
      <w:sz w:val="28"/>
      <w:szCs w:val="28"/>
      <w:lang w:eastAsia="uk-UA"/>
    </w:rPr>
  </w:style>
  <w:style w:type="paragraph" w:styleId="a7">
    <w:name w:val="Balloon Text"/>
    <w:basedOn w:val="a"/>
    <w:link w:val="a8"/>
    <w:uiPriority w:val="99"/>
    <w:semiHidden/>
    <w:unhideWhenUsed/>
    <w:rsid w:val="00865277"/>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865277"/>
    <w:rPr>
      <w:rFonts w:ascii="Segoe UI" w:hAnsi="Segoe UI" w:cs="Segoe UI"/>
      <w:sz w:val="18"/>
      <w:szCs w:val="18"/>
    </w:rPr>
  </w:style>
  <w:style w:type="character" w:styleId="a9">
    <w:name w:val="Hyperlink"/>
    <w:basedOn w:val="a0"/>
    <w:uiPriority w:val="99"/>
    <w:semiHidden/>
    <w:unhideWhenUsed/>
    <w:rsid w:val="008D48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328651">
      <w:bodyDiv w:val="1"/>
      <w:marLeft w:val="0"/>
      <w:marRight w:val="0"/>
      <w:marTop w:val="0"/>
      <w:marBottom w:val="0"/>
      <w:divBdr>
        <w:top w:val="none" w:sz="0" w:space="0" w:color="auto"/>
        <w:left w:val="none" w:sz="0" w:space="0" w:color="auto"/>
        <w:bottom w:val="none" w:sz="0" w:space="0" w:color="auto"/>
        <w:right w:val="none" w:sz="0" w:space="0" w:color="auto"/>
      </w:divBdr>
    </w:div>
    <w:div w:id="1524977403">
      <w:bodyDiv w:val="1"/>
      <w:marLeft w:val="0"/>
      <w:marRight w:val="0"/>
      <w:marTop w:val="0"/>
      <w:marBottom w:val="0"/>
      <w:divBdr>
        <w:top w:val="none" w:sz="0" w:space="0" w:color="auto"/>
        <w:left w:val="none" w:sz="0" w:space="0" w:color="auto"/>
        <w:bottom w:val="none" w:sz="0" w:space="0" w:color="auto"/>
        <w:right w:val="none" w:sz="0" w:space="0" w:color="auto"/>
      </w:divBdr>
    </w:div>
    <w:div w:id="212483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547F59-C441-4585-A59E-559A8F345651}">
  <ds:schemaRefs>
    <ds:schemaRef ds:uri="http://schemas.microsoft.com/sharepoint/v3/contenttype/forms"/>
  </ds:schemaRefs>
</ds:datastoreItem>
</file>

<file path=customXml/itemProps2.xml><?xml version="1.0" encoding="utf-8"?>
<ds:datastoreItem xmlns:ds="http://schemas.openxmlformats.org/officeDocument/2006/customXml" ds:itemID="{7EE2401E-1EFE-46BA-B31A-BFB858066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A23F2C-A809-4BC3-845F-CB25FD8C07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3038</Words>
  <Characters>1733</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2021-03-19T13:41:00Z</dcterms:created>
  <dcterms:modified xsi:type="dcterms:W3CDTF">2021-03-19T13:41:00Z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