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000CC9" w14:textId="77777777" w:rsidR="00C3773C" w:rsidRPr="00487ADA" w:rsidRDefault="00C3773C" w:rsidP="00A24F1D">
      <w:pPr>
        <w:autoSpaceDE w:val="0"/>
        <w:autoSpaceDN w:val="0"/>
        <w:spacing w:after="120"/>
        <w:jc w:val="center"/>
        <w:rPr>
          <w:b/>
        </w:rPr>
      </w:pPr>
      <w:bookmarkStart w:id="0" w:name="_GoBack"/>
      <w:bookmarkEnd w:id="0"/>
      <w:r w:rsidRPr="00487ADA">
        <w:rPr>
          <w:b/>
        </w:rPr>
        <w:t>ПОЯСНЮВАЛЬНА ЗАПИСКА</w:t>
      </w:r>
    </w:p>
    <w:p w14:paraId="63795044" w14:textId="52A2BD97" w:rsidR="00226ABD" w:rsidRPr="00487ADA" w:rsidRDefault="00C3773C" w:rsidP="00A24F1D">
      <w:pPr>
        <w:autoSpaceDE w:val="0"/>
        <w:autoSpaceDN w:val="0"/>
        <w:spacing w:after="120"/>
        <w:jc w:val="center"/>
        <w:rPr>
          <w:b/>
          <w:lang w:val="ru-RU"/>
        </w:rPr>
      </w:pPr>
      <w:r w:rsidRPr="00487ADA">
        <w:rPr>
          <w:b/>
        </w:rPr>
        <w:t>до проекту Закону України</w:t>
      </w:r>
      <w:r w:rsidR="00D008EB" w:rsidRPr="00D008EB">
        <w:rPr>
          <w:b/>
          <w:lang w:val="ru-RU"/>
        </w:rPr>
        <w:t xml:space="preserve"> </w:t>
      </w:r>
      <w:r w:rsidR="00D008EB">
        <w:rPr>
          <w:b/>
        </w:rPr>
        <w:t>п</w:t>
      </w:r>
      <w:r w:rsidR="00487ADA" w:rsidRPr="00487ADA">
        <w:rPr>
          <w:b/>
        </w:rPr>
        <w:t>ро страхування</w:t>
      </w:r>
    </w:p>
    <w:p w14:paraId="742305D6" w14:textId="77777777" w:rsidR="00C3773C" w:rsidRPr="00865D20" w:rsidRDefault="00C3773C" w:rsidP="00A24F1D">
      <w:pPr>
        <w:spacing w:after="120"/>
        <w:jc w:val="center"/>
        <w:rPr>
          <w:b/>
        </w:rPr>
      </w:pPr>
    </w:p>
    <w:p w14:paraId="7EA3E856" w14:textId="364AC4B2" w:rsidR="00DB0090" w:rsidRPr="00D008EB" w:rsidRDefault="00DB0090" w:rsidP="00D008EB">
      <w:pPr>
        <w:pStyle w:val="aa"/>
        <w:numPr>
          <w:ilvl w:val="0"/>
          <w:numId w:val="2"/>
        </w:numPr>
        <w:spacing w:after="120"/>
        <w:ind w:left="0" w:firstLine="709"/>
        <w:contextualSpacing w:val="0"/>
        <w:rPr>
          <w:b/>
        </w:rPr>
      </w:pPr>
      <w:r w:rsidRPr="00D008EB">
        <w:rPr>
          <w:b/>
        </w:rPr>
        <w:t>Обґрунтування необхідності прийняття законопроекту</w:t>
      </w:r>
    </w:p>
    <w:p w14:paraId="4CB8090B" w14:textId="31787A86" w:rsidR="00065CC3" w:rsidRPr="00D008EB" w:rsidRDefault="00065CC3" w:rsidP="00D008EB">
      <w:pPr>
        <w:pStyle w:val="aa"/>
        <w:tabs>
          <w:tab w:val="left" w:pos="720"/>
          <w:tab w:val="left" w:pos="1620"/>
        </w:tabs>
        <w:spacing w:after="120"/>
        <w:ind w:left="0" w:firstLine="709"/>
        <w:contextualSpacing w:val="0"/>
        <w:rPr>
          <w:noProof/>
        </w:rPr>
      </w:pPr>
      <w:r w:rsidRPr="00D008EB">
        <w:rPr>
          <w:noProof/>
        </w:rPr>
        <w:t xml:space="preserve">З 1 липня 2020 року Національний банк України відповідно до Закону України </w:t>
      </w:r>
      <w:r w:rsidR="00D008EB" w:rsidRPr="00D008EB">
        <w:rPr>
          <w:noProof/>
        </w:rPr>
        <w:t>"</w:t>
      </w:r>
      <w:r w:rsidRPr="00D008EB">
        <w:rPr>
          <w:noProof/>
        </w:rPr>
        <w:t>Про внесення змін до деяких законодавчих актів України щодо удосконалення функцій із державного регулювання ринків фінансових послуг</w:t>
      </w:r>
      <w:r w:rsidR="00D008EB" w:rsidRPr="00D008EB">
        <w:rPr>
          <w:noProof/>
        </w:rPr>
        <w:t>"</w:t>
      </w:r>
      <w:r w:rsidRPr="00D008EB">
        <w:rPr>
          <w:noProof/>
        </w:rPr>
        <w:t xml:space="preserve"> № 79-IX від 12.09.2019 став регулятором окремих ринків небанківських фінансових послуг. Слід зазначити, що чинна система державного регулювання діяльності небанківських фінансових установ та інших суб’єктів нагляду на ринках небанківських фінансових послуг має недостатньо збалансований та системний характер, а законодавча база окремих ринків фінансових послуг є застарілою. </w:t>
      </w:r>
    </w:p>
    <w:p w14:paraId="67955764" w14:textId="66C9A0A1" w:rsidR="001A4E8D" w:rsidRPr="00D008EB" w:rsidRDefault="00050BC2" w:rsidP="00D008EB">
      <w:pPr>
        <w:tabs>
          <w:tab w:val="left" w:pos="720"/>
          <w:tab w:val="left" w:pos="1620"/>
        </w:tabs>
        <w:spacing w:after="120"/>
        <w:ind w:firstLine="709"/>
      </w:pPr>
      <w:r w:rsidRPr="00D008EB">
        <w:t xml:space="preserve">Чинний </w:t>
      </w:r>
      <w:r w:rsidR="001A4E8D" w:rsidRPr="00D008EB">
        <w:t xml:space="preserve">Закон України </w:t>
      </w:r>
      <w:r w:rsidR="00D008EB" w:rsidRPr="00D008EB">
        <w:t>"</w:t>
      </w:r>
      <w:r w:rsidR="001A4E8D" w:rsidRPr="00D008EB">
        <w:t>Про страхування</w:t>
      </w:r>
      <w:r w:rsidR="00D008EB" w:rsidRPr="00D008EB">
        <w:t>"</w:t>
      </w:r>
      <w:r w:rsidR="001A4E8D" w:rsidRPr="00D008EB">
        <w:t xml:space="preserve"> </w:t>
      </w:r>
      <w:r w:rsidRPr="00D008EB">
        <w:t xml:space="preserve">був прийнятий </w:t>
      </w:r>
      <w:r w:rsidR="001A4E8D" w:rsidRPr="00D008EB">
        <w:t>25 років</w:t>
      </w:r>
      <w:r w:rsidRPr="00D008EB">
        <w:t xml:space="preserve"> тому, в</w:t>
      </w:r>
      <w:r w:rsidR="001A4E8D" w:rsidRPr="00D008EB">
        <w:t xml:space="preserve">ідповідно, його положення не враховують останні тенденції розвитку світової фінансової інфраструктури, а закладені в ньому підходи до регулювання потребують осучаснення, уніфікації норм та створення однорідного регуляторного середовища. </w:t>
      </w:r>
    </w:p>
    <w:p w14:paraId="5F4378AC" w14:textId="2FEA4552" w:rsidR="00F30BDB" w:rsidRPr="00D008EB" w:rsidRDefault="001A4E8D" w:rsidP="00D008EB">
      <w:pPr>
        <w:widowControl w:val="0"/>
        <w:autoSpaceDE w:val="0"/>
        <w:autoSpaceDN w:val="0"/>
        <w:adjustRightInd w:val="0"/>
        <w:spacing w:after="120"/>
        <w:ind w:firstLine="709"/>
      </w:pPr>
      <w:r w:rsidRPr="00D008EB">
        <w:t>У зв’язку з цим, Закон України “</w:t>
      </w:r>
      <w:r w:rsidRPr="00D008EB">
        <w:rPr>
          <w:shd w:val="clear" w:color="auto" w:fill="FFFFFF"/>
        </w:rPr>
        <w:t>Про страхування</w:t>
      </w:r>
      <w:r w:rsidRPr="00D008EB">
        <w:t xml:space="preserve">” </w:t>
      </w:r>
      <w:r w:rsidR="0003032F" w:rsidRPr="00D008EB">
        <w:t xml:space="preserve">пропонується викласти в новій редакції, </w:t>
      </w:r>
      <w:r w:rsidR="00F30BDB" w:rsidRPr="00D008EB">
        <w:t xml:space="preserve">з метою забезпечення формування ефективного, платоспроможного, стійкого, конкурентного страхового ринку, </w:t>
      </w:r>
      <w:r w:rsidRPr="00D008EB">
        <w:t>докорінно зміни</w:t>
      </w:r>
      <w:r w:rsidR="0003032F" w:rsidRPr="00D008EB">
        <w:t>вши</w:t>
      </w:r>
      <w:r w:rsidRPr="00D008EB">
        <w:t xml:space="preserve"> підходи</w:t>
      </w:r>
      <w:r w:rsidR="00F30BDB" w:rsidRPr="00D008EB">
        <w:t xml:space="preserve"> до</w:t>
      </w:r>
      <w:r w:rsidRPr="00D008EB">
        <w:t xml:space="preserve"> </w:t>
      </w:r>
      <w:r w:rsidR="00F30BDB" w:rsidRPr="00D008EB">
        <w:t>регулювання та</w:t>
      </w:r>
      <w:r w:rsidR="0003032F" w:rsidRPr="00D008EB">
        <w:t xml:space="preserve"> нагляду за цим сегментом ринку</w:t>
      </w:r>
      <w:r w:rsidR="00F30BDB" w:rsidRPr="00D008EB">
        <w:t>, які вже протягом багатьох років залиша</w:t>
      </w:r>
      <w:r w:rsidR="00065CC3" w:rsidRPr="00D008EB">
        <w:t>ються</w:t>
      </w:r>
      <w:r w:rsidR="00F30BDB" w:rsidRPr="00D008EB">
        <w:t xml:space="preserve"> консервативними та не відповіда</w:t>
      </w:r>
      <w:r w:rsidR="00065CC3" w:rsidRPr="00D008EB">
        <w:t>ють</w:t>
      </w:r>
      <w:r w:rsidR="00F30BDB" w:rsidRPr="00D008EB">
        <w:t xml:space="preserve"> ані сучасним потребам учасників цього ринку, ані кращим європейським практикам. </w:t>
      </w:r>
    </w:p>
    <w:p w14:paraId="6A835E2B" w14:textId="358C628B" w:rsidR="004275C5" w:rsidRPr="00D008EB" w:rsidRDefault="004275C5" w:rsidP="00D008EB">
      <w:pPr>
        <w:tabs>
          <w:tab w:val="left" w:pos="709"/>
        </w:tabs>
        <w:spacing w:after="120"/>
        <w:ind w:firstLine="709"/>
      </w:pPr>
      <w:r w:rsidRPr="00D008EB">
        <w:rPr>
          <w:b/>
        </w:rPr>
        <w:t>2.</w:t>
      </w:r>
      <w:r w:rsidR="004B1FFA">
        <w:rPr>
          <w:b/>
        </w:rPr>
        <w:tab/>
      </w:r>
      <w:r w:rsidRPr="00D008EB">
        <w:rPr>
          <w:b/>
          <w:bCs/>
          <w:kern w:val="28"/>
        </w:rPr>
        <w:t xml:space="preserve">Цілі і завдання </w:t>
      </w:r>
      <w:r w:rsidR="00D008EB" w:rsidRPr="00D008EB">
        <w:rPr>
          <w:b/>
        </w:rPr>
        <w:t>законопроекту</w:t>
      </w:r>
    </w:p>
    <w:p w14:paraId="215E6934" w14:textId="22850F88" w:rsidR="004275C5" w:rsidRPr="00D008EB" w:rsidRDefault="004275C5" w:rsidP="00D008EB">
      <w:pPr>
        <w:pStyle w:val="ad"/>
        <w:shd w:val="clear" w:color="auto" w:fill="FFFFFF"/>
        <w:spacing w:before="0" w:beforeAutospacing="0" w:after="120" w:afterAutospacing="0"/>
        <w:ind w:firstLine="709"/>
        <w:jc w:val="both"/>
        <w:textAlignment w:val="baseline"/>
        <w:rPr>
          <w:sz w:val="28"/>
          <w:szCs w:val="28"/>
        </w:rPr>
      </w:pPr>
      <w:r w:rsidRPr="00D008EB">
        <w:rPr>
          <w:sz w:val="28"/>
          <w:szCs w:val="28"/>
        </w:rPr>
        <w:t>Метою законо</w:t>
      </w:r>
      <w:r w:rsidR="00D008EB">
        <w:rPr>
          <w:sz w:val="28"/>
          <w:szCs w:val="28"/>
        </w:rPr>
        <w:t>проект</w:t>
      </w:r>
      <w:r w:rsidRPr="00D008EB">
        <w:rPr>
          <w:sz w:val="28"/>
          <w:szCs w:val="28"/>
        </w:rPr>
        <w:t xml:space="preserve">у є </w:t>
      </w:r>
      <w:r w:rsidR="00065CC3" w:rsidRPr="00D008EB">
        <w:rPr>
          <w:sz w:val="28"/>
          <w:szCs w:val="28"/>
        </w:rPr>
        <w:t xml:space="preserve">оновлення відносин у сфері страхування, загальних правових засад здійснення діяльності зі страхування, </w:t>
      </w:r>
      <w:r w:rsidR="0006196F" w:rsidRPr="00D008EB">
        <w:rPr>
          <w:sz w:val="28"/>
          <w:szCs w:val="28"/>
        </w:rPr>
        <w:t xml:space="preserve">а також </w:t>
      </w:r>
      <w:r w:rsidR="00065CC3" w:rsidRPr="00D008EB">
        <w:rPr>
          <w:sz w:val="28"/>
          <w:szCs w:val="28"/>
        </w:rPr>
        <w:t>визначення</w:t>
      </w:r>
      <w:r w:rsidRPr="00D008EB">
        <w:rPr>
          <w:sz w:val="28"/>
          <w:szCs w:val="28"/>
        </w:rPr>
        <w:t xml:space="preserve"> </w:t>
      </w:r>
      <w:bookmarkStart w:id="1" w:name="_Hlk59444615"/>
      <w:r w:rsidR="00065CC3" w:rsidRPr="00D008EB">
        <w:rPr>
          <w:sz w:val="28"/>
          <w:szCs w:val="28"/>
        </w:rPr>
        <w:t xml:space="preserve">повноважень Національного банку України із </w:t>
      </w:r>
      <w:r w:rsidRPr="00D008EB">
        <w:rPr>
          <w:sz w:val="28"/>
          <w:szCs w:val="28"/>
        </w:rPr>
        <w:t xml:space="preserve">здійснення </w:t>
      </w:r>
      <w:bookmarkEnd w:id="1"/>
      <w:r w:rsidR="00E85901" w:rsidRPr="00D008EB">
        <w:rPr>
          <w:sz w:val="28"/>
          <w:szCs w:val="28"/>
        </w:rPr>
        <w:t xml:space="preserve">планових заходів державного нагляду (контролю) за діяльністю </w:t>
      </w:r>
      <w:r w:rsidR="0072160C" w:rsidRPr="00D008EB">
        <w:rPr>
          <w:sz w:val="28"/>
          <w:szCs w:val="28"/>
        </w:rPr>
        <w:t xml:space="preserve">страховиків </w:t>
      </w:r>
      <w:r w:rsidR="0006196F" w:rsidRPr="00D008EB">
        <w:rPr>
          <w:sz w:val="28"/>
          <w:szCs w:val="28"/>
        </w:rPr>
        <w:t>відповідно</w:t>
      </w:r>
      <w:r w:rsidR="0072160C" w:rsidRPr="00D008EB">
        <w:rPr>
          <w:sz w:val="28"/>
          <w:szCs w:val="28"/>
        </w:rPr>
        <w:t xml:space="preserve"> до кращих міжнародних практик, що дозволить </w:t>
      </w:r>
      <w:r w:rsidR="001D4A80" w:rsidRPr="00D008EB">
        <w:rPr>
          <w:sz w:val="28"/>
          <w:szCs w:val="28"/>
        </w:rPr>
        <w:t>забезпечити</w:t>
      </w:r>
      <w:r w:rsidR="0072160C" w:rsidRPr="00D008EB">
        <w:rPr>
          <w:sz w:val="28"/>
          <w:szCs w:val="28"/>
        </w:rPr>
        <w:t xml:space="preserve"> функціонування ефективного ринку </w:t>
      </w:r>
      <w:r w:rsidR="001D4A80" w:rsidRPr="00D008EB">
        <w:rPr>
          <w:sz w:val="28"/>
          <w:szCs w:val="28"/>
        </w:rPr>
        <w:t>страхових</w:t>
      </w:r>
      <w:r w:rsidR="0072160C" w:rsidRPr="00D008EB">
        <w:rPr>
          <w:sz w:val="28"/>
          <w:szCs w:val="28"/>
        </w:rPr>
        <w:t xml:space="preserve"> послуг як невід’ємної частини економіки України та належний рівень захищеності клієнтів. </w:t>
      </w:r>
    </w:p>
    <w:p w14:paraId="5429E0E8" w14:textId="1834B714" w:rsidR="00B211A5" w:rsidRPr="00D008EB" w:rsidRDefault="00B211A5" w:rsidP="00D008EB">
      <w:pPr>
        <w:pStyle w:val="aa"/>
        <w:numPr>
          <w:ilvl w:val="0"/>
          <w:numId w:val="3"/>
        </w:numPr>
        <w:tabs>
          <w:tab w:val="left" w:pos="709"/>
        </w:tabs>
        <w:spacing w:after="120"/>
        <w:ind w:left="0" w:firstLine="709"/>
        <w:contextualSpacing w:val="0"/>
        <w:rPr>
          <w:b/>
        </w:rPr>
      </w:pPr>
      <w:r w:rsidRPr="00D008EB">
        <w:rPr>
          <w:b/>
        </w:rPr>
        <w:t xml:space="preserve">Загальна характеристика та основні положення законопроекту </w:t>
      </w:r>
    </w:p>
    <w:p w14:paraId="1C96FF90" w14:textId="69DB968F" w:rsidR="0003032F" w:rsidRPr="00D008EB" w:rsidRDefault="0003032F" w:rsidP="00D008EB">
      <w:pPr>
        <w:widowControl w:val="0"/>
        <w:autoSpaceDE w:val="0"/>
        <w:autoSpaceDN w:val="0"/>
        <w:adjustRightInd w:val="0"/>
        <w:spacing w:after="120"/>
        <w:ind w:firstLine="709"/>
        <w:rPr>
          <w:b/>
        </w:rPr>
      </w:pPr>
      <w:r w:rsidRPr="00D008EB">
        <w:t xml:space="preserve">Положеннями </w:t>
      </w:r>
      <w:r w:rsidR="0006196F" w:rsidRPr="00D008EB">
        <w:t>законо</w:t>
      </w:r>
      <w:r w:rsidR="00D008EB">
        <w:t>проект</w:t>
      </w:r>
      <w:r w:rsidR="0006196F" w:rsidRPr="00D008EB">
        <w:t>у</w:t>
      </w:r>
      <w:r w:rsidRPr="00D008EB">
        <w:t xml:space="preserve"> пропонується:</w:t>
      </w:r>
    </w:p>
    <w:p w14:paraId="3DEB458F" w14:textId="49FADB39" w:rsidR="0003032F" w:rsidRPr="00D008EB" w:rsidRDefault="0003032F" w:rsidP="00D008EB">
      <w:pPr>
        <w:pStyle w:val="aa"/>
        <w:widowControl w:val="0"/>
        <w:numPr>
          <w:ilvl w:val="0"/>
          <w:numId w:val="9"/>
        </w:numPr>
        <w:autoSpaceDE w:val="0"/>
        <w:autoSpaceDN w:val="0"/>
        <w:adjustRightInd w:val="0"/>
        <w:spacing w:after="120"/>
        <w:ind w:left="0" w:firstLine="709"/>
        <w:contextualSpacing w:val="0"/>
        <w:rPr>
          <w:color w:val="000000" w:themeColor="text1"/>
        </w:rPr>
      </w:pPr>
      <w:r w:rsidRPr="00D008EB">
        <w:rPr>
          <w:i/>
          <w:iCs/>
          <w:color w:val="000000" w:themeColor="text1"/>
        </w:rPr>
        <w:t>удосконалення термінології</w:t>
      </w:r>
      <w:r w:rsidRPr="00D008EB">
        <w:rPr>
          <w:i/>
          <w:color w:val="000000" w:themeColor="text1"/>
        </w:rPr>
        <w:t xml:space="preserve"> </w:t>
      </w:r>
      <w:r w:rsidRPr="00D008EB">
        <w:rPr>
          <w:color w:val="000000" w:themeColor="text1"/>
        </w:rPr>
        <w:t>–</w:t>
      </w:r>
      <w:r w:rsidR="0006196F" w:rsidRPr="00D008EB">
        <w:rPr>
          <w:color w:val="000000" w:themeColor="text1"/>
        </w:rPr>
        <w:t xml:space="preserve"> </w:t>
      </w:r>
      <w:r w:rsidRPr="00D008EB">
        <w:rPr>
          <w:color w:val="000000" w:themeColor="text1"/>
        </w:rPr>
        <w:t xml:space="preserve">визначено всі основні поняття, що стосуються сфери страхування (страховий ризик, страховий інтерес, об’єкт страхування, страхове покриття, страхова послуга тощо); </w:t>
      </w:r>
    </w:p>
    <w:p w14:paraId="05D84E01" w14:textId="77777777" w:rsidR="0003032F" w:rsidRPr="00D008EB" w:rsidRDefault="0003032F" w:rsidP="00D008EB">
      <w:pPr>
        <w:pStyle w:val="aa"/>
        <w:widowControl w:val="0"/>
        <w:numPr>
          <w:ilvl w:val="0"/>
          <w:numId w:val="9"/>
        </w:numPr>
        <w:autoSpaceDE w:val="0"/>
        <w:autoSpaceDN w:val="0"/>
        <w:adjustRightInd w:val="0"/>
        <w:spacing w:after="120"/>
        <w:ind w:left="0" w:firstLine="709"/>
        <w:contextualSpacing w:val="0"/>
        <w:rPr>
          <w:i/>
          <w:iCs/>
          <w:color w:val="000000" w:themeColor="text1"/>
        </w:rPr>
      </w:pPr>
      <w:r w:rsidRPr="00D008EB">
        <w:rPr>
          <w:i/>
          <w:iCs/>
          <w:color w:val="000000" w:themeColor="text1"/>
        </w:rPr>
        <w:t>оновлення підходу до ліцензування страховиків</w:t>
      </w:r>
      <w:r w:rsidRPr="00D008EB">
        <w:rPr>
          <w:iCs/>
          <w:color w:val="000000" w:themeColor="text1"/>
        </w:rPr>
        <w:t>:</w:t>
      </w:r>
    </w:p>
    <w:p w14:paraId="4F59D538" w14:textId="77777777" w:rsidR="0003032F" w:rsidRPr="00D008EB" w:rsidRDefault="0003032F" w:rsidP="00D008EB">
      <w:pPr>
        <w:pStyle w:val="aa"/>
        <w:widowControl w:val="0"/>
        <w:numPr>
          <w:ilvl w:val="0"/>
          <w:numId w:val="10"/>
        </w:numPr>
        <w:tabs>
          <w:tab w:val="left" w:pos="993"/>
        </w:tabs>
        <w:autoSpaceDE w:val="0"/>
        <w:autoSpaceDN w:val="0"/>
        <w:adjustRightInd w:val="0"/>
        <w:spacing w:after="120"/>
        <w:ind w:left="0" w:firstLine="709"/>
        <w:contextualSpacing w:val="0"/>
        <w:rPr>
          <w:color w:val="000000" w:themeColor="text1"/>
        </w:rPr>
      </w:pPr>
      <w:r w:rsidRPr="00D008EB">
        <w:rPr>
          <w:color w:val="000000" w:themeColor="text1"/>
        </w:rPr>
        <w:t>новий порядок отримання єдиної ліцензії на здійснення діяльності зі страхування з можливістю її звуження та розширення;</w:t>
      </w:r>
    </w:p>
    <w:p w14:paraId="4455AA59" w14:textId="77777777" w:rsidR="0003032F" w:rsidRPr="00D008EB" w:rsidRDefault="0003032F" w:rsidP="00D008EB">
      <w:pPr>
        <w:pStyle w:val="aa"/>
        <w:widowControl w:val="0"/>
        <w:numPr>
          <w:ilvl w:val="0"/>
          <w:numId w:val="10"/>
        </w:numPr>
        <w:tabs>
          <w:tab w:val="left" w:pos="993"/>
        </w:tabs>
        <w:autoSpaceDE w:val="0"/>
        <w:autoSpaceDN w:val="0"/>
        <w:adjustRightInd w:val="0"/>
        <w:spacing w:after="120"/>
        <w:ind w:left="0" w:firstLine="709"/>
        <w:contextualSpacing w:val="0"/>
        <w:rPr>
          <w:color w:val="000000" w:themeColor="text1"/>
        </w:rPr>
      </w:pPr>
      <w:r w:rsidRPr="00D008EB">
        <w:rPr>
          <w:color w:val="000000" w:themeColor="text1"/>
        </w:rPr>
        <w:lastRenderedPageBreak/>
        <w:t>право страховика надавати гарантії в рамках ліцензії на здійснення діяльності зі страхування;</w:t>
      </w:r>
    </w:p>
    <w:p w14:paraId="2574EC7A" w14:textId="77777777" w:rsidR="0003032F" w:rsidRPr="00D008EB" w:rsidRDefault="0003032F" w:rsidP="00D008EB">
      <w:pPr>
        <w:pStyle w:val="aa"/>
        <w:widowControl w:val="0"/>
        <w:numPr>
          <w:ilvl w:val="0"/>
          <w:numId w:val="10"/>
        </w:numPr>
        <w:tabs>
          <w:tab w:val="left" w:pos="993"/>
        </w:tabs>
        <w:autoSpaceDE w:val="0"/>
        <w:autoSpaceDN w:val="0"/>
        <w:adjustRightInd w:val="0"/>
        <w:spacing w:after="120"/>
        <w:ind w:left="0" w:firstLine="709"/>
        <w:contextualSpacing w:val="0"/>
        <w:rPr>
          <w:color w:val="000000" w:themeColor="text1"/>
        </w:rPr>
      </w:pPr>
      <w:r w:rsidRPr="00D008EB">
        <w:rPr>
          <w:color w:val="000000" w:themeColor="text1"/>
        </w:rPr>
        <w:t>можливість ліцензування страховика як професійного перестраховика на підставі ліцензії на здійснення діяльності з вхідного  перестрахування;</w:t>
      </w:r>
    </w:p>
    <w:p w14:paraId="635DBDBA" w14:textId="48FF275E" w:rsidR="0003032F" w:rsidRPr="00D008EB" w:rsidRDefault="0003032F" w:rsidP="00D008EB">
      <w:pPr>
        <w:pStyle w:val="aa"/>
        <w:widowControl w:val="0"/>
        <w:numPr>
          <w:ilvl w:val="0"/>
          <w:numId w:val="10"/>
        </w:numPr>
        <w:tabs>
          <w:tab w:val="left" w:pos="993"/>
        </w:tabs>
        <w:autoSpaceDE w:val="0"/>
        <w:autoSpaceDN w:val="0"/>
        <w:adjustRightInd w:val="0"/>
        <w:spacing w:after="120"/>
        <w:ind w:left="0" w:firstLine="709"/>
        <w:contextualSpacing w:val="0"/>
        <w:rPr>
          <w:color w:val="000000" w:themeColor="text1"/>
        </w:rPr>
      </w:pPr>
      <w:r w:rsidRPr="00D008EB">
        <w:rPr>
          <w:color w:val="000000" w:themeColor="text1"/>
        </w:rPr>
        <w:t>перехід від обов’язкових видів страхування до обов’язку наявності укладеного договору страхування за окремими видами діяльності;</w:t>
      </w:r>
    </w:p>
    <w:p w14:paraId="1E44870D" w14:textId="77777777" w:rsidR="0003032F" w:rsidRPr="00D008EB" w:rsidRDefault="0003032F" w:rsidP="00D008EB">
      <w:pPr>
        <w:pStyle w:val="aa"/>
        <w:widowControl w:val="0"/>
        <w:numPr>
          <w:ilvl w:val="0"/>
          <w:numId w:val="9"/>
        </w:numPr>
        <w:autoSpaceDE w:val="0"/>
        <w:autoSpaceDN w:val="0"/>
        <w:adjustRightInd w:val="0"/>
        <w:spacing w:after="120"/>
        <w:ind w:left="0" w:firstLine="709"/>
        <w:contextualSpacing w:val="0"/>
        <w:rPr>
          <w:iCs/>
          <w:color w:val="000000" w:themeColor="text1"/>
        </w:rPr>
      </w:pPr>
      <w:r w:rsidRPr="00D008EB">
        <w:rPr>
          <w:i/>
          <w:color w:val="000000" w:themeColor="text1"/>
        </w:rPr>
        <w:t xml:space="preserve">удосконалення </w:t>
      </w:r>
      <w:r w:rsidRPr="00D008EB">
        <w:rPr>
          <w:i/>
          <w:iCs/>
          <w:color w:val="000000"/>
        </w:rPr>
        <w:t>вимог до власників істотної участі страховика</w:t>
      </w:r>
      <w:r w:rsidRPr="00D008EB">
        <w:rPr>
          <w:iCs/>
          <w:color w:val="000000" w:themeColor="text1"/>
        </w:rPr>
        <w:t>:</w:t>
      </w:r>
    </w:p>
    <w:p w14:paraId="45FDC893" w14:textId="77777777" w:rsidR="0003032F" w:rsidRPr="00D008EB" w:rsidRDefault="0003032F" w:rsidP="00D008EB">
      <w:pPr>
        <w:pStyle w:val="aa"/>
        <w:widowControl w:val="0"/>
        <w:numPr>
          <w:ilvl w:val="0"/>
          <w:numId w:val="10"/>
        </w:numPr>
        <w:tabs>
          <w:tab w:val="left" w:pos="993"/>
        </w:tabs>
        <w:autoSpaceDE w:val="0"/>
        <w:autoSpaceDN w:val="0"/>
        <w:adjustRightInd w:val="0"/>
        <w:spacing w:after="120"/>
        <w:ind w:left="0" w:firstLine="709"/>
        <w:contextualSpacing w:val="0"/>
        <w:rPr>
          <w:color w:val="000000" w:themeColor="text1"/>
        </w:rPr>
      </w:pPr>
      <w:r w:rsidRPr="00D008EB">
        <w:rPr>
          <w:color w:val="000000" w:themeColor="text1"/>
        </w:rPr>
        <w:t>обов’язковість регулярного подання та оприлюднення актуальної інформації про структуру власності страховика;</w:t>
      </w:r>
    </w:p>
    <w:p w14:paraId="34049ADA" w14:textId="719B4A9D" w:rsidR="0003032F" w:rsidRPr="00D008EB" w:rsidRDefault="0003032F" w:rsidP="00D008EB">
      <w:pPr>
        <w:pStyle w:val="aa"/>
        <w:widowControl w:val="0"/>
        <w:numPr>
          <w:ilvl w:val="0"/>
          <w:numId w:val="10"/>
        </w:numPr>
        <w:tabs>
          <w:tab w:val="left" w:pos="993"/>
        </w:tabs>
        <w:autoSpaceDE w:val="0"/>
        <w:autoSpaceDN w:val="0"/>
        <w:adjustRightInd w:val="0"/>
        <w:spacing w:after="120"/>
        <w:ind w:left="0" w:firstLine="709"/>
        <w:contextualSpacing w:val="0"/>
        <w:rPr>
          <w:color w:val="000000" w:themeColor="text1"/>
        </w:rPr>
      </w:pPr>
      <w:r w:rsidRPr="00D008EB">
        <w:rPr>
          <w:color w:val="000000" w:themeColor="text1"/>
        </w:rPr>
        <w:t xml:space="preserve">запровадження більш </w:t>
      </w:r>
      <w:r w:rsidR="00436E0B" w:rsidRPr="00D008EB">
        <w:rPr>
          <w:color w:val="000000" w:themeColor="text1"/>
        </w:rPr>
        <w:t>сутнісних</w:t>
      </w:r>
      <w:r w:rsidRPr="00D008EB">
        <w:rPr>
          <w:color w:val="000000" w:themeColor="text1"/>
        </w:rPr>
        <w:t xml:space="preserve"> вимог щодо підтвердження належного фінансового/майнового стану та ділової репутації засновників та власників істотної участі страховика;</w:t>
      </w:r>
    </w:p>
    <w:p w14:paraId="2FB562CE" w14:textId="77777777" w:rsidR="0003032F" w:rsidRPr="00D008EB" w:rsidRDefault="0003032F" w:rsidP="00D008EB">
      <w:pPr>
        <w:pStyle w:val="aa"/>
        <w:widowControl w:val="0"/>
        <w:numPr>
          <w:ilvl w:val="0"/>
          <w:numId w:val="10"/>
        </w:numPr>
        <w:tabs>
          <w:tab w:val="left" w:pos="993"/>
        </w:tabs>
        <w:autoSpaceDE w:val="0"/>
        <w:autoSpaceDN w:val="0"/>
        <w:adjustRightInd w:val="0"/>
        <w:spacing w:after="120"/>
        <w:ind w:left="0" w:firstLine="709"/>
        <w:contextualSpacing w:val="0"/>
        <w:rPr>
          <w:color w:val="000000" w:themeColor="text1"/>
        </w:rPr>
      </w:pPr>
      <w:r w:rsidRPr="00D008EB">
        <w:rPr>
          <w:color w:val="000000" w:themeColor="text1"/>
        </w:rPr>
        <w:t>встановлення принципу, згідно з яким засновники страховика та власники істотної участі в ньому повинні довести Національному банку України  відповідність свого фінансового/майнового стану та ділової репутації визначеним законодавством вимогам;</w:t>
      </w:r>
    </w:p>
    <w:p w14:paraId="5C9C48DC" w14:textId="77777777" w:rsidR="0003032F" w:rsidRPr="00D008EB" w:rsidRDefault="0003032F" w:rsidP="00D008EB">
      <w:pPr>
        <w:pStyle w:val="aa"/>
        <w:widowControl w:val="0"/>
        <w:numPr>
          <w:ilvl w:val="0"/>
          <w:numId w:val="10"/>
        </w:numPr>
        <w:tabs>
          <w:tab w:val="left" w:pos="993"/>
        </w:tabs>
        <w:autoSpaceDE w:val="0"/>
        <w:autoSpaceDN w:val="0"/>
        <w:adjustRightInd w:val="0"/>
        <w:spacing w:after="120"/>
        <w:ind w:left="0" w:firstLine="709"/>
        <w:contextualSpacing w:val="0"/>
        <w:rPr>
          <w:color w:val="000000" w:themeColor="text1"/>
        </w:rPr>
      </w:pPr>
      <w:r w:rsidRPr="00D008EB">
        <w:rPr>
          <w:color w:val="000000" w:themeColor="text1"/>
        </w:rPr>
        <w:t>право Національного банку України вимагати припинення участі у страховику, накладати заборону на збільшення участі у страховику та на відчуження акцій;</w:t>
      </w:r>
    </w:p>
    <w:p w14:paraId="72A3F975" w14:textId="77777777" w:rsidR="0003032F" w:rsidRPr="00D008EB" w:rsidRDefault="0003032F" w:rsidP="00D008EB">
      <w:pPr>
        <w:pStyle w:val="aa"/>
        <w:widowControl w:val="0"/>
        <w:numPr>
          <w:ilvl w:val="0"/>
          <w:numId w:val="10"/>
        </w:numPr>
        <w:tabs>
          <w:tab w:val="left" w:pos="993"/>
        </w:tabs>
        <w:autoSpaceDE w:val="0"/>
        <w:autoSpaceDN w:val="0"/>
        <w:adjustRightInd w:val="0"/>
        <w:spacing w:after="120"/>
        <w:ind w:left="0" w:firstLine="709"/>
        <w:contextualSpacing w:val="0"/>
        <w:rPr>
          <w:color w:val="000000" w:themeColor="text1"/>
        </w:rPr>
      </w:pPr>
      <w:r w:rsidRPr="00D008EB">
        <w:rPr>
          <w:color w:val="000000" w:themeColor="text1"/>
        </w:rPr>
        <w:t>посилення відповідальності за порушення процедури погодження набуття істотної участі, зокрема встановлення наслідків у вигляді нікчемності правочину про набуття такої участі без погодження Національного банку України або за наявності заборони на таке набуття;</w:t>
      </w:r>
    </w:p>
    <w:p w14:paraId="17A60008" w14:textId="77777777" w:rsidR="0003032F" w:rsidRPr="00D008EB" w:rsidRDefault="0003032F" w:rsidP="00D008EB">
      <w:pPr>
        <w:pStyle w:val="aa"/>
        <w:widowControl w:val="0"/>
        <w:numPr>
          <w:ilvl w:val="0"/>
          <w:numId w:val="9"/>
        </w:numPr>
        <w:autoSpaceDE w:val="0"/>
        <w:autoSpaceDN w:val="0"/>
        <w:adjustRightInd w:val="0"/>
        <w:spacing w:after="120"/>
        <w:ind w:left="0" w:firstLine="709"/>
        <w:contextualSpacing w:val="0"/>
        <w:rPr>
          <w:color w:val="000000"/>
        </w:rPr>
      </w:pPr>
      <w:r w:rsidRPr="00D008EB">
        <w:rPr>
          <w:i/>
          <w:color w:val="000000" w:themeColor="text1"/>
        </w:rPr>
        <w:t>запровадження нового підходу в регулюванні діяльності осіб, які мають</w:t>
      </w:r>
      <w:r w:rsidRPr="00D008EB">
        <w:rPr>
          <w:i/>
          <w:color w:val="000000"/>
        </w:rPr>
        <w:t xml:space="preserve"> право здійснювати реалізацію страхових та перестрахових продуктів</w:t>
      </w:r>
      <w:r w:rsidRPr="00D008EB">
        <w:rPr>
          <w:color w:val="000000"/>
        </w:rPr>
        <w:t>: </w:t>
      </w:r>
    </w:p>
    <w:p w14:paraId="565BF691" w14:textId="77777777" w:rsidR="0003032F" w:rsidRPr="00D008EB" w:rsidRDefault="0003032F" w:rsidP="00D008EB">
      <w:pPr>
        <w:pStyle w:val="aa"/>
        <w:widowControl w:val="0"/>
        <w:numPr>
          <w:ilvl w:val="0"/>
          <w:numId w:val="10"/>
        </w:numPr>
        <w:tabs>
          <w:tab w:val="left" w:pos="993"/>
        </w:tabs>
        <w:autoSpaceDE w:val="0"/>
        <w:autoSpaceDN w:val="0"/>
        <w:adjustRightInd w:val="0"/>
        <w:spacing w:after="120"/>
        <w:ind w:left="0" w:firstLine="709"/>
        <w:contextualSpacing w:val="0"/>
        <w:rPr>
          <w:color w:val="000000" w:themeColor="text1"/>
        </w:rPr>
      </w:pPr>
      <w:r w:rsidRPr="00D008EB">
        <w:rPr>
          <w:color w:val="000000" w:themeColor="text1"/>
        </w:rPr>
        <w:t>встановлення професійних та кваліфікаційних вимог щодо осіб, які здійснюють діяльність з реалізації страхових продуктів; </w:t>
      </w:r>
    </w:p>
    <w:p w14:paraId="210EF357" w14:textId="77777777" w:rsidR="0003032F" w:rsidRPr="00D008EB" w:rsidRDefault="0003032F" w:rsidP="00D008EB">
      <w:pPr>
        <w:pStyle w:val="aa"/>
        <w:widowControl w:val="0"/>
        <w:numPr>
          <w:ilvl w:val="0"/>
          <w:numId w:val="10"/>
        </w:numPr>
        <w:tabs>
          <w:tab w:val="left" w:pos="993"/>
        </w:tabs>
        <w:autoSpaceDE w:val="0"/>
        <w:autoSpaceDN w:val="0"/>
        <w:adjustRightInd w:val="0"/>
        <w:spacing w:after="120"/>
        <w:ind w:left="0" w:firstLine="709"/>
        <w:contextualSpacing w:val="0"/>
        <w:rPr>
          <w:color w:val="000000" w:themeColor="text1"/>
        </w:rPr>
      </w:pPr>
      <w:r w:rsidRPr="00D008EB">
        <w:rPr>
          <w:color w:val="000000" w:themeColor="text1"/>
        </w:rPr>
        <w:t>запровадження єдиного реєстру страхових посередників (страхові агенти, страхові та перестрахові брокери та додаткові страхові агенти) та переліків працівників з продажів страховика; </w:t>
      </w:r>
    </w:p>
    <w:p w14:paraId="559A2234" w14:textId="28A18C96" w:rsidR="0003032F" w:rsidRPr="00D008EB" w:rsidRDefault="0003032F" w:rsidP="00D008EB">
      <w:pPr>
        <w:pStyle w:val="aa"/>
        <w:widowControl w:val="0"/>
        <w:numPr>
          <w:ilvl w:val="0"/>
          <w:numId w:val="10"/>
        </w:numPr>
        <w:tabs>
          <w:tab w:val="left" w:pos="993"/>
        </w:tabs>
        <w:autoSpaceDE w:val="0"/>
        <w:autoSpaceDN w:val="0"/>
        <w:adjustRightInd w:val="0"/>
        <w:spacing w:after="120"/>
        <w:ind w:left="0" w:firstLine="709"/>
        <w:contextualSpacing w:val="0"/>
        <w:rPr>
          <w:color w:val="000000" w:themeColor="text1"/>
        </w:rPr>
      </w:pPr>
      <w:r w:rsidRPr="00D008EB">
        <w:rPr>
          <w:color w:val="000000" w:themeColor="text1"/>
        </w:rPr>
        <w:t>запровадження</w:t>
      </w:r>
      <w:r w:rsidR="000B0372">
        <w:rPr>
          <w:color w:val="000000" w:themeColor="text1"/>
        </w:rPr>
        <w:t xml:space="preserve"> </w:t>
      </w:r>
      <w:r w:rsidRPr="00D008EB">
        <w:rPr>
          <w:color w:val="000000" w:themeColor="text1"/>
        </w:rPr>
        <w:t>нового підходу щодо навчання та підвищення кваліфікації осіб, які здійснюють реалізацію страхових та перестрахових продуктів – при реєстрації та кожні 3 роки;</w:t>
      </w:r>
    </w:p>
    <w:p w14:paraId="151EF751" w14:textId="77777777" w:rsidR="0003032F" w:rsidRPr="00D008EB" w:rsidRDefault="0003032F" w:rsidP="00D008EB">
      <w:pPr>
        <w:pStyle w:val="aa"/>
        <w:widowControl w:val="0"/>
        <w:numPr>
          <w:ilvl w:val="0"/>
          <w:numId w:val="10"/>
        </w:numPr>
        <w:tabs>
          <w:tab w:val="left" w:pos="993"/>
        </w:tabs>
        <w:autoSpaceDE w:val="0"/>
        <w:autoSpaceDN w:val="0"/>
        <w:adjustRightInd w:val="0"/>
        <w:spacing w:after="120"/>
        <w:ind w:left="0" w:firstLine="709"/>
        <w:contextualSpacing w:val="0"/>
        <w:rPr>
          <w:color w:val="000000" w:themeColor="text1"/>
        </w:rPr>
      </w:pPr>
      <w:r w:rsidRPr="00D008EB">
        <w:rPr>
          <w:color w:val="000000" w:themeColor="text1"/>
        </w:rPr>
        <w:t>розширення переліку освітніх закладів та освітніх платформ, де можуть проходити навчання страхові посередники, а також працівники з продажів страховика та страхових посередників;</w:t>
      </w:r>
    </w:p>
    <w:p w14:paraId="60028A68" w14:textId="77777777" w:rsidR="0003032F" w:rsidRPr="00D008EB" w:rsidRDefault="0003032F" w:rsidP="00D008EB">
      <w:pPr>
        <w:pStyle w:val="aa"/>
        <w:widowControl w:val="0"/>
        <w:numPr>
          <w:ilvl w:val="0"/>
          <w:numId w:val="9"/>
        </w:numPr>
        <w:autoSpaceDE w:val="0"/>
        <w:autoSpaceDN w:val="0"/>
        <w:adjustRightInd w:val="0"/>
        <w:spacing w:after="120"/>
        <w:ind w:left="0" w:firstLine="709"/>
        <w:contextualSpacing w:val="0"/>
        <w:rPr>
          <w:rFonts w:eastAsia="MS Mincho"/>
          <w:i/>
          <w:iCs/>
        </w:rPr>
      </w:pPr>
      <w:r w:rsidRPr="00D008EB">
        <w:rPr>
          <w:rFonts w:eastAsia="MS Mincho"/>
          <w:i/>
        </w:rPr>
        <w:t xml:space="preserve">вдосконалення </w:t>
      </w:r>
      <w:r w:rsidRPr="00D008EB">
        <w:rPr>
          <w:rFonts w:eastAsia="MS Mincho"/>
          <w:i/>
          <w:iCs/>
        </w:rPr>
        <w:t>питань корпоративного управління, системи внутрішнього контролю та управління ризиками страховика:</w:t>
      </w:r>
    </w:p>
    <w:p w14:paraId="5C84A985" w14:textId="77777777" w:rsidR="0003032F" w:rsidRPr="00D008EB" w:rsidRDefault="0003032F" w:rsidP="00D008EB">
      <w:pPr>
        <w:pStyle w:val="aa"/>
        <w:widowControl w:val="0"/>
        <w:numPr>
          <w:ilvl w:val="0"/>
          <w:numId w:val="10"/>
        </w:numPr>
        <w:tabs>
          <w:tab w:val="left" w:pos="993"/>
        </w:tabs>
        <w:autoSpaceDE w:val="0"/>
        <w:autoSpaceDN w:val="0"/>
        <w:adjustRightInd w:val="0"/>
        <w:spacing w:after="120"/>
        <w:ind w:left="0" w:firstLine="709"/>
        <w:contextualSpacing w:val="0"/>
        <w:rPr>
          <w:color w:val="000000" w:themeColor="text1"/>
        </w:rPr>
      </w:pPr>
      <w:r w:rsidRPr="00D008EB">
        <w:rPr>
          <w:color w:val="000000" w:themeColor="text1"/>
        </w:rPr>
        <w:lastRenderedPageBreak/>
        <w:t>визначення переліку питань, що належать до виключної компетенції ради страховика в частині організації корпоративного управління;</w:t>
      </w:r>
    </w:p>
    <w:p w14:paraId="6868492D" w14:textId="77777777" w:rsidR="0003032F" w:rsidRPr="00D008EB" w:rsidRDefault="0003032F" w:rsidP="00D008EB">
      <w:pPr>
        <w:pStyle w:val="aa"/>
        <w:widowControl w:val="0"/>
        <w:numPr>
          <w:ilvl w:val="0"/>
          <w:numId w:val="10"/>
        </w:numPr>
        <w:tabs>
          <w:tab w:val="left" w:pos="993"/>
        </w:tabs>
        <w:autoSpaceDE w:val="0"/>
        <w:autoSpaceDN w:val="0"/>
        <w:adjustRightInd w:val="0"/>
        <w:spacing w:after="120"/>
        <w:ind w:left="0" w:firstLine="709"/>
        <w:contextualSpacing w:val="0"/>
        <w:rPr>
          <w:color w:val="000000" w:themeColor="text1"/>
        </w:rPr>
      </w:pPr>
      <w:r w:rsidRPr="00D008EB">
        <w:rPr>
          <w:color w:val="000000" w:themeColor="text1"/>
        </w:rPr>
        <w:t>створення законодавчих передумов для підвищення ефективності та якості роботи ради страховиків;</w:t>
      </w:r>
    </w:p>
    <w:p w14:paraId="03CC38D7" w14:textId="6C0275E7" w:rsidR="0003032F" w:rsidRPr="00D008EB" w:rsidRDefault="0003032F" w:rsidP="00D008EB">
      <w:pPr>
        <w:pStyle w:val="aa"/>
        <w:widowControl w:val="0"/>
        <w:numPr>
          <w:ilvl w:val="0"/>
          <w:numId w:val="10"/>
        </w:numPr>
        <w:tabs>
          <w:tab w:val="left" w:pos="993"/>
        </w:tabs>
        <w:autoSpaceDE w:val="0"/>
        <w:autoSpaceDN w:val="0"/>
        <w:adjustRightInd w:val="0"/>
        <w:spacing w:after="120"/>
        <w:ind w:left="0" w:firstLine="709"/>
        <w:contextualSpacing w:val="0"/>
        <w:rPr>
          <w:color w:val="000000" w:themeColor="text1"/>
        </w:rPr>
      </w:pPr>
      <w:r w:rsidRPr="00D008EB">
        <w:rPr>
          <w:color w:val="000000" w:themeColor="text1"/>
        </w:rPr>
        <w:t>запровадження інституту незалежних директорів та пості</w:t>
      </w:r>
      <w:r w:rsidR="001D771C" w:rsidRPr="00D008EB">
        <w:rPr>
          <w:color w:val="000000" w:themeColor="text1"/>
        </w:rPr>
        <w:t>й</w:t>
      </w:r>
      <w:r w:rsidRPr="00D008EB">
        <w:rPr>
          <w:color w:val="000000" w:themeColor="text1"/>
        </w:rPr>
        <w:t>них комітетів ради (аудит</w:t>
      </w:r>
      <w:r w:rsidR="001D771C" w:rsidRPr="00D008EB">
        <w:rPr>
          <w:color w:val="000000" w:themeColor="text1"/>
        </w:rPr>
        <w:t>у</w:t>
      </w:r>
      <w:r w:rsidRPr="00D008EB">
        <w:rPr>
          <w:color w:val="000000" w:themeColor="text1"/>
        </w:rPr>
        <w:t>, винагород, ризик</w:t>
      </w:r>
      <w:r w:rsidR="001D771C" w:rsidRPr="00D008EB">
        <w:rPr>
          <w:color w:val="000000" w:themeColor="text1"/>
        </w:rPr>
        <w:t>ів</w:t>
      </w:r>
      <w:r w:rsidRPr="00D008EB">
        <w:rPr>
          <w:color w:val="000000" w:themeColor="text1"/>
        </w:rPr>
        <w:t>) для значимих страховиків;</w:t>
      </w:r>
    </w:p>
    <w:p w14:paraId="4CAD3C63" w14:textId="77777777" w:rsidR="0003032F" w:rsidRPr="00D008EB" w:rsidRDefault="0003032F" w:rsidP="00D008EB">
      <w:pPr>
        <w:pStyle w:val="aa"/>
        <w:widowControl w:val="0"/>
        <w:numPr>
          <w:ilvl w:val="0"/>
          <w:numId w:val="10"/>
        </w:numPr>
        <w:tabs>
          <w:tab w:val="left" w:pos="993"/>
        </w:tabs>
        <w:autoSpaceDE w:val="0"/>
        <w:autoSpaceDN w:val="0"/>
        <w:adjustRightInd w:val="0"/>
        <w:spacing w:after="120"/>
        <w:ind w:left="0" w:firstLine="709"/>
        <w:contextualSpacing w:val="0"/>
        <w:rPr>
          <w:color w:val="000000" w:themeColor="text1"/>
        </w:rPr>
      </w:pPr>
      <w:r w:rsidRPr="00D008EB">
        <w:rPr>
          <w:color w:val="000000" w:themeColor="text1"/>
        </w:rPr>
        <w:t>визначення вимог до формування складу наглядової ради страховика та правління, їх колективної придатності з метою забезпечення ефективного управління та контролю  за діяльністю страховика;</w:t>
      </w:r>
    </w:p>
    <w:p w14:paraId="2CF28938" w14:textId="77777777" w:rsidR="0003032F" w:rsidRPr="00D008EB" w:rsidRDefault="0003032F" w:rsidP="00D008EB">
      <w:pPr>
        <w:pStyle w:val="aa"/>
        <w:widowControl w:val="0"/>
        <w:numPr>
          <w:ilvl w:val="0"/>
          <w:numId w:val="10"/>
        </w:numPr>
        <w:tabs>
          <w:tab w:val="left" w:pos="993"/>
        </w:tabs>
        <w:autoSpaceDE w:val="0"/>
        <w:autoSpaceDN w:val="0"/>
        <w:adjustRightInd w:val="0"/>
        <w:spacing w:after="120"/>
        <w:ind w:left="0" w:firstLine="709"/>
        <w:contextualSpacing w:val="0"/>
        <w:rPr>
          <w:color w:val="000000" w:themeColor="text1"/>
        </w:rPr>
      </w:pPr>
      <w:r w:rsidRPr="00D008EB">
        <w:rPr>
          <w:color w:val="000000" w:themeColor="text1"/>
        </w:rPr>
        <w:t>запровадження процедури погодження керівників та осіб, що виконують ключові функції, що забезпечить перевірку їх відповідності вимогам щодо професійної придатності та ділової репутації;</w:t>
      </w:r>
    </w:p>
    <w:p w14:paraId="6F86E85B" w14:textId="089FFF1B" w:rsidR="0003032F" w:rsidRPr="00D008EB" w:rsidRDefault="0003032F" w:rsidP="00D008EB">
      <w:pPr>
        <w:pStyle w:val="aa"/>
        <w:widowControl w:val="0"/>
        <w:numPr>
          <w:ilvl w:val="0"/>
          <w:numId w:val="10"/>
        </w:numPr>
        <w:tabs>
          <w:tab w:val="left" w:pos="993"/>
        </w:tabs>
        <w:autoSpaceDE w:val="0"/>
        <w:autoSpaceDN w:val="0"/>
        <w:adjustRightInd w:val="0"/>
        <w:spacing w:after="120"/>
        <w:ind w:left="0" w:firstLine="709"/>
        <w:contextualSpacing w:val="0"/>
        <w:rPr>
          <w:color w:val="000000" w:themeColor="text1"/>
        </w:rPr>
      </w:pPr>
      <w:r w:rsidRPr="00D008EB">
        <w:rPr>
          <w:color w:val="000000" w:themeColor="text1"/>
        </w:rPr>
        <w:t>запровадження диференційованих підходів для страховиків в контексті моделі побудови корпоративного управління та системи внутрішнього контролю залежно від розміру, характеру діяльності, статусу страховика як значимого тощо;</w:t>
      </w:r>
    </w:p>
    <w:p w14:paraId="258CE20C" w14:textId="57939141" w:rsidR="0003032F" w:rsidRPr="00D008EB" w:rsidRDefault="0003032F" w:rsidP="00D008EB">
      <w:pPr>
        <w:pStyle w:val="aa"/>
        <w:widowControl w:val="0"/>
        <w:numPr>
          <w:ilvl w:val="0"/>
          <w:numId w:val="10"/>
        </w:numPr>
        <w:tabs>
          <w:tab w:val="left" w:pos="993"/>
        </w:tabs>
        <w:autoSpaceDE w:val="0"/>
        <w:autoSpaceDN w:val="0"/>
        <w:adjustRightInd w:val="0"/>
        <w:spacing w:after="120"/>
        <w:ind w:left="0" w:firstLine="709"/>
        <w:contextualSpacing w:val="0"/>
        <w:rPr>
          <w:color w:val="000000" w:themeColor="text1"/>
        </w:rPr>
      </w:pPr>
      <w:r w:rsidRPr="00D008EB">
        <w:rPr>
          <w:color w:val="000000" w:themeColor="text1"/>
        </w:rPr>
        <w:t>визначення вимог щодо аутсорсингу функцій та процесів у страховику</w:t>
      </w:r>
      <w:r w:rsidR="001D771C" w:rsidRPr="00D008EB">
        <w:rPr>
          <w:color w:val="000000" w:themeColor="text1"/>
        </w:rPr>
        <w:t>;</w:t>
      </w:r>
      <w:r w:rsidRPr="00D008EB">
        <w:rPr>
          <w:color w:val="000000" w:themeColor="text1"/>
        </w:rPr>
        <w:t xml:space="preserve"> </w:t>
      </w:r>
    </w:p>
    <w:p w14:paraId="28C8AAEC" w14:textId="77777777" w:rsidR="0003032F" w:rsidRPr="00D008EB" w:rsidRDefault="0003032F" w:rsidP="00D008EB">
      <w:pPr>
        <w:pStyle w:val="aa"/>
        <w:widowControl w:val="0"/>
        <w:numPr>
          <w:ilvl w:val="0"/>
          <w:numId w:val="10"/>
        </w:numPr>
        <w:tabs>
          <w:tab w:val="left" w:pos="993"/>
        </w:tabs>
        <w:autoSpaceDE w:val="0"/>
        <w:autoSpaceDN w:val="0"/>
        <w:adjustRightInd w:val="0"/>
        <w:spacing w:after="120"/>
        <w:ind w:left="0" w:firstLine="709"/>
        <w:contextualSpacing w:val="0"/>
        <w:rPr>
          <w:color w:val="000000" w:themeColor="text1"/>
        </w:rPr>
      </w:pPr>
      <w:r w:rsidRPr="00D008EB">
        <w:rPr>
          <w:color w:val="000000" w:themeColor="text1"/>
        </w:rPr>
        <w:t>посилення ролі осіб, що виконують у страховику ключові функції внутрішнього контролю (управління ризиками та контроль за дотриманням норм (комплаєнс), внутрішнього аудиту та актуарної функції);</w:t>
      </w:r>
    </w:p>
    <w:p w14:paraId="3551DAEE" w14:textId="14F620C9" w:rsidR="0003032F" w:rsidRPr="00D008EB" w:rsidRDefault="0003032F" w:rsidP="00D008EB">
      <w:pPr>
        <w:pStyle w:val="aa"/>
        <w:widowControl w:val="0"/>
        <w:numPr>
          <w:ilvl w:val="0"/>
          <w:numId w:val="10"/>
        </w:numPr>
        <w:tabs>
          <w:tab w:val="left" w:pos="993"/>
        </w:tabs>
        <w:autoSpaceDE w:val="0"/>
        <w:autoSpaceDN w:val="0"/>
        <w:adjustRightInd w:val="0"/>
        <w:spacing w:after="120"/>
        <w:ind w:left="0" w:firstLine="709"/>
        <w:contextualSpacing w:val="0"/>
        <w:rPr>
          <w:color w:val="000000" w:themeColor="text1"/>
        </w:rPr>
      </w:pPr>
      <w:r w:rsidRPr="00D008EB">
        <w:rPr>
          <w:color w:val="000000" w:themeColor="text1"/>
        </w:rPr>
        <w:t xml:space="preserve">встановлення вимог до головного ризик-менеджера, головного комплаєнс-менеджера, головного </w:t>
      </w:r>
      <w:r w:rsidR="00D008EB" w:rsidRPr="00D008EB">
        <w:rPr>
          <w:color w:val="000000" w:themeColor="text1"/>
        </w:rPr>
        <w:t>внутрішнього</w:t>
      </w:r>
      <w:r w:rsidRPr="00D008EB">
        <w:rPr>
          <w:color w:val="000000" w:themeColor="text1"/>
        </w:rPr>
        <w:t xml:space="preserve"> аудитора та відповідального актуарія; </w:t>
      </w:r>
    </w:p>
    <w:p w14:paraId="2048A2F9" w14:textId="77777777" w:rsidR="0003032F" w:rsidRPr="00D008EB" w:rsidRDefault="0003032F" w:rsidP="00D008EB">
      <w:pPr>
        <w:pStyle w:val="aa"/>
        <w:widowControl w:val="0"/>
        <w:numPr>
          <w:ilvl w:val="0"/>
          <w:numId w:val="10"/>
        </w:numPr>
        <w:tabs>
          <w:tab w:val="left" w:pos="993"/>
        </w:tabs>
        <w:autoSpaceDE w:val="0"/>
        <w:autoSpaceDN w:val="0"/>
        <w:adjustRightInd w:val="0"/>
        <w:spacing w:after="120"/>
        <w:ind w:left="0" w:firstLine="709"/>
        <w:contextualSpacing w:val="0"/>
        <w:rPr>
          <w:color w:val="000000" w:themeColor="text1"/>
        </w:rPr>
      </w:pPr>
      <w:r w:rsidRPr="00D008EB">
        <w:rPr>
          <w:color w:val="000000" w:themeColor="text1"/>
        </w:rPr>
        <w:t>встановлення вимог щодо створення в страховику системи внутрішнього контролю, запровадження обов’язковості створення підрозділу контролю за дотриманням норм (комплаєнс), підрозділу з управління ризиками та запровадження відповідального за актуарну функцію (відповідального актуарія) для значимого страховика;</w:t>
      </w:r>
    </w:p>
    <w:p w14:paraId="1DA0DB03" w14:textId="77777777" w:rsidR="0003032F" w:rsidRPr="00D008EB" w:rsidRDefault="0003032F" w:rsidP="00D008EB">
      <w:pPr>
        <w:pStyle w:val="aa"/>
        <w:widowControl w:val="0"/>
        <w:numPr>
          <w:ilvl w:val="0"/>
          <w:numId w:val="10"/>
        </w:numPr>
        <w:tabs>
          <w:tab w:val="left" w:pos="993"/>
        </w:tabs>
        <w:autoSpaceDE w:val="0"/>
        <w:autoSpaceDN w:val="0"/>
        <w:adjustRightInd w:val="0"/>
        <w:spacing w:after="120"/>
        <w:ind w:left="0" w:firstLine="709"/>
        <w:contextualSpacing w:val="0"/>
        <w:rPr>
          <w:color w:val="000000" w:themeColor="text1"/>
        </w:rPr>
      </w:pPr>
      <w:r w:rsidRPr="00D008EB">
        <w:rPr>
          <w:color w:val="000000" w:themeColor="text1"/>
        </w:rPr>
        <w:t>встановлення права Національного банку України вимагати заміни головного ризик-менеджера, головного комплаєнс-менеджера, керівника підрозділу внутрішнього аудиту, відповідального актуарія, якщо їх професійна придатність та/або ділова репутація не відповідають встановленим вимогам;</w:t>
      </w:r>
    </w:p>
    <w:p w14:paraId="3EFED08A" w14:textId="77777777" w:rsidR="0003032F" w:rsidRPr="00D008EB" w:rsidRDefault="0003032F" w:rsidP="00D008EB">
      <w:pPr>
        <w:pStyle w:val="aa"/>
        <w:widowControl w:val="0"/>
        <w:numPr>
          <w:ilvl w:val="0"/>
          <w:numId w:val="9"/>
        </w:numPr>
        <w:autoSpaceDE w:val="0"/>
        <w:autoSpaceDN w:val="0"/>
        <w:adjustRightInd w:val="0"/>
        <w:spacing w:after="120"/>
        <w:ind w:left="0" w:firstLine="709"/>
        <w:contextualSpacing w:val="0"/>
        <w:rPr>
          <w:rFonts w:eastAsia="MS Mincho"/>
          <w:i/>
        </w:rPr>
      </w:pPr>
      <w:r w:rsidRPr="00D008EB">
        <w:rPr>
          <w:rFonts w:eastAsia="MS Mincho"/>
          <w:i/>
          <w:iCs/>
        </w:rPr>
        <w:t>запровадження нових підходів до необхідного наявного капіталу та вимог до платоспроможності страховика</w:t>
      </w:r>
      <w:r w:rsidRPr="00D008EB">
        <w:rPr>
          <w:rFonts w:eastAsia="MS Mincho"/>
          <w:i/>
        </w:rPr>
        <w:t>:</w:t>
      </w:r>
    </w:p>
    <w:p w14:paraId="50931ECA" w14:textId="77777777" w:rsidR="0003032F" w:rsidRPr="00D008EB" w:rsidRDefault="0003032F" w:rsidP="00D008EB">
      <w:pPr>
        <w:pStyle w:val="aa"/>
        <w:widowControl w:val="0"/>
        <w:numPr>
          <w:ilvl w:val="0"/>
          <w:numId w:val="10"/>
        </w:numPr>
        <w:tabs>
          <w:tab w:val="left" w:pos="993"/>
        </w:tabs>
        <w:autoSpaceDE w:val="0"/>
        <w:autoSpaceDN w:val="0"/>
        <w:adjustRightInd w:val="0"/>
        <w:spacing w:after="120"/>
        <w:ind w:left="0" w:firstLine="709"/>
        <w:contextualSpacing w:val="0"/>
        <w:rPr>
          <w:color w:val="000000" w:themeColor="text1"/>
        </w:rPr>
      </w:pPr>
      <w:r w:rsidRPr="00D008EB">
        <w:rPr>
          <w:color w:val="000000" w:themeColor="text1"/>
        </w:rPr>
        <w:t>впровадження диференційованих підходів до оцінки платоспроможності страховика відповідно до ступеня значимості їх діяльності на страховому ринку та рівня ризикованості їх операцій – базовий (Платоспроможність II) та спрощений (Платоспроможність I);</w:t>
      </w:r>
    </w:p>
    <w:p w14:paraId="3711115C" w14:textId="77777777" w:rsidR="0003032F" w:rsidRPr="00D008EB" w:rsidRDefault="0003032F" w:rsidP="00D008EB">
      <w:pPr>
        <w:pStyle w:val="aa"/>
        <w:widowControl w:val="0"/>
        <w:numPr>
          <w:ilvl w:val="0"/>
          <w:numId w:val="10"/>
        </w:numPr>
        <w:tabs>
          <w:tab w:val="left" w:pos="993"/>
        </w:tabs>
        <w:autoSpaceDE w:val="0"/>
        <w:autoSpaceDN w:val="0"/>
        <w:adjustRightInd w:val="0"/>
        <w:spacing w:after="120"/>
        <w:ind w:left="0" w:firstLine="709"/>
        <w:contextualSpacing w:val="0"/>
        <w:rPr>
          <w:color w:val="000000" w:themeColor="text1"/>
        </w:rPr>
      </w:pPr>
      <w:r w:rsidRPr="00D008EB">
        <w:rPr>
          <w:color w:val="000000" w:themeColor="text1"/>
        </w:rPr>
        <w:t xml:space="preserve">визначення нових вимог щодо наявності у страховика на постійній </w:t>
      </w:r>
      <w:r w:rsidRPr="00D008EB">
        <w:rPr>
          <w:color w:val="000000" w:themeColor="text1"/>
        </w:rPr>
        <w:lastRenderedPageBreak/>
        <w:t>основі регулятивного капіталу та визначення його трирівневої структури в залежності від здатності його складових поглинати збитки та субординації зобов’язань для забезпечення безперервної діяльності та у разі припинення діяльності страховика;</w:t>
      </w:r>
    </w:p>
    <w:p w14:paraId="24D3D86E" w14:textId="77777777" w:rsidR="0003032F" w:rsidRPr="00D008EB" w:rsidRDefault="0003032F" w:rsidP="00D008EB">
      <w:pPr>
        <w:pStyle w:val="aa"/>
        <w:widowControl w:val="0"/>
        <w:numPr>
          <w:ilvl w:val="0"/>
          <w:numId w:val="10"/>
        </w:numPr>
        <w:tabs>
          <w:tab w:val="left" w:pos="993"/>
        </w:tabs>
        <w:autoSpaceDE w:val="0"/>
        <w:autoSpaceDN w:val="0"/>
        <w:adjustRightInd w:val="0"/>
        <w:spacing w:after="120"/>
        <w:ind w:left="0" w:firstLine="709"/>
        <w:contextualSpacing w:val="0"/>
        <w:rPr>
          <w:color w:val="000000" w:themeColor="text1"/>
        </w:rPr>
      </w:pPr>
      <w:r w:rsidRPr="00D008EB">
        <w:rPr>
          <w:color w:val="000000" w:themeColor="text1"/>
        </w:rPr>
        <w:t>встановлення вимоги щодо дотримання страховиком на постійній основі мінімального капіталу та капіталу платоспроможності, розмір яких визначається в залежності від розміру страховика, притаманних його діяльності ризиків та складності класів страхування, на страхування за якими отримано ліцензію;</w:t>
      </w:r>
    </w:p>
    <w:p w14:paraId="6E22BDEA" w14:textId="77777777" w:rsidR="0003032F" w:rsidRPr="00D008EB" w:rsidRDefault="0003032F" w:rsidP="00D008EB">
      <w:pPr>
        <w:pStyle w:val="aa"/>
        <w:widowControl w:val="0"/>
        <w:numPr>
          <w:ilvl w:val="0"/>
          <w:numId w:val="10"/>
        </w:numPr>
        <w:tabs>
          <w:tab w:val="left" w:pos="993"/>
        </w:tabs>
        <w:autoSpaceDE w:val="0"/>
        <w:autoSpaceDN w:val="0"/>
        <w:adjustRightInd w:val="0"/>
        <w:spacing w:after="120"/>
        <w:ind w:left="0" w:firstLine="709"/>
        <w:contextualSpacing w:val="0"/>
        <w:rPr>
          <w:color w:val="000000" w:themeColor="text1"/>
        </w:rPr>
      </w:pPr>
      <w:r w:rsidRPr="00D008EB">
        <w:rPr>
          <w:color w:val="000000" w:themeColor="text1"/>
        </w:rPr>
        <w:t xml:space="preserve">встановлення вимог до статутного капіталу страховиків на рівні абсолютного значення мінімального капіталу; </w:t>
      </w:r>
    </w:p>
    <w:p w14:paraId="45DC9E90" w14:textId="77777777" w:rsidR="0003032F" w:rsidRPr="00D008EB" w:rsidRDefault="0003032F" w:rsidP="00D008EB">
      <w:pPr>
        <w:pStyle w:val="aa"/>
        <w:widowControl w:val="0"/>
        <w:numPr>
          <w:ilvl w:val="0"/>
          <w:numId w:val="10"/>
        </w:numPr>
        <w:tabs>
          <w:tab w:val="left" w:pos="993"/>
        </w:tabs>
        <w:autoSpaceDE w:val="0"/>
        <w:autoSpaceDN w:val="0"/>
        <w:adjustRightInd w:val="0"/>
        <w:spacing w:after="120"/>
        <w:ind w:left="0" w:firstLine="709"/>
        <w:contextualSpacing w:val="0"/>
        <w:rPr>
          <w:color w:val="000000" w:themeColor="text1"/>
        </w:rPr>
      </w:pPr>
      <w:r w:rsidRPr="00D008EB">
        <w:rPr>
          <w:color w:val="000000" w:themeColor="text1"/>
        </w:rPr>
        <w:t>передбачення можливості та окремого порядку спрощеної капіталізації страховика;</w:t>
      </w:r>
    </w:p>
    <w:p w14:paraId="3BBBCB29" w14:textId="77777777" w:rsidR="0003032F" w:rsidRPr="00D008EB" w:rsidRDefault="0003032F" w:rsidP="00D008EB">
      <w:pPr>
        <w:pStyle w:val="aa"/>
        <w:widowControl w:val="0"/>
        <w:numPr>
          <w:ilvl w:val="0"/>
          <w:numId w:val="10"/>
        </w:numPr>
        <w:tabs>
          <w:tab w:val="left" w:pos="993"/>
        </w:tabs>
        <w:autoSpaceDE w:val="0"/>
        <w:autoSpaceDN w:val="0"/>
        <w:adjustRightInd w:val="0"/>
        <w:spacing w:after="120"/>
        <w:ind w:left="0" w:firstLine="709"/>
        <w:contextualSpacing w:val="0"/>
        <w:rPr>
          <w:color w:val="000000" w:themeColor="text1"/>
        </w:rPr>
      </w:pPr>
      <w:r w:rsidRPr="00D008EB">
        <w:rPr>
          <w:color w:val="000000" w:themeColor="text1"/>
        </w:rPr>
        <w:t>встановлення права Національного банку України визначати принципи та вимоги до розрахунку технічних резервів, припущень, на яких вони базуватимуться, а також встановлювати окремі вимоги до покриття та інвестування активів, якими покриваються технічні резерви страховика;</w:t>
      </w:r>
    </w:p>
    <w:p w14:paraId="2E6DBD5C" w14:textId="13C50095" w:rsidR="0003032F" w:rsidRPr="00D008EB" w:rsidRDefault="0003032F" w:rsidP="00D008EB">
      <w:pPr>
        <w:pStyle w:val="aa"/>
        <w:widowControl w:val="0"/>
        <w:numPr>
          <w:ilvl w:val="0"/>
          <w:numId w:val="10"/>
        </w:numPr>
        <w:tabs>
          <w:tab w:val="left" w:pos="993"/>
        </w:tabs>
        <w:autoSpaceDE w:val="0"/>
        <w:autoSpaceDN w:val="0"/>
        <w:adjustRightInd w:val="0"/>
        <w:spacing w:after="120"/>
        <w:ind w:left="0" w:firstLine="709"/>
        <w:contextualSpacing w:val="0"/>
        <w:rPr>
          <w:color w:val="000000" w:themeColor="text1"/>
        </w:rPr>
      </w:pPr>
      <w:r w:rsidRPr="00D008EB">
        <w:rPr>
          <w:color w:val="000000" w:themeColor="text1"/>
        </w:rPr>
        <w:t>посилення ролі відповідального актуарія, в тому числі запровадження його персональної відповідальност</w:t>
      </w:r>
      <w:r w:rsidR="001D771C" w:rsidRPr="00D008EB">
        <w:rPr>
          <w:color w:val="000000" w:themeColor="text1"/>
        </w:rPr>
        <w:t>і</w:t>
      </w:r>
      <w:r w:rsidRPr="00D008EB">
        <w:rPr>
          <w:color w:val="000000" w:themeColor="text1"/>
        </w:rPr>
        <w:t xml:space="preserve"> за неналежну діяльність;</w:t>
      </w:r>
    </w:p>
    <w:p w14:paraId="4306479E" w14:textId="77777777" w:rsidR="0003032F" w:rsidRPr="00D008EB" w:rsidRDefault="0003032F" w:rsidP="00D008EB">
      <w:pPr>
        <w:pStyle w:val="aa"/>
        <w:widowControl w:val="0"/>
        <w:numPr>
          <w:ilvl w:val="0"/>
          <w:numId w:val="10"/>
        </w:numPr>
        <w:tabs>
          <w:tab w:val="left" w:pos="993"/>
        </w:tabs>
        <w:autoSpaceDE w:val="0"/>
        <w:autoSpaceDN w:val="0"/>
        <w:adjustRightInd w:val="0"/>
        <w:spacing w:after="120"/>
        <w:ind w:left="0" w:firstLine="709"/>
        <w:contextualSpacing w:val="0"/>
        <w:rPr>
          <w:color w:val="000000" w:themeColor="text1"/>
        </w:rPr>
      </w:pPr>
      <w:r w:rsidRPr="00D008EB">
        <w:rPr>
          <w:color w:val="000000" w:themeColor="text1"/>
        </w:rPr>
        <w:t>передбачення окремих звітів про платоспроможність та фінансовий стан страховика (страхової групи), розширення та поглиблення актуарного звіту відповідального актуарія;</w:t>
      </w:r>
    </w:p>
    <w:p w14:paraId="62F64007" w14:textId="77777777" w:rsidR="0003032F" w:rsidRPr="00D008EB" w:rsidRDefault="0003032F" w:rsidP="00D008EB">
      <w:pPr>
        <w:pStyle w:val="aa"/>
        <w:widowControl w:val="0"/>
        <w:numPr>
          <w:ilvl w:val="0"/>
          <w:numId w:val="9"/>
        </w:numPr>
        <w:autoSpaceDE w:val="0"/>
        <w:autoSpaceDN w:val="0"/>
        <w:adjustRightInd w:val="0"/>
        <w:spacing w:after="120"/>
        <w:ind w:left="0" w:firstLine="709"/>
        <w:contextualSpacing w:val="0"/>
        <w:rPr>
          <w:i/>
          <w:color w:val="000000"/>
        </w:rPr>
      </w:pPr>
      <w:r w:rsidRPr="00D008EB">
        <w:rPr>
          <w:i/>
          <w:color w:val="000000"/>
        </w:rPr>
        <w:t>запровадження ефективних процедур виходу страховика з ринку:</w:t>
      </w:r>
    </w:p>
    <w:p w14:paraId="1C033F43" w14:textId="77777777" w:rsidR="0003032F" w:rsidRPr="00D008EB" w:rsidRDefault="0003032F" w:rsidP="00D008EB">
      <w:pPr>
        <w:pStyle w:val="aa"/>
        <w:widowControl w:val="0"/>
        <w:numPr>
          <w:ilvl w:val="0"/>
          <w:numId w:val="10"/>
        </w:numPr>
        <w:tabs>
          <w:tab w:val="left" w:pos="993"/>
        </w:tabs>
        <w:autoSpaceDE w:val="0"/>
        <w:autoSpaceDN w:val="0"/>
        <w:adjustRightInd w:val="0"/>
        <w:spacing w:after="120"/>
        <w:ind w:left="0" w:firstLine="709"/>
        <w:contextualSpacing w:val="0"/>
        <w:rPr>
          <w:color w:val="000000" w:themeColor="text1"/>
        </w:rPr>
      </w:pPr>
      <w:r w:rsidRPr="00D008EB">
        <w:t>з</w:t>
      </w:r>
      <w:r w:rsidRPr="00D008EB">
        <w:rPr>
          <w:color w:val="000000" w:themeColor="text1"/>
        </w:rPr>
        <w:t>апровадження процедури передачі страхового портфелю або його частини іншому страховику;</w:t>
      </w:r>
    </w:p>
    <w:p w14:paraId="439EA456" w14:textId="77777777" w:rsidR="0003032F" w:rsidRPr="00D008EB" w:rsidRDefault="0003032F" w:rsidP="00D008EB">
      <w:pPr>
        <w:pStyle w:val="aa"/>
        <w:widowControl w:val="0"/>
        <w:numPr>
          <w:ilvl w:val="0"/>
          <w:numId w:val="10"/>
        </w:numPr>
        <w:tabs>
          <w:tab w:val="left" w:pos="993"/>
        </w:tabs>
        <w:autoSpaceDE w:val="0"/>
        <w:autoSpaceDN w:val="0"/>
        <w:adjustRightInd w:val="0"/>
        <w:spacing w:after="120"/>
        <w:ind w:left="0" w:firstLine="709"/>
        <w:contextualSpacing w:val="0"/>
        <w:rPr>
          <w:color w:val="000000" w:themeColor="text1"/>
        </w:rPr>
      </w:pPr>
      <w:r w:rsidRPr="00D008EB">
        <w:rPr>
          <w:color w:val="000000" w:themeColor="text1"/>
        </w:rPr>
        <w:t>врегулювання процедури добровільної реорганізації та ліквідації страховика;</w:t>
      </w:r>
    </w:p>
    <w:p w14:paraId="38135D85" w14:textId="37A2290F" w:rsidR="0003032F" w:rsidRPr="00D008EB" w:rsidRDefault="0003032F" w:rsidP="00D008EB">
      <w:pPr>
        <w:pStyle w:val="aa"/>
        <w:widowControl w:val="0"/>
        <w:numPr>
          <w:ilvl w:val="0"/>
          <w:numId w:val="10"/>
        </w:numPr>
        <w:tabs>
          <w:tab w:val="left" w:pos="993"/>
        </w:tabs>
        <w:autoSpaceDE w:val="0"/>
        <w:autoSpaceDN w:val="0"/>
        <w:adjustRightInd w:val="0"/>
        <w:spacing w:after="120"/>
        <w:ind w:left="0" w:firstLine="709"/>
        <w:contextualSpacing w:val="0"/>
        <w:rPr>
          <w:color w:val="000000" w:themeColor="text1"/>
        </w:rPr>
      </w:pPr>
      <w:r w:rsidRPr="00D008EB">
        <w:rPr>
          <w:color w:val="000000" w:themeColor="text1"/>
        </w:rPr>
        <w:t>запровадження процедури примусового виходу з ринку за рішенням Національного банку України (з окремими процедурами для страховиків, які мають зобов’язання за договорами страхування, та страховиків, у яких такі зобов’язання відсутні)</w:t>
      </w:r>
      <w:r w:rsidR="00D008EB">
        <w:rPr>
          <w:color w:val="000000" w:themeColor="text1"/>
        </w:rPr>
        <w:t>;</w:t>
      </w:r>
    </w:p>
    <w:p w14:paraId="59F78ED5" w14:textId="77777777" w:rsidR="0003032F" w:rsidRPr="00D008EB" w:rsidRDefault="0003032F" w:rsidP="00D008EB">
      <w:pPr>
        <w:pStyle w:val="aa"/>
        <w:widowControl w:val="0"/>
        <w:numPr>
          <w:ilvl w:val="0"/>
          <w:numId w:val="9"/>
        </w:numPr>
        <w:autoSpaceDE w:val="0"/>
        <w:autoSpaceDN w:val="0"/>
        <w:adjustRightInd w:val="0"/>
        <w:spacing w:after="120"/>
        <w:ind w:left="0" w:firstLine="709"/>
        <w:contextualSpacing w:val="0"/>
        <w:rPr>
          <w:i/>
        </w:rPr>
      </w:pPr>
      <w:r w:rsidRPr="00D008EB">
        <w:rPr>
          <w:i/>
        </w:rPr>
        <w:t>оновлення процедур нагляду:</w:t>
      </w:r>
    </w:p>
    <w:p w14:paraId="092F6137" w14:textId="77777777" w:rsidR="0003032F" w:rsidRPr="00D008EB" w:rsidRDefault="0003032F" w:rsidP="00D008EB">
      <w:pPr>
        <w:pStyle w:val="aa"/>
        <w:widowControl w:val="0"/>
        <w:numPr>
          <w:ilvl w:val="0"/>
          <w:numId w:val="10"/>
        </w:numPr>
        <w:tabs>
          <w:tab w:val="left" w:pos="993"/>
        </w:tabs>
        <w:autoSpaceDE w:val="0"/>
        <w:autoSpaceDN w:val="0"/>
        <w:adjustRightInd w:val="0"/>
        <w:spacing w:after="120"/>
        <w:ind w:left="0" w:firstLine="709"/>
        <w:contextualSpacing w:val="0"/>
        <w:rPr>
          <w:color w:val="000000" w:themeColor="text1"/>
        </w:rPr>
      </w:pPr>
      <w:r w:rsidRPr="00D008EB">
        <w:rPr>
          <w:color w:val="000000" w:themeColor="text1"/>
        </w:rPr>
        <w:t>запровадження коригувальних заходів та заходів раннього реагування як інструменту попередження ризиків визнання страховика неплатоспроможним;</w:t>
      </w:r>
    </w:p>
    <w:p w14:paraId="79B13AAB" w14:textId="13B2FC1A" w:rsidR="0003032F" w:rsidRPr="00D008EB" w:rsidRDefault="0003032F" w:rsidP="00D008EB">
      <w:pPr>
        <w:pStyle w:val="aa"/>
        <w:widowControl w:val="0"/>
        <w:numPr>
          <w:ilvl w:val="0"/>
          <w:numId w:val="10"/>
        </w:numPr>
        <w:tabs>
          <w:tab w:val="left" w:pos="993"/>
        </w:tabs>
        <w:autoSpaceDE w:val="0"/>
        <w:autoSpaceDN w:val="0"/>
        <w:adjustRightInd w:val="0"/>
        <w:spacing w:after="120"/>
        <w:ind w:left="0" w:firstLine="709"/>
        <w:contextualSpacing w:val="0"/>
        <w:rPr>
          <w:color w:val="000000" w:themeColor="text1"/>
        </w:rPr>
      </w:pPr>
      <w:r w:rsidRPr="00D008EB">
        <w:rPr>
          <w:color w:val="000000" w:themeColor="text1"/>
        </w:rPr>
        <w:t>запровадження ризик-орієнтований підходу до нагляду за страховиками;</w:t>
      </w:r>
    </w:p>
    <w:p w14:paraId="1F249B19" w14:textId="77777777" w:rsidR="0003032F" w:rsidRPr="00D008EB" w:rsidRDefault="0003032F" w:rsidP="00D008EB">
      <w:pPr>
        <w:pStyle w:val="aa"/>
        <w:widowControl w:val="0"/>
        <w:numPr>
          <w:ilvl w:val="0"/>
          <w:numId w:val="10"/>
        </w:numPr>
        <w:tabs>
          <w:tab w:val="left" w:pos="993"/>
        </w:tabs>
        <w:autoSpaceDE w:val="0"/>
        <w:autoSpaceDN w:val="0"/>
        <w:adjustRightInd w:val="0"/>
        <w:spacing w:after="120"/>
        <w:ind w:left="0" w:firstLine="709"/>
        <w:contextualSpacing w:val="0"/>
        <w:rPr>
          <w:color w:val="000000" w:themeColor="text1"/>
        </w:rPr>
      </w:pPr>
      <w:r w:rsidRPr="00D008EB">
        <w:rPr>
          <w:color w:val="000000" w:themeColor="text1"/>
        </w:rPr>
        <w:t>впровадження інструментів раннього виявлення ризиків в діяльності страховика (план фінансування та план відновлення діяльності страховика);</w:t>
      </w:r>
    </w:p>
    <w:p w14:paraId="5A5ED3FD" w14:textId="6310B02A" w:rsidR="0003032F" w:rsidRPr="00D008EB" w:rsidRDefault="0003032F" w:rsidP="00D008EB">
      <w:pPr>
        <w:pStyle w:val="aa"/>
        <w:widowControl w:val="0"/>
        <w:numPr>
          <w:ilvl w:val="0"/>
          <w:numId w:val="10"/>
        </w:numPr>
        <w:tabs>
          <w:tab w:val="left" w:pos="993"/>
        </w:tabs>
        <w:autoSpaceDE w:val="0"/>
        <w:autoSpaceDN w:val="0"/>
        <w:adjustRightInd w:val="0"/>
        <w:spacing w:after="120"/>
        <w:ind w:left="0" w:firstLine="709"/>
        <w:contextualSpacing w:val="0"/>
        <w:rPr>
          <w:color w:val="000000" w:themeColor="text1"/>
        </w:rPr>
      </w:pPr>
      <w:r w:rsidRPr="00D008EB">
        <w:rPr>
          <w:color w:val="000000" w:themeColor="text1"/>
        </w:rPr>
        <w:t>впровадження пропорційного підходу у нагляді за страховиками залежно від ступеня значимості їх діяльності на страховому ринку.</w:t>
      </w:r>
    </w:p>
    <w:p w14:paraId="1D7D42B6" w14:textId="22DB9B61" w:rsidR="001D771C" w:rsidRPr="00D008EB" w:rsidRDefault="00322535" w:rsidP="00D008EB">
      <w:pPr>
        <w:widowControl w:val="0"/>
        <w:autoSpaceDE w:val="0"/>
        <w:autoSpaceDN w:val="0"/>
        <w:adjustRightInd w:val="0"/>
        <w:spacing w:after="120"/>
        <w:ind w:firstLine="709"/>
        <w:rPr>
          <w:color w:val="000000"/>
        </w:rPr>
      </w:pPr>
      <w:r w:rsidRPr="00D008EB">
        <w:lastRenderedPageBreak/>
        <w:t>Крім цього, законопроектом пропонується внести зміни до низки законодавчих актів України, які кореспондують з пропонованими законопроектом положеннями.</w:t>
      </w:r>
    </w:p>
    <w:p w14:paraId="307F2E6F" w14:textId="77DD55AD" w:rsidR="00874584" w:rsidRPr="00D008EB" w:rsidRDefault="00874584" w:rsidP="00D008EB">
      <w:pPr>
        <w:widowControl w:val="0"/>
        <w:tabs>
          <w:tab w:val="left" w:pos="709"/>
        </w:tabs>
        <w:autoSpaceDE w:val="0"/>
        <w:autoSpaceDN w:val="0"/>
        <w:adjustRightInd w:val="0"/>
        <w:spacing w:after="120"/>
        <w:ind w:firstLine="709"/>
        <w:rPr>
          <w:b/>
          <w:bCs/>
          <w:kern w:val="28"/>
        </w:rPr>
      </w:pPr>
      <w:r w:rsidRPr="00D008EB">
        <w:rPr>
          <w:b/>
          <w:bCs/>
          <w:kern w:val="28"/>
        </w:rPr>
        <w:t>4.</w:t>
      </w:r>
      <w:r w:rsidR="004B1FFA">
        <w:rPr>
          <w:b/>
          <w:bCs/>
          <w:kern w:val="28"/>
        </w:rPr>
        <w:tab/>
      </w:r>
      <w:r w:rsidRPr="00D008EB">
        <w:rPr>
          <w:b/>
          <w:bCs/>
          <w:kern w:val="28"/>
        </w:rPr>
        <w:t>Стан нормативно-правової бази у даній сфері правового регулювання</w:t>
      </w:r>
    </w:p>
    <w:p w14:paraId="58AC028A" w14:textId="40AF26E7" w:rsidR="00C11288" w:rsidRPr="00D008EB" w:rsidRDefault="00874584" w:rsidP="00D008EB">
      <w:pPr>
        <w:widowControl w:val="0"/>
        <w:tabs>
          <w:tab w:val="left" w:pos="709"/>
        </w:tabs>
        <w:autoSpaceDE w:val="0"/>
        <w:autoSpaceDN w:val="0"/>
        <w:adjustRightInd w:val="0"/>
        <w:spacing w:after="120"/>
        <w:ind w:firstLine="709"/>
        <w:rPr>
          <w:color w:val="000000" w:themeColor="text1"/>
        </w:rPr>
      </w:pPr>
      <w:r w:rsidRPr="00D008EB">
        <w:rPr>
          <w:kern w:val="28"/>
        </w:rPr>
        <w:t>Основними законодавчими актами, що регулюють суспільні відносини в даній сфері</w:t>
      </w:r>
      <w:r w:rsidR="00C11288" w:rsidRPr="00D008EB">
        <w:rPr>
          <w:kern w:val="28"/>
        </w:rPr>
        <w:t xml:space="preserve">, </w:t>
      </w:r>
      <w:r w:rsidR="00C11288" w:rsidRPr="00D008EB">
        <w:t xml:space="preserve">є Конституція України, </w:t>
      </w:r>
      <w:r w:rsidR="00C11288" w:rsidRPr="00D008EB">
        <w:rPr>
          <w:color w:val="000000" w:themeColor="text1"/>
        </w:rPr>
        <w:t xml:space="preserve">Цивільний кодекс України, Господарський кодекс України, Кодекс України з процедур банкрутства, Повітряний кодекс України, Кодекс торгового мореплавства України, Митний кодексу України, Закони України </w:t>
      </w:r>
      <w:r w:rsidR="00D008EB" w:rsidRPr="00D008EB">
        <w:rPr>
          <w:color w:val="000000" w:themeColor="text1"/>
        </w:rPr>
        <w:t>"</w:t>
      </w:r>
      <w:r w:rsidR="00C11288" w:rsidRPr="00D008EB">
        <w:rPr>
          <w:color w:val="000000" w:themeColor="text1"/>
        </w:rPr>
        <w:t>Про фінансові послуги та державне регулювання ринку фінансових послуг</w:t>
      </w:r>
      <w:r w:rsidR="00D008EB" w:rsidRPr="00D008EB">
        <w:rPr>
          <w:color w:val="000000" w:themeColor="text1"/>
        </w:rPr>
        <w:t>"</w:t>
      </w:r>
      <w:r w:rsidR="00C11288" w:rsidRPr="00D008EB">
        <w:rPr>
          <w:color w:val="000000" w:themeColor="text1"/>
        </w:rPr>
        <w:t xml:space="preserve">, </w:t>
      </w:r>
      <w:r w:rsidR="00D008EB" w:rsidRPr="00D008EB">
        <w:rPr>
          <w:color w:val="000000" w:themeColor="text1"/>
        </w:rPr>
        <w:t>"</w:t>
      </w:r>
      <w:r w:rsidR="00C11288" w:rsidRPr="00D008EB">
        <w:rPr>
          <w:color w:val="000000" w:themeColor="text1"/>
        </w:rPr>
        <w:t>Про страхування</w:t>
      </w:r>
      <w:r w:rsidR="00D008EB" w:rsidRPr="00D008EB">
        <w:rPr>
          <w:color w:val="000000" w:themeColor="text1"/>
        </w:rPr>
        <w:t>"</w:t>
      </w:r>
      <w:r w:rsidR="00C11288" w:rsidRPr="00D008EB">
        <w:rPr>
          <w:color w:val="000000" w:themeColor="text1"/>
        </w:rPr>
        <w:t xml:space="preserve">, </w:t>
      </w:r>
      <w:r w:rsidR="00D008EB" w:rsidRPr="00D008EB">
        <w:rPr>
          <w:color w:val="000000" w:themeColor="text1"/>
        </w:rPr>
        <w:t>"</w:t>
      </w:r>
      <w:r w:rsidR="00C11288" w:rsidRPr="00D008EB">
        <w:rPr>
          <w:color w:val="000000" w:themeColor="text1"/>
        </w:rPr>
        <w:t>Про Національний банк України</w:t>
      </w:r>
      <w:r w:rsidR="00D008EB" w:rsidRPr="00D008EB">
        <w:rPr>
          <w:color w:val="000000" w:themeColor="text1"/>
        </w:rPr>
        <w:t>"</w:t>
      </w:r>
      <w:r w:rsidR="00C11288" w:rsidRPr="00D008EB">
        <w:rPr>
          <w:color w:val="000000" w:themeColor="text1"/>
        </w:rPr>
        <w:t xml:space="preserve"> та низка інших закон</w:t>
      </w:r>
      <w:r w:rsidR="00322535" w:rsidRPr="00D008EB">
        <w:rPr>
          <w:color w:val="000000" w:themeColor="text1"/>
        </w:rPr>
        <w:t>одавчих актів України</w:t>
      </w:r>
      <w:r w:rsidR="00C11288" w:rsidRPr="00D008EB">
        <w:rPr>
          <w:color w:val="000000" w:themeColor="text1"/>
        </w:rPr>
        <w:t>.</w:t>
      </w:r>
    </w:p>
    <w:p w14:paraId="17475807" w14:textId="058D4AF2" w:rsidR="00D874A9" w:rsidRPr="00D008EB" w:rsidRDefault="00D874A9" w:rsidP="00D008EB">
      <w:pPr>
        <w:tabs>
          <w:tab w:val="left" w:pos="709"/>
        </w:tabs>
        <w:spacing w:after="120"/>
        <w:ind w:firstLine="709"/>
        <w:rPr>
          <w:b/>
          <w:bCs/>
          <w:kern w:val="28"/>
        </w:rPr>
      </w:pPr>
      <w:r w:rsidRPr="00D008EB">
        <w:rPr>
          <w:b/>
          <w:bCs/>
          <w:kern w:val="28"/>
        </w:rPr>
        <w:t>5.</w:t>
      </w:r>
      <w:r w:rsidR="004B1FFA">
        <w:rPr>
          <w:b/>
          <w:bCs/>
          <w:kern w:val="28"/>
        </w:rPr>
        <w:tab/>
      </w:r>
      <w:r w:rsidRPr="00D008EB">
        <w:rPr>
          <w:b/>
          <w:bCs/>
          <w:kern w:val="28"/>
        </w:rPr>
        <w:t>Фінансово-економічне обґрунтування</w:t>
      </w:r>
    </w:p>
    <w:p w14:paraId="2708C043" w14:textId="4EAD1E5B" w:rsidR="00D874A9" w:rsidRPr="00D008EB" w:rsidRDefault="00D874A9" w:rsidP="00D008EB">
      <w:pPr>
        <w:pStyle w:val="2"/>
        <w:tabs>
          <w:tab w:val="num" w:pos="0"/>
          <w:tab w:val="left" w:pos="709"/>
        </w:tabs>
        <w:suppressAutoHyphens/>
        <w:spacing w:after="120"/>
        <w:ind w:firstLine="709"/>
        <w:rPr>
          <w:rFonts w:ascii="Times New Roman" w:hAnsi="Times New Roman" w:cs="Times New Roman"/>
          <w:kern w:val="28"/>
          <w:sz w:val="28"/>
          <w:szCs w:val="28"/>
        </w:rPr>
      </w:pPr>
      <w:r w:rsidRPr="00D008EB">
        <w:rPr>
          <w:rFonts w:ascii="Times New Roman" w:hAnsi="Times New Roman" w:cs="Times New Roman"/>
          <w:kern w:val="28"/>
          <w:sz w:val="28"/>
          <w:szCs w:val="28"/>
        </w:rPr>
        <w:t>Реалізація законопроекту не потребує додаткових витрат з Державного бюджету України.</w:t>
      </w:r>
    </w:p>
    <w:p w14:paraId="3601801B" w14:textId="4221CA13" w:rsidR="00D874A9" w:rsidRPr="00D008EB" w:rsidRDefault="00D874A9" w:rsidP="00D008EB">
      <w:pPr>
        <w:widowControl w:val="0"/>
        <w:tabs>
          <w:tab w:val="left" w:pos="709"/>
        </w:tabs>
        <w:autoSpaceDE w:val="0"/>
        <w:autoSpaceDN w:val="0"/>
        <w:adjustRightInd w:val="0"/>
        <w:spacing w:after="120"/>
        <w:ind w:firstLine="709"/>
        <w:outlineLvl w:val="0"/>
        <w:rPr>
          <w:b/>
          <w:bCs/>
          <w:kern w:val="28"/>
        </w:rPr>
      </w:pPr>
      <w:r w:rsidRPr="00D008EB">
        <w:rPr>
          <w:b/>
          <w:bCs/>
          <w:kern w:val="28"/>
        </w:rPr>
        <w:t>6.</w:t>
      </w:r>
      <w:r w:rsidR="004B1FFA">
        <w:rPr>
          <w:b/>
          <w:bCs/>
          <w:kern w:val="28"/>
        </w:rPr>
        <w:tab/>
      </w:r>
      <w:r w:rsidRPr="00D008EB">
        <w:rPr>
          <w:b/>
          <w:bCs/>
          <w:kern w:val="28"/>
        </w:rPr>
        <w:t>Прогноз соціально-економічних та інших наслідків прийняття проекту Закону</w:t>
      </w:r>
    </w:p>
    <w:p w14:paraId="29FB057A" w14:textId="1EFCED57" w:rsidR="00C11288" w:rsidRDefault="00C11288" w:rsidP="00D008EB">
      <w:pPr>
        <w:spacing w:after="120"/>
        <w:ind w:firstLine="709"/>
        <w:rPr>
          <w:color w:val="000000" w:themeColor="text1"/>
        </w:rPr>
      </w:pPr>
      <w:r w:rsidRPr="00D008EB">
        <w:rPr>
          <w:color w:val="000000" w:themeColor="text1"/>
        </w:rPr>
        <w:t>Прийняття законо</w:t>
      </w:r>
      <w:r w:rsidR="00D008EB">
        <w:rPr>
          <w:color w:val="000000" w:themeColor="text1"/>
        </w:rPr>
        <w:t>проект</w:t>
      </w:r>
      <w:r w:rsidRPr="00D008EB">
        <w:rPr>
          <w:color w:val="000000" w:themeColor="text1"/>
        </w:rPr>
        <w:t xml:space="preserve">у дозволить забезпечити запровадження якісно нової моделі </w:t>
      </w:r>
      <w:r w:rsidR="0071150E" w:rsidRPr="00D008EB">
        <w:rPr>
          <w:color w:val="000000"/>
        </w:rPr>
        <w:t>державного регулювання та нагляду за діяльністю на ринку страхування, а також захисту прав та інтересів клієнтів</w:t>
      </w:r>
      <w:r w:rsidR="00120F48" w:rsidRPr="00D008EB">
        <w:rPr>
          <w:color w:val="000000"/>
        </w:rPr>
        <w:t>,</w:t>
      </w:r>
      <w:r w:rsidR="0071150E" w:rsidRPr="00D008EB">
        <w:rPr>
          <w:color w:val="000000"/>
        </w:rPr>
        <w:t xml:space="preserve"> </w:t>
      </w:r>
      <w:r w:rsidRPr="00D008EB">
        <w:rPr>
          <w:color w:val="000000" w:themeColor="text1"/>
        </w:rPr>
        <w:t xml:space="preserve">яка враховує положення директив ЄС, найкращі світові практики регулювання та нагляду на ринках фінансових послуг з урахуванням особливостей вітчизняного ринку, а саме в частині удосконалення вимог до ліцензування, оцінки платоспроможності та ліквідності, корпоративного управління та системи управління ризиками </w:t>
      </w:r>
      <w:r w:rsidR="0071150E" w:rsidRPr="00D008EB">
        <w:rPr>
          <w:color w:val="000000" w:themeColor="text1"/>
        </w:rPr>
        <w:t>страховиків</w:t>
      </w:r>
      <w:r w:rsidRPr="00D008EB">
        <w:rPr>
          <w:color w:val="000000" w:themeColor="text1"/>
        </w:rPr>
        <w:t xml:space="preserve">, застосування Національним банком України ризик-орієнтованого та пропорційного підходів як під час здійснення пруденційного нагляду, так і нагляду за ринковою поведінкою, а також визначення процедур </w:t>
      </w:r>
      <w:r w:rsidR="00436E0B" w:rsidRPr="00D008EB">
        <w:rPr>
          <w:color w:val="000000" w:themeColor="text1"/>
        </w:rPr>
        <w:t>реорганізації</w:t>
      </w:r>
      <w:r w:rsidRPr="00D008EB">
        <w:rPr>
          <w:color w:val="000000" w:themeColor="text1"/>
        </w:rPr>
        <w:t xml:space="preserve">̈ та виходу </w:t>
      </w:r>
      <w:r w:rsidR="0071150E" w:rsidRPr="00D008EB">
        <w:rPr>
          <w:color w:val="000000" w:themeColor="text1"/>
        </w:rPr>
        <w:t>страховиків</w:t>
      </w:r>
      <w:r w:rsidRPr="00D008EB">
        <w:rPr>
          <w:color w:val="000000" w:themeColor="text1"/>
        </w:rPr>
        <w:t xml:space="preserve"> з ринку, як за власним рішенням, так і примусово – за рішенням Національного банку України. </w:t>
      </w:r>
    </w:p>
    <w:p w14:paraId="15A32B40" w14:textId="3B7C75CD" w:rsidR="00D008EB" w:rsidRDefault="00D008EB" w:rsidP="00D008EB">
      <w:pPr>
        <w:spacing w:after="120"/>
        <w:ind w:firstLine="709"/>
        <w:rPr>
          <w:color w:val="000000" w:themeColor="text1"/>
        </w:rPr>
      </w:pPr>
    </w:p>
    <w:tbl>
      <w:tblPr>
        <w:tblW w:w="9639" w:type="dxa"/>
        <w:tblLayout w:type="fixed"/>
        <w:tblLook w:val="01E0" w:firstRow="1" w:lastRow="1" w:firstColumn="1" w:lastColumn="1" w:noHBand="0" w:noVBand="0"/>
      </w:tblPr>
      <w:tblGrid>
        <w:gridCol w:w="4253"/>
        <w:gridCol w:w="5386"/>
      </w:tblGrid>
      <w:tr w:rsidR="00D008EB" w:rsidRPr="00246036" w14:paraId="7A03D031" w14:textId="77777777" w:rsidTr="00D008EB">
        <w:trPr>
          <w:trHeight w:val="1180"/>
        </w:trPr>
        <w:tc>
          <w:tcPr>
            <w:tcW w:w="4253" w:type="dxa"/>
          </w:tcPr>
          <w:p w14:paraId="0E653F7F" w14:textId="6FE8DC99" w:rsidR="00D008EB" w:rsidRDefault="00D008EB" w:rsidP="009D5759">
            <w:pPr>
              <w:spacing w:after="360"/>
            </w:pPr>
            <w:r w:rsidRPr="004A496B">
              <w:rPr>
                <w:b/>
              </w:rPr>
              <w:t>Народн</w:t>
            </w:r>
            <w:r w:rsidR="009D5759">
              <w:rPr>
                <w:b/>
              </w:rPr>
              <w:t>і</w:t>
            </w:r>
            <w:r w:rsidRPr="004A496B">
              <w:rPr>
                <w:b/>
              </w:rPr>
              <w:t xml:space="preserve"> депутат</w:t>
            </w:r>
            <w:r w:rsidR="009D5759">
              <w:rPr>
                <w:b/>
              </w:rPr>
              <w:t>и</w:t>
            </w:r>
            <w:r w:rsidRPr="004A496B">
              <w:rPr>
                <w:b/>
              </w:rPr>
              <w:t xml:space="preserve"> України</w:t>
            </w:r>
          </w:p>
        </w:tc>
        <w:tc>
          <w:tcPr>
            <w:tcW w:w="5386" w:type="dxa"/>
          </w:tcPr>
          <w:p w14:paraId="5D41A0B6" w14:textId="04D32D08" w:rsidR="00D008EB" w:rsidRDefault="00D008EB" w:rsidP="003A4C6C">
            <w:pPr>
              <w:spacing w:after="120"/>
              <w:ind w:left="3006" w:hanging="1486"/>
              <w:jc w:val="right"/>
              <w:rPr>
                <w:b/>
              </w:rPr>
            </w:pPr>
            <w:r>
              <w:rPr>
                <w:b/>
              </w:rPr>
              <w:t>Д.О. Гетманцев</w:t>
            </w:r>
          </w:p>
          <w:p w14:paraId="347332B8" w14:textId="09BBBF1C" w:rsidR="00A41B07" w:rsidRDefault="00A41B07" w:rsidP="003A4C6C">
            <w:pPr>
              <w:spacing w:after="120"/>
              <w:ind w:left="3006" w:hanging="1486"/>
              <w:jc w:val="right"/>
              <w:rPr>
                <w:b/>
              </w:rPr>
            </w:pPr>
            <w:r>
              <w:rPr>
                <w:b/>
              </w:rPr>
              <w:t xml:space="preserve">І.В. </w:t>
            </w:r>
            <w:r w:rsidRPr="00A41B07">
              <w:rPr>
                <w:b/>
              </w:rPr>
              <w:t>Аллахвердієва</w:t>
            </w:r>
          </w:p>
          <w:p w14:paraId="39BF4697" w14:textId="77777777" w:rsidR="00D008EB" w:rsidRPr="00865B0B" w:rsidRDefault="00D008EB" w:rsidP="003A4C6C">
            <w:pPr>
              <w:ind w:left="3005" w:hanging="3801"/>
              <w:jc w:val="right"/>
              <w:rPr>
                <w:b/>
              </w:rPr>
            </w:pPr>
            <w:r>
              <w:rPr>
                <w:b/>
              </w:rPr>
              <w:t>та</w:t>
            </w:r>
            <w:r w:rsidRPr="008355F6">
              <w:rPr>
                <w:b/>
              </w:rPr>
              <w:t xml:space="preserve"> </w:t>
            </w:r>
            <w:r>
              <w:rPr>
                <w:b/>
              </w:rPr>
              <w:t>інші народні депутати України</w:t>
            </w:r>
          </w:p>
        </w:tc>
      </w:tr>
    </w:tbl>
    <w:p w14:paraId="4BCB15F2" w14:textId="77777777" w:rsidR="00FC27E0" w:rsidRPr="00865D20" w:rsidRDefault="00FC27E0" w:rsidP="00DD3485">
      <w:pPr>
        <w:spacing w:after="120"/>
        <w:ind w:firstLine="709"/>
      </w:pPr>
    </w:p>
    <w:sectPr w:rsidR="00FC27E0" w:rsidRPr="00865D20" w:rsidSect="000B0372">
      <w:headerReference w:type="default" r:id="rId10"/>
      <w:footerReference w:type="default" r:id="rId11"/>
      <w:pgSz w:w="11906" w:h="16838"/>
      <w:pgMar w:top="851" w:right="851" w:bottom="1276" w:left="1418"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E9B69B" w14:textId="77777777" w:rsidR="0032674A" w:rsidRDefault="0032674A" w:rsidP="0006196F">
      <w:r>
        <w:separator/>
      </w:r>
    </w:p>
  </w:endnote>
  <w:endnote w:type="continuationSeparator" w:id="0">
    <w:p w14:paraId="2E47FC69" w14:textId="77777777" w:rsidR="0032674A" w:rsidRDefault="0032674A" w:rsidP="000619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06096687"/>
      <w:docPartObj>
        <w:docPartGallery w:val="Page Numbers (Bottom of Page)"/>
        <w:docPartUnique/>
      </w:docPartObj>
    </w:sdtPr>
    <w:sdtEndPr/>
    <w:sdtContent>
      <w:p w14:paraId="228A4E30" w14:textId="5A2E4676" w:rsidR="000B0372" w:rsidRDefault="000B0372">
        <w:pPr>
          <w:pStyle w:val="af0"/>
          <w:jc w:val="center"/>
        </w:pPr>
        <w:r>
          <w:fldChar w:fldCharType="begin"/>
        </w:r>
        <w:r>
          <w:instrText>PAGE   \* MERGEFORMAT</w:instrText>
        </w:r>
        <w:r>
          <w:fldChar w:fldCharType="separate"/>
        </w:r>
        <w:r w:rsidR="00AD49D2">
          <w:rPr>
            <w:noProof/>
          </w:rPr>
          <w:t>5</w:t>
        </w:r>
        <w:r>
          <w:fldChar w:fldCharType="end"/>
        </w:r>
      </w:p>
    </w:sdtContent>
  </w:sdt>
  <w:p w14:paraId="062A33E1" w14:textId="77777777" w:rsidR="000B0372" w:rsidRDefault="000B0372">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CF7480" w14:textId="77777777" w:rsidR="0032674A" w:rsidRDefault="0032674A" w:rsidP="0006196F">
      <w:r>
        <w:separator/>
      </w:r>
    </w:p>
  </w:footnote>
  <w:footnote w:type="continuationSeparator" w:id="0">
    <w:p w14:paraId="4C83BF7B" w14:textId="77777777" w:rsidR="0032674A" w:rsidRDefault="0032674A" w:rsidP="000619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AC4C23" w14:textId="142B64D4" w:rsidR="0006196F" w:rsidRDefault="0006196F">
    <w:pPr>
      <w:pStyle w:val="ae"/>
      <w:jc w:val="center"/>
    </w:pPr>
  </w:p>
  <w:p w14:paraId="6B8255B3" w14:textId="77777777" w:rsidR="0006196F" w:rsidRDefault="0006196F">
    <w:pPr>
      <w:pStyle w:val="a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0854C1"/>
    <w:multiLevelType w:val="hybridMultilevel"/>
    <w:tmpl w:val="7E223E20"/>
    <w:lvl w:ilvl="0" w:tplc="92C2B08C">
      <w:start w:val="1"/>
      <w:numFmt w:val="bullet"/>
      <w:lvlText w:val="-"/>
      <w:lvlJc w:val="left"/>
      <w:pPr>
        <w:ind w:left="1428" w:hanging="360"/>
      </w:pPr>
      <w:rPr>
        <w:rFonts w:ascii="Times New Roman" w:hAnsi="Times New Roman" w:cs="Times New Roman"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1DFE5F66"/>
    <w:multiLevelType w:val="hybridMultilevel"/>
    <w:tmpl w:val="F594B250"/>
    <w:lvl w:ilvl="0" w:tplc="A0545890">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26860B53"/>
    <w:multiLevelType w:val="hybridMultilevel"/>
    <w:tmpl w:val="E12E4866"/>
    <w:lvl w:ilvl="0" w:tplc="00000001">
      <w:start w:val="5"/>
      <w:numFmt w:val="bullet"/>
      <w:lvlText w:val="•"/>
      <w:lvlJc w:val="left"/>
      <w:pPr>
        <w:ind w:left="1428" w:hanging="360"/>
      </w:pPr>
      <w:rPr>
        <w:rFonts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 w15:restartNumberingAfterBreak="0">
    <w:nsid w:val="35BA62DE"/>
    <w:multiLevelType w:val="multilevel"/>
    <w:tmpl w:val="63344674"/>
    <w:lvl w:ilvl="0">
      <w:start w:val="1"/>
      <w:numFmt w:val="decimal"/>
      <w:lvlText w:val="%1."/>
      <w:lvlJc w:val="left"/>
      <w:pPr>
        <w:ind w:left="1212" w:hanging="360"/>
      </w:pPr>
      <w:rPr>
        <w:color w:val="000000"/>
        <w:sz w:val="28"/>
        <w:szCs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982519D"/>
    <w:multiLevelType w:val="hybridMultilevel"/>
    <w:tmpl w:val="6A907692"/>
    <w:lvl w:ilvl="0" w:tplc="116A5730">
      <w:numFmt w:val="bullet"/>
      <w:lvlText w:val="-"/>
      <w:lvlJc w:val="left"/>
      <w:pPr>
        <w:ind w:left="1429" w:hanging="360"/>
      </w:pPr>
      <w:rPr>
        <w:rFonts w:ascii="Times New Roman" w:eastAsia="Times New Roman"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5" w15:restartNumberingAfterBreak="0">
    <w:nsid w:val="4EF841EC"/>
    <w:multiLevelType w:val="hybridMultilevel"/>
    <w:tmpl w:val="86780FBC"/>
    <w:lvl w:ilvl="0" w:tplc="0B565BCC">
      <w:start w:val="1"/>
      <w:numFmt w:val="decimal"/>
      <w:lvlText w:val="%1)"/>
      <w:lvlJc w:val="left"/>
      <w:pPr>
        <w:ind w:left="786" w:hanging="360"/>
      </w:pPr>
      <w:rPr>
        <w:rFonts w:ascii="Times New Roman" w:hAnsi="Times New Roman" w:cs="Times New Roman" w:hint="default"/>
        <w:i w:val="0"/>
        <w:sz w:val="28"/>
        <w:szCs w:val="28"/>
      </w:rPr>
    </w:lvl>
    <w:lvl w:ilvl="1" w:tplc="04220019" w:tentative="1">
      <w:start w:val="1"/>
      <w:numFmt w:val="lowerLetter"/>
      <w:lvlText w:val="%2."/>
      <w:lvlJc w:val="left"/>
      <w:pPr>
        <w:ind w:left="1506" w:hanging="360"/>
      </w:pPr>
    </w:lvl>
    <w:lvl w:ilvl="2" w:tplc="0422001B" w:tentative="1">
      <w:start w:val="1"/>
      <w:numFmt w:val="lowerRoman"/>
      <w:lvlText w:val="%3."/>
      <w:lvlJc w:val="right"/>
      <w:pPr>
        <w:ind w:left="2226" w:hanging="180"/>
      </w:pPr>
    </w:lvl>
    <w:lvl w:ilvl="3" w:tplc="0422000F" w:tentative="1">
      <w:start w:val="1"/>
      <w:numFmt w:val="decimal"/>
      <w:lvlText w:val="%4."/>
      <w:lvlJc w:val="left"/>
      <w:pPr>
        <w:ind w:left="2946" w:hanging="360"/>
      </w:pPr>
    </w:lvl>
    <w:lvl w:ilvl="4" w:tplc="04220019" w:tentative="1">
      <w:start w:val="1"/>
      <w:numFmt w:val="lowerLetter"/>
      <w:lvlText w:val="%5."/>
      <w:lvlJc w:val="left"/>
      <w:pPr>
        <w:ind w:left="3666" w:hanging="360"/>
      </w:pPr>
    </w:lvl>
    <w:lvl w:ilvl="5" w:tplc="0422001B" w:tentative="1">
      <w:start w:val="1"/>
      <w:numFmt w:val="lowerRoman"/>
      <w:lvlText w:val="%6."/>
      <w:lvlJc w:val="right"/>
      <w:pPr>
        <w:ind w:left="4386" w:hanging="180"/>
      </w:pPr>
    </w:lvl>
    <w:lvl w:ilvl="6" w:tplc="0422000F" w:tentative="1">
      <w:start w:val="1"/>
      <w:numFmt w:val="decimal"/>
      <w:lvlText w:val="%7."/>
      <w:lvlJc w:val="left"/>
      <w:pPr>
        <w:ind w:left="5106" w:hanging="360"/>
      </w:pPr>
    </w:lvl>
    <w:lvl w:ilvl="7" w:tplc="04220019" w:tentative="1">
      <w:start w:val="1"/>
      <w:numFmt w:val="lowerLetter"/>
      <w:lvlText w:val="%8."/>
      <w:lvlJc w:val="left"/>
      <w:pPr>
        <w:ind w:left="5826" w:hanging="360"/>
      </w:pPr>
    </w:lvl>
    <w:lvl w:ilvl="8" w:tplc="0422001B" w:tentative="1">
      <w:start w:val="1"/>
      <w:numFmt w:val="lowerRoman"/>
      <w:lvlText w:val="%9."/>
      <w:lvlJc w:val="right"/>
      <w:pPr>
        <w:ind w:left="6546" w:hanging="180"/>
      </w:pPr>
    </w:lvl>
  </w:abstractNum>
  <w:abstractNum w:abstractNumId="6" w15:restartNumberingAfterBreak="0">
    <w:nsid w:val="58B90414"/>
    <w:multiLevelType w:val="hybridMultilevel"/>
    <w:tmpl w:val="5D0E3572"/>
    <w:lvl w:ilvl="0" w:tplc="00000001">
      <w:start w:val="5"/>
      <w:numFmt w:val="bullet"/>
      <w:lvlText w:val="•"/>
      <w:lvlJc w:val="left"/>
      <w:pPr>
        <w:ind w:left="1428" w:hanging="360"/>
      </w:pPr>
      <w:rPr>
        <w:rFonts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7" w15:restartNumberingAfterBreak="0">
    <w:nsid w:val="5A7B714C"/>
    <w:multiLevelType w:val="hybridMultilevel"/>
    <w:tmpl w:val="9082695C"/>
    <w:lvl w:ilvl="0" w:tplc="00000001">
      <w:start w:val="5"/>
      <w:numFmt w:val="bullet"/>
      <w:lvlText w:val="•"/>
      <w:lvlJc w:val="left"/>
      <w:pPr>
        <w:ind w:left="1428" w:hanging="360"/>
      </w:pPr>
      <w:rPr>
        <w:rFonts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8" w15:restartNumberingAfterBreak="0">
    <w:nsid w:val="6D6761D3"/>
    <w:multiLevelType w:val="hybridMultilevel"/>
    <w:tmpl w:val="E8A6D3A6"/>
    <w:lvl w:ilvl="0" w:tplc="FBC41DE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77D87503"/>
    <w:multiLevelType w:val="hybridMultilevel"/>
    <w:tmpl w:val="B7EC73B2"/>
    <w:lvl w:ilvl="0" w:tplc="00000001">
      <w:start w:val="5"/>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8"/>
  </w:num>
  <w:num w:numId="3">
    <w:abstractNumId w:val="1"/>
  </w:num>
  <w:num w:numId="4">
    <w:abstractNumId w:val="3"/>
  </w:num>
  <w:num w:numId="5">
    <w:abstractNumId w:val="6"/>
  </w:num>
  <w:num w:numId="6">
    <w:abstractNumId w:val="7"/>
  </w:num>
  <w:num w:numId="7">
    <w:abstractNumId w:val="9"/>
  </w:num>
  <w:num w:numId="8">
    <w:abstractNumId w:val="2"/>
  </w:num>
  <w:num w:numId="9">
    <w:abstractNumId w:val="5"/>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334E"/>
    <w:rsid w:val="00012787"/>
    <w:rsid w:val="0003032F"/>
    <w:rsid w:val="00034B11"/>
    <w:rsid w:val="00050BC2"/>
    <w:rsid w:val="0006196F"/>
    <w:rsid w:val="00065CC3"/>
    <w:rsid w:val="000A4736"/>
    <w:rsid w:val="000B0372"/>
    <w:rsid w:val="00120F48"/>
    <w:rsid w:val="001310CD"/>
    <w:rsid w:val="00183F8F"/>
    <w:rsid w:val="001A4E8D"/>
    <w:rsid w:val="001B686A"/>
    <w:rsid w:val="001D4A80"/>
    <w:rsid w:val="001D771C"/>
    <w:rsid w:val="00226ABD"/>
    <w:rsid w:val="002349BF"/>
    <w:rsid w:val="00236EE6"/>
    <w:rsid w:val="00263123"/>
    <w:rsid w:val="00290AD0"/>
    <w:rsid w:val="00322535"/>
    <w:rsid w:val="0032674A"/>
    <w:rsid w:val="00356D60"/>
    <w:rsid w:val="00360F76"/>
    <w:rsid w:val="0037772D"/>
    <w:rsid w:val="00384A70"/>
    <w:rsid w:val="003B789E"/>
    <w:rsid w:val="004003E7"/>
    <w:rsid w:val="00400BA5"/>
    <w:rsid w:val="004275C5"/>
    <w:rsid w:val="00436E0B"/>
    <w:rsid w:val="004813CC"/>
    <w:rsid w:val="00487ADA"/>
    <w:rsid w:val="004B1FFA"/>
    <w:rsid w:val="004C2533"/>
    <w:rsid w:val="004C5532"/>
    <w:rsid w:val="004E59DD"/>
    <w:rsid w:val="00504EA8"/>
    <w:rsid w:val="005104B3"/>
    <w:rsid w:val="00540E5B"/>
    <w:rsid w:val="00541C8D"/>
    <w:rsid w:val="005B7EE6"/>
    <w:rsid w:val="005E6756"/>
    <w:rsid w:val="006208CA"/>
    <w:rsid w:val="00634D5D"/>
    <w:rsid w:val="006E08A8"/>
    <w:rsid w:val="0071150E"/>
    <w:rsid w:val="0072160C"/>
    <w:rsid w:val="0076415B"/>
    <w:rsid w:val="0078252E"/>
    <w:rsid w:val="007D6F1D"/>
    <w:rsid w:val="007E2D5B"/>
    <w:rsid w:val="00865D20"/>
    <w:rsid w:val="00873A2D"/>
    <w:rsid w:val="00874584"/>
    <w:rsid w:val="00880385"/>
    <w:rsid w:val="008E1680"/>
    <w:rsid w:val="00902F44"/>
    <w:rsid w:val="00984704"/>
    <w:rsid w:val="00990827"/>
    <w:rsid w:val="009D5759"/>
    <w:rsid w:val="009F22D1"/>
    <w:rsid w:val="00A24F1D"/>
    <w:rsid w:val="00A41B07"/>
    <w:rsid w:val="00A54314"/>
    <w:rsid w:val="00A9334E"/>
    <w:rsid w:val="00AD49D2"/>
    <w:rsid w:val="00B03A13"/>
    <w:rsid w:val="00B1596A"/>
    <w:rsid w:val="00B211A5"/>
    <w:rsid w:val="00B3767B"/>
    <w:rsid w:val="00B84C35"/>
    <w:rsid w:val="00C11288"/>
    <w:rsid w:val="00C21340"/>
    <w:rsid w:val="00C23497"/>
    <w:rsid w:val="00C24D5C"/>
    <w:rsid w:val="00C26AC7"/>
    <w:rsid w:val="00C3773C"/>
    <w:rsid w:val="00C73F6F"/>
    <w:rsid w:val="00D008EB"/>
    <w:rsid w:val="00D874A9"/>
    <w:rsid w:val="00D92E30"/>
    <w:rsid w:val="00DB0090"/>
    <w:rsid w:val="00DB4DD7"/>
    <w:rsid w:val="00DD3485"/>
    <w:rsid w:val="00E253CC"/>
    <w:rsid w:val="00E50483"/>
    <w:rsid w:val="00E85901"/>
    <w:rsid w:val="00ED5CBB"/>
    <w:rsid w:val="00EF2856"/>
    <w:rsid w:val="00F26A4A"/>
    <w:rsid w:val="00F30BDB"/>
    <w:rsid w:val="00FA3F27"/>
    <w:rsid w:val="00FC27E0"/>
    <w:rsid w:val="00FC3B4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740AED"/>
  <w15:docId w15:val="{9374E100-B8F7-40D7-8DAF-044722784A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9334E"/>
    <w:pPr>
      <w:spacing w:after="0" w:line="240" w:lineRule="auto"/>
      <w:jc w:val="both"/>
    </w:pPr>
    <w:rPr>
      <w:rFonts w:ascii="Times New Roman" w:eastAsia="Times New Roman" w:hAnsi="Times New Roman" w:cs="Times New Roman"/>
      <w:sz w:val="28"/>
      <w:szCs w:val="28"/>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2">
    <w:name w:val="rvps2"/>
    <w:basedOn w:val="a"/>
    <w:rsid w:val="00FC27E0"/>
    <w:pPr>
      <w:spacing w:before="100" w:beforeAutospacing="1" w:after="100" w:afterAutospacing="1"/>
      <w:jc w:val="left"/>
    </w:pPr>
    <w:rPr>
      <w:sz w:val="24"/>
      <w:szCs w:val="24"/>
      <w:lang w:val="ru-RU" w:eastAsia="ru-RU"/>
    </w:rPr>
  </w:style>
  <w:style w:type="character" w:styleId="a3">
    <w:name w:val="annotation reference"/>
    <w:basedOn w:val="a0"/>
    <w:uiPriority w:val="99"/>
    <w:semiHidden/>
    <w:unhideWhenUsed/>
    <w:rsid w:val="00FA3F27"/>
    <w:rPr>
      <w:sz w:val="16"/>
      <w:szCs w:val="16"/>
    </w:rPr>
  </w:style>
  <w:style w:type="paragraph" w:styleId="a4">
    <w:name w:val="annotation text"/>
    <w:basedOn w:val="a"/>
    <w:link w:val="a5"/>
    <w:uiPriority w:val="99"/>
    <w:semiHidden/>
    <w:unhideWhenUsed/>
    <w:rsid w:val="00FA3F27"/>
    <w:rPr>
      <w:sz w:val="20"/>
      <w:szCs w:val="20"/>
    </w:rPr>
  </w:style>
  <w:style w:type="character" w:customStyle="1" w:styleId="a5">
    <w:name w:val="Текст примітки Знак"/>
    <w:basedOn w:val="a0"/>
    <w:link w:val="a4"/>
    <w:uiPriority w:val="99"/>
    <w:semiHidden/>
    <w:rsid w:val="00FA3F27"/>
    <w:rPr>
      <w:rFonts w:ascii="Times New Roman" w:eastAsia="Times New Roman" w:hAnsi="Times New Roman" w:cs="Times New Roman"/>
      <w:sz w:val="20"/>
      <w:szCs w:val="20"/>
      <w:lang w:eastAsia="uk-UA"/>
    </w:rPr>
  </w:style>
  <w:style w:type="paragraph" w:styleId="a6">
    <w:name w:val="annotation subject"/>
    <w:basedOn w:val="a4"/>
    <w:next w:val="a4"/>
    <w:link w:val="a7"/>
    <w:uiPriority w:val="99"/>
    <w:semiHidden/>
    <w:unhideWhenUsed/>
    <w:rsid w:val="00FA3F27"/>
    <w:rPr>
      <w:b/>
      <w:bCs/>
    </w:rPr>
  </w:style>
  <w:style w:type="character" w:customStyle="1" w:styleId="a7">
    <w:name w:val="Тема примітки Знак"/>
    <w:basedOn w:val="a5"/>
    <w:link w:val="a6"/>
    <w:uiPriority w:val="99"/>
    <w:semiHidden/>
    <w:rsid w:val="00FA3F27"/>
    <w:rPr>
      <w:rFonts w:ascii="Times New Roman" w:eastAsia="Times New Roman" w:hAnsi="Times New Roman" w:cs="Times New Roman"/>
      <w:b/>
      <w:bCs/>
      <w:sz w:val="20"/>
      <w:szCs w:val="20"/>
      <w:lang w:eastAsia="uk-UA"/>
    </w:rPr>
  </w:style>
  <w:style w:type="paragraph" w:styleId="a8">
    <w:name w:val="Balloon Text"/>
    <w:basedOn w:val="a"/>
    <w:link w:val="a9"/>
    <w:uiPriority w:val="99"/>
    <w:semiHidden/>
    <w:unhideWhenUsed/>
    <w:rsid w:val="00FA3F27"/>
    <w:rPr>
      <w:rFonts w:ascii="Segoe UI" w:hAnsi="Segoe UI" w:cs="Segoe UI"/>
      <w:sz w:val="18"/>
      <w:szCs w:val="18"/>
    </w:rPr>
  </w:style>
  <w:style w:type="character" w:customStyle="1" w:styleId="a9">
    <w:name w:val="Текст у виносці Знак"/>
    <w:basedOn w:val="a0"/>
    <w:link w:val="a8"/>
    <w:uiPriority w:val="99"/>
    <w:semiHidden/>
    <w:rsid w:val="00FA3F27"/>
    <w:rPr>
      <w:rFonts w:ascii="Segoe UI" w:eastAsia="Times New Roman" w:hAnsi="Segoe UI" w:cs="Segoe UI"/>
      <w:sz w:val="18"/>
      <w:szCs w:val="18"/>
      <w:lang w:eastAsia="uk-UA"/>
    </w:rPr>
  </w:style>
  <w:style w:type="paragraph" w:styleId="aa">
    <w:name w:val="List Paragraph"/>
    <w:basedOn w:val="a"/>
    <w:uiPriority w:val="34"/>
    <w:qFormat/>
    <w:rsid w:val="001310CD"/>
    <w:pPr>
      <w:ind w:left="720"/>
      <w:contextualSpacing/>
    </w:pPr>
  </w:style>
  <w:style w:type="character" w:customStyle="1" w:styleId="rvts46">
    <w:name w:val="rvts46"/>
    <w:basedOn w:val="a0"/>
    <w:rsid w:val="006208CA"/>
  </w:style>
  <w:style w:type="character" w:styleId="ab">
    <w:name w:val="Hyperlink"/>
    <w:basedOn w:val="a0"/>
    <w:uiPriority w:val="99"/>
    <w:semiHidden/>
    <w:unhideWhenUsed/>
    <w:rsid w:val="006208CA"/>
    <w:rPr>
      <w:color w:val="0000FF"/>
      <w:u w:val="single"/>
    </w:rPr>
  </w:style>
  <w:style w:type="character" w:customStyle="1" w:styleId="rvts11">
    <w:name w:val="rvts11"/>
    <w:basedOn w:val="a0"/>
    <w:rsid w:val="006208CA"/>
  </w:style>
  <w:style w:type="paragraph" w:styleId="ac">
    <w:name w:val="Revision"/>
    <w:hidden/>
    <w:uiPriority w:val="99"/>
    <w:semiHidden/>
    <w:rsid w:val="00865D20"/>
    <w:pPr>
      <w:spacing w:after="0" w:line="240" w:lineRule="auto"/>
    </w:pPr>
    <w:rPr>
      <w:rFonts w:ascii="Times New Roman" w:eastAsia="Times New Roman" w:hAnsi="Times New Roman" w:cs="Times New Roman"/>
      <w:sz w:val="28"/>
      <w:szCs w:val="28"/>
      <w:lang w:eastAsia="uk-UA"/>
    </w:rPr>
  </w:style>
  <w:style w:type="paragraph" w:styleId="2">
    <w:name w:val="Body Text 2"/>
    <w:basedOn w:val="a"/>
    <w:link w:val="20"/>
    <w:uiPriority w:val="99"/>
    <w:rsid w:val="00D874A9"/>
    <w:pPr>
      <w:autoSpaceDE w:val="0"/>
      <w:autoSpaceDN w:val="0"/>
    </w:pPr>
    <w:rPr>
      <w:rFonts w:ascii="Tahoma" w:hAnsi="Tahoma" w:cs="Tahoma"/>
      <w:sz w:val="24"/>
      <w:szCs w:val="24"/>
      <w:lang w:eastAsia="ru-RU"/>
    </w:rPr>
  </w:style>
  <w:style w:type="character" w:customStyle="1" w:styleId="20">
    <w:name w:val="Основний текст 2 Знак"/>
    <w:basedOn w:val="a0"/>
    <w:link w:val="2"/>
    <w:uiPriority w:val="99"/>
    <w:rsid w:val="00D874A9"/>
    <w:rPr>
      <w:rFonts w:ascii="Tahoma" w:eastAsia="Times New Roman" w:hAnsi="Tahoma" w:cs="Tahoma"/>
      <w:sz w:val="24"/>
      <w:szCs w:val="24"/>
      <w:lang w:eastAsia="ru-RU"/>
    </w:rPr>
  </w:style>
  <w:style w:type="paragraph" w:styleId="ad">
    <w:name w:val="Normal (Web)"/>
    <w:basedOn w:val="a"/>
    <w:uiPriority w:val="99"/>
    <w:unhideWhenUsed/>
    <w:rsid w:val="001A4E8D"/>
    <w:pPr>
      <w:spacing w:before="100" w:beforeAutospacing="1" w:after="100" w:afterAutospacing="1"/>
      <w:jc w:val="left"/>
    </w:pPr>
    <w:rPr>
      <w:sz w:val="24"/>
      <w:szCs w:val="24"/>
    </w:rPr>
  </w:style>
  <w:style w:type="paragraph" w:styleId="ae">
    <w:name w:val="header"/>
    <w:basedOn w:val="a"/>
    <w:link w:val="af"/>
    <w:uiPriority w:val="99"/>
    <w:unhideWhenUsed/>
    <w:rsid w:val="0006196F"/>
    <w:pPr>
      <w:tabs>
        <w:tab w:val="center" w:pos="4819"/>
        <w:tab w:val="right" w:pos="9639"/>
      </w:tabs>
    </w:pPr>
  </w:style>
  <w:style w:type="character" w:customStyle="1" w:styleId="af">
    <w:name w:val="Верхній колонтитул Знак"/>
    <w:basedOn w:val="a0"/>
    <w:link w:val="ae"/>
    <w:uiPriority w:val="99"/>
    <w:rsid w:val="0006196F"/>
    <w:rPr>
      <w:rFonts w:ascii="Times New Roman" w:eastAsia="Times New Roman" w:hAnsi="Times New Roman" w:cs="Times New Roman"/>
      <w:sz w:val="28"/>
      <w:szCs w:val="28"/>
      <w:lang w:eastAsia="uk-UA"/>
    </w:rPr>
  </w:style>
  <w:style w:type="paragraph" w:styleId="af0">
    <w:name w:val="footer"/>
    <w:basedOn w:val="a"/>
    <w:link w:val="af1"/>
    <w:uiPriority w:val="99"/>
    <w:unhideWhenUsed/>
    <w:rsid w:val="0006196F"/>
    <w:pPr>
      <w:tabs>
        <w:tab w:val="center" w:pos="4819"/>
        <w:tab w:val="right" w:pos="9639"/>
      </w:tabs>
    </w:pPr>
  </w:style>
  <w:style w:type="character" w:customStyle="1" w:styleId="af1">
    <w:name w:val="Нижній колонтитул Знак"/>
    <w:basedOn w:val="a0"/>
    <w:link w:val="af0"/>
    <w:uiPriority w:val="99"/>
    <w:rsid w:val="0006196F"/>
    <w:rPr>
      <w:rFonts w:ascii="Times New Roman" w:eastAsia="Times New Roman" w:hAnsi="Times New Roman" w:cs="Times New Roman"/>
      <w:sz w:val="28"/>
      <w:szCs w:val="28"/>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5752197">
      <w:bodyDiv w:val="1"/>
      <w:marLeft w:val="0"/>
      <w:marRight w:val="0"/>
      <w:marTop w:val="0"/>
      <w:marBottom w:val="0"/>
      <w:divBdr>
        <w:top w:val="none" w:sz="0" w:space="0" w:color="auto"/>
        <w:left w:val="none" w:sz="0" w:space="0" w:color="auto"/>
        <w:bottom w:val="none" w:sz="0" w:space="0" w:color="auto"/>
        <w:right w:val="none" w:sz="0" w:space="0" w:color="auto"/>
      </w:divBdr>
    </w:div>
    <w:div w:id="366835070">
      <w:bodyDiv w:val="1"/>
      <w:marLeft w:val="0"/>
      <w:marRight w:val="0"/>
      <w:marTop w:val="0"/>
      <w:marBottom w:val="0"/>
      <w:divBdr>
        <w:top w:val="none" w:sz="0" w:space="0" w:color="auto"/>
        <w:left w:val="none" w:sz="0" w:space="0" w:color="auto"/>
        <w:bottom w:val="none" w:sz="0" w:space="0" w:color="auto"/>
        <w:right w:val="none" w:sz="0" w:space="0" w:color="auto"/>
      </w:divBdr>
    </w:div>
    <w:div w:id="699627654">
      <w:bodyDiv w:val="1"/>
      <w:marLeft w:val="0"/>
      <w:marRight w:val="0"/>
      <w:marTop w:val="0"/>
      <w:marBottom w:val="0"/>
      <w:divBdr>
        <w:top w:val="none" w:sz="0" w:space="0" w:color="auto"/>
        <w:left w:val="none" w:sz="0" w:space="0" w:color="auto"/>
        <w:bottom w:val="none" w:sz="0" w:space="0" w:color="auto"/>
        <w:right w:val="none" w:sz="0" w:space="0" w:color="auto"/>
      </w:divBdr>
    </w:div>
    <w:div w:id="833380635">
      <w:bodyDiv w:val="1"/>
      <w:marLeft w:val="0"/>
      <w:marRight w:val="0"/>
      <w:marTop w:val="0"/>
      <w:marBottom w:val="0"/>
      <w:divBdr>
        <w:top w:val="none" w:sz="0" w:space="0" w:color="auto"/>
        <w:left w:val="none" w:sz="0" w:space="0" w:color="auto"/>
        <w:bottom w:val="none" w:sz="0" w:space="0" w:color="auto"/>
        <w:right w:val="none" w:sz="0" w:space="0" w:color="auto"/>
      </w:divBdr>
    </w:div>
    <w:div w:id="1015427065">
      <w:bodyDiv w:val="1"/>
      <w:marLeft w:val="0"/>
      <w:marRight w:val="0"/>
      <w:marTop w:val="0"/>
      <w:marBottom w:val="0"/>
      <w:divBdr>
        <w:top w:val="none" w:sz="0" w:space="0" w:color="auto"/>
        <w:left w:val="none" w:sz="0" w:space="0" w:color="auto"/>
        <w:bottom w:val="none" w:sz="0" w:space="0" w:color="auto"/>
        <w:right w:val="none" w:sz="0" w:space="0" w:color="auto"/>
      </w:divBdr>
    </w:div>
    <w:div w:id="1187400978">
      <w:bodyDiv w:val="1"/>
      <w:marLeft w:val="0"/>
      <w:marRight w:val="0"/>
      <w:marTop w:val="0"/>
      <w:marBottom w:val="0"/>
      <w:divBdr>
        <w:top w:val="none" w:sz="0" w:space="0" w:color="auto"/>
        <w:left w:val="none" w:sz="0" w:space="0" w:color="auto"/>
        <w:bottom w:val="none" w:sz="0" w:space="0" w:color="auto"/>
        <w:right w:val="none" w:sz="0" w:space="0" w:color="auto"/>
      </w:divBdr>
    </w:div>
    <w:div w:id="1495602869">
      <w:bodyDiv w:val="1"/>
      <w:marLeft w:val="0"/>
      <w:marRight w:val="0"/>
      <w:marTop w:val="0"/>
      <w:marBottom w:val="0"/>
      <w:divBdr>
        <w:top w:val="none" w:sz="0" w:space="0" w:color="auto"/>
        <w:left w:val="none" w:sz="0" w:space="0" w:color="auto"/>
        <w:bottom w:val="none" w:sz="0" w:space="0" w:color="auto"/>
        <w:right w:val="none" w:sz="0" w:space="0" w:color="auto"/>
      </w:divBdr>
    </w:div>
    <w:div w:id="1554661556">
      <w:bodyDiv w:val="1"/>
      <w:marLeft w:val="0"/>
      <w:marRight w:val="0"/>
      <w:marTop w:val="0"/>
      <w:marBottom w:val="0"/>
      <w:divBdr>
        <w:top w:val="none" w:sz="0" w:space="0" w:color="auto"/>
        <w:left w:val="none" w:sz="0" w:space="0" w:color="auto"/>
        <w:bottom w:val="none" w:sz="0" w:space="0" w:color="auto"/>
        <w:right w:val="none" w:sz="0" w:space="0" w:color="auto"/>
      </w:divBdr>
    </w:div>
    <w:div w:id="1560168950">
      <w:bodyDiv w:val="1"/>
      <w:marLeft w:val="0"/>
      <w:marRight w:val="0"/>
      <w:marTop w:val="0"/>
      <w:marBottom w:val="0"/>
      <w:divBdr>
        <w:top w:val="none" w:sz="0" w:space="0" w:color="auto"/>
        <w:left w:val="none" w:sz="0" w:space="0" w:color="auto"/>
        <w:bottom w:val="none" w:sz="0" w:space="0" w:color="auto"/>
        <w:right w:val="none" w:sz="0" w:space="0" w:color="auto"/>
      </w:divBdr>
    </w:div>
    <w:div w:id="1959217129">
      <w:bodyDiv w:val="1"/>
      <w:marLeft w:val="0"/>
      <w:marRight w:val="0"/>
      <w:marTop w:val="0"/>
      <w:marBottom w:val="0"/>
      <w:divBdr>
        <w:top w:val="none" w:sz="0" w:space="0" w:color="auto"/>
        <w:left w:val="none" w:sz="0" w:space="0" w:color="auto"/>
        <w:bottom w:val="none" w:sz="0" w:space="0" w:color="auto"/>
        <w:right w:val="none" w:sz="0" w:space="0" w:color="auto"/>
      </w:divBdr>
    </w:div>
    <w:div w:id="2104034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17DDD25-4C3A-4C25-B005-566E5964FCE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BF45E08-3D91-4BAA-B123-B2EB62410243}">
  <ds:schemaRefs>
    <ds:schemaRef ds:uri="http://schemas.microsoft.com/sharepoint/v3/contenttype/forms"/>
  </ds:schemaRefs>
</ds:datastoreItem>
</file>

<file path=customXml/itemProps3.xml><?xml version="1.0" encoding="utf-8"?>
<ds:datastoreItem xmlns:ds="http://schemas.openxmlformats.org/officeDocument/2006/customXml" ds:itemID="{C68A38BC-2155-4A96-8C93-D170DF2033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7089</Words>
  <Characters>4041</Characters>
  <Application>Microsoft Office Word</Application>
  <DocSecurity>0</DocSecurity>
  <Lines>33</Lines>
  <Paragraphs>22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2021-03-31T07:20:00Z</dcterms:created>
  <dcterms:modified xsi:type="dcterms:W3CDTF">2021-03-31T07:20:00Z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