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5D2CDE" w14:textId="461C754C" w:rsidR="009916DF" w:rsidRDefault="009916DF" w:rsidP="0055425D">
      <w:pPr>
        <w:spacing w:after="0" w:line="240" w:lineRule="auto"/>
        <w:jc w:val="center"/>
        <w:rPr>
          <w:rFonts w:ascii="Times New Roman" w:hAnsi="Times New Roman"/>
          <w:b/>
          <w:bCs/>
          <w:sz w:val="28"/>
          <w:szCs w:val="28"/>
        </w:rPr>
      </w:pPr>
      <w:bookmarkStart w:id="0" w:name="_GoBack"/>
      <w:bookmarkEnd w:id="0"/>
      <w:r>
        <w:rPr>
          <w:rFonts w:ascii="Times New Roman" w:hAnsi="Times New Roman"/>
          <w:b/>
          <w:bCs/>
          <w:sz w:val="28"/>
          <w:szCs w:val="28"/>
        </w:rPr>
        <w:t>ПОЯСНЮВАЛЬНА ЗАПИСКА</w:t>
      </w:r>
    </w:p>
    <w:p w14:paraId="4B8EEB22" w14:textId="77777777" w:rsidR="009916DF" w:rsidRDefault="009916DF" w:rsidP="009916DF">
      <w:pPr>
        <w:spacing w:after="0" w:line="240" w:lineRule="auto"/>
        <w:jc w:val="both"/>
        <w:rPr>
          <w:rFonts w:ascii="Times New Roman" w:hAnsi="Times New Roman"/>
          <w:sz w:val="28"/>
          <w:szCs w:val="28"/>
        </w:rPr>
      </w:pPr>
    </w:p>
    <w:p w14:paraId="462C4E1F" w14:textId="64C6D36E" w:rsidR="009916DF" w:rsidRPr="00167F94" w:rsidRDefault="009916DF" w:rsidP="0055425D">
      <w:pPr>
        <w:spacing w:after="0" w:line="240" w:lineRule="auto"/>
        <w:jc w:val="center"/>
        <w:rPr>
          <w:rFonts w:ascii="Times New Roman" w:hAnsi="Times New Roman"/>
          <w:b/>
          <w:bCs/>
          <w:sz w:val="28"/>
          <w:szCs w:val="28"/>
        </w:rPr>
      </w:pPr>
      <w:r w:rsidRPr="00167F94">
        <w:rPr>
          <w:rFonts w:ascii="Times New Roman" w:hAnsi="Times New Roman"/>
          <w:b/>
          <w:bCs/>
          <w:sz w:val="28"/>
          <w:szCs w:val="28"/>
        </w:rPr>
        <w:t xml:space="preserve">до проекту Закону України </w:t>
      </w:r>
      <w:r w:rsidR="0055425D">
        <w:rPr>
          <w:rFonts w:ascii="Times New Roman" w:hAnsi="Times New Roman"/>
          <w:b/>
          <w:bCs/>
          <w:sz w:val="28"/>
          <w:szCs w:val="28"/>
        </w:rPr>
        <w:t>"</w:t>
      </w:r>
      <w:r w:rsidR="0055425D" w:rsidRPr="0055425D">
        <w:rPr>
          <w:rFonts w:ascii="Times New Roman" w:hAnsi="Times New Roman"/>
          <w:b/>
          <w:bCs/>
          <w:sz w:val="28"/>
          <w:szCs w:val="28"/>
        </w:rPr>
        <w:t>Про внесення змін до Податкового кодексу України щодо сплати (перерахування) податку на доходи фізичних осіб за фактичним місцем здійснення діяльності фізичними особами</w:t>
      </w:r>
      <w:r w:rsidR="0055425D">
        <w:rPr>
          <w:rFonts w:ascii="Times New Roman" w:hAnsi="Times New Roman"/>
          <w:b/>
          <w:bCs/>
          <w:sz w:val="28"/>
          <w:szCs w:val="28"/>
        </w:rPr>
        <w:t>"</w:t>
      </w:r>
    </w:p>
    <w:p w14:paraId="29CD7468" w14:textId="49F790D9" w:rsidR="009916DF" w:rsidRDefault="009916DF" w:rsidP="009916DF">
      <w:pPr>
        <w:spacing w:after="0" w:line="240" w:lineRule="auto"/>
        <w:jc w:val="both"/>
        <w:rPr>
          <w:rFonts w:ascii="Times New Roman" w:hAnsi="Times New Roman"/>
          <w:sz w:val="28"/>
          <w:szCs w:val="28"/>
        </w:rPr>
      </w:pPr>
    </w:p>
    <w:p w14:paraId="397CB138" w14:textId="77777777" w:rsidR="009916DF" w:rsidRDefault="009916DF" w:rsidP="009916DF">
      <w:pPr>
        <w:spacing w:after="0" w:line="240" w:lineRule="auto"/>
        <w:jc w:val="both"/>
        <w:rPr>
          <w:rFonts w:ascii="Times New Roman" w:hAnsi="Times New Roman"/>
          <w:sz w:val="28"/>
          <w:szCs w:val="28"/>
        </w:rPr>
      </w:pPr>
    </w:p>
    <w:p w14:paraId="2CBDE031" w14:textId="77777777" w:rsidR="009916DF" w:rsidRPr="009916DF" w:rsidRDefault="009916DF" w:rsidP="009916DF">
      <w:pPr>
        <w:spacing w:after="0" w:line="240" w:lineRule="auto"/>
        <w:jc w:val="both"/>
        <w:rPr>
          <w:rFonts w:ascii="Times New Roman" w:hAnsi="Times New Roman"/>
          <w:b/>
          <w:bCs/>
          <w:sz w:val="28"/>
          <w:szCs w:val="28"/>
        </w:rPr>
      </w:pPr>
      <w:r w:rsidRPr="009916DF">
        <w:rPr>
          <w:rFonts w:ascii="Times New Roman" w:hAnsi="Times New Roman"/>
          <w:b/>
          <w:bCs/>
          <w:sz w:val="28"/>
          <w:szCs w:val="28"/>
        </w:rPr>
        <w:t>1.</w:t>
      </w:r>
      <w:r w:rsidRPr="009916DF">
        <w:rPr>
          <w:rFonts w:ascii="Times New Roman" w:hAnsi="Times New Roman"/>
          <w:b/>
          <w:bCs/>
          <w:sz w:val="28"/>
          <w:szCs w:val="28"/>
        </w:rPr>
        <w:tab/>
        <w:t xml:space="preserve"> Обґрунтування необхідності прийняття законопроекту</w:t>
      </w:r>
    </w:p>
    <w:p w14:paraId="0B4E84FB" w14:textId="6BC76444" w:rsidR="009916DF" w:rsidRDefault="009916DF" w:rsidP="009916DF">
      <w:pPr>
        <w:spacing w:after="0" w:line="240" w:lineRule="auto"/>
        <w:jc w:val="both"/>
        <w:rPr>
          <w:rFonts w:ascii="Times New Roman" w:hAnsi="Times New Roman"/>
          <w:sz w:val="28"/>
          <w:szCs w:val="28"/>
        </w:rPr>
      </w:pPr>
      <w:r>
        <w:rPr>
          <w:rFonts w:ascii="Times New Roman" w:hAnsi="Times New Roman"/>
          <w:sz w:val="28"/>
          <w:szCs w:val="28"/>
        </w:rPr>
        <w:t xml:space="preserve">     </w:t>
      </w:r>
    </w:p>
    <w:p w14:paraId="5E50481B" w14:textId="1FED7673" w:rsidR="009916DF" w:rsidRDefault="009916DF" w:rsidP="009916DF">
      <w:pPr>
        <w:spacing w:after="0" w:line="240" w:lineRule="auto"/>
        <w:jc w:val="both"/>
        <w:rPr>
          <w:rFonts w:ascii="Times New Roman" w:hAnsi="Times New Roman"/>
          <w:sz w:val="28"/>
          <w:szCs w:val="28"/>
        </w:rPr>
      </w:pPr>
      <w:r>
        <w:rPr>
          <w:rFonts w:ascii="Times New Roman" w:hAnsi="Times New Roman"/>
          <w:sz w:val="28"/>
          <w:szCs w:val="28"/>
        </w:rPr>
        <w:t xml:space="preserve">     </w:t>
      </w:r>
      <w:r w:rsidR="007D20CF" w:rsidRPr="001E6C98">
        <w:rPr>
          <w:rFonts w:ascii="Times New Roman" w:hAnsi="Times New Roman"/>
          <w:sz w:val="28"/>
          <w:szCs w:val="28"/>
        </w:rPr>
        <w:t xml:space="preserve">  </w:t>
      </w:r>
      <w:r>
        <w:rPr>
          <w:rFonts w:ascii="Times New Roman" w:hAnsi="Times New Roman"/>
          <w:sz w:val="28"/>
          <w:szCs w:val="28"/>
        </w:rPr>
        <w:t>Основним бюджетоутворюючим джерелом надходжень у структурі доходів бюджетів  місцевих громад є податок на доходи фізичних осіб (далі – ПДФО), за рахунок якого вирішують</w:t>
      </w:r>
      <w:r w:rsidR="00D34255">
        <w:rPr>
          <w:rFonts w:ascii="Times New Roman" w:hAnsi="Times New Roman"/>
          <w:sz w:val="28"/>
          <w:szCs w:val="28"/>
        </w:rPr>
        <w:t xml:space="preserve">ся життєво </w:t>
      </w:r>
      <w:r>
        <w:rPr>
          <w:rFonts w:ascii="Times New Roman" w:hAnsi="Times New Roman"/>
          <w:sz w:val="28"/>
          <w:szCs w:val="28"/>
        </w:rPr>
        <w:t xml:space="preserve">важливі питання соціально-економічного та культурного </w:t>
      </w:r>
      <w:r w:rsidR="00D34255">
        <w:rPr>
          <w:rFonts w:ascii="Times New Roman" w:hAnsi="Times New Roman"/>
          <w:sz w:val="28"/>
          <w:szCs w:val="28"/>
        </w:rPr>
        <w:t xml:space="preserve">функціонування та </w:t>
      </w:r>
      <w:r>
        <w:rPr>
          <w:rFonts w:ascii="Times New Roman" w:hAnsi="Times New Roman"/>
          <w:sz w:val="28"/>
          <w:szCs w:val="28"/>
        </w:rPr>
        <w:t>розвитку</w:t>
      </w:r>
      <w:r w:rsidR="00D34255">
        <w:rPr>
          <w:rFonts w:ascii="Times New Roman" w:hAnsi="Times New Roman"/>
          <w:sz w:val="28"/>
          <w:szCs w:val="28"/>
        </w:rPr>
        <w:t xml:space="preserve"> громад</w:t>
      </w:r>
      <w:r>
        <w:rPr>
          <w:rFonts w:ascii="Times New Roman" w:hAnsi="Times New Roman"/>
          <w:sz w:val="28"/>
          <w:szCs w:val="28"/>
        </w:rPr>
        <w:t xml:space="preserve">. Тому питання  </w:t>
      </w:r>
      <w:r w:rsidR="00D34255">
        <w:rPr>
          <w:rFonts w:ascii="Times New Roman" w:hAnsi="Times New Roman"/>
          <w:sz w:val="28"/>
          <w:szCs w:val="28"/>
        </w:rPr>
        <w:t xml:space="preserve">вдосконалення </w:t>
      </w:r>
      <w:r>
        <w:rPr>
          <w:rFonts w:ascii="Times New Roman" w:hAnsi="Times New Roman"/>
          <w:sz w:val="28"/>
          <w:szCs w:val="28"/>
        </w:rPr>
        <w:t xml:space="preserve">сплати </w:t>
      </w:r>
      <w:r w:rsidR="00D34255">
        <w:rPr>
          <w:rFonts w:ascii="Times New Roman" w:hAnsi="Times New Roman"/>
          <w:sz w:val="28"/>
          <w:szCs w:val="28"/>
        </w:rPr>
        <w:t xml:space="preserve">(перерахування) податку на доходи фізичних осіб (далі – ПДФО) </w:t>
      </w:r>
      <w:r>
        <w:rPr>
          <w:rFonts w:ascii="Times New Roman" w:hAnsi="Times New Roman"/>
          <w:sz w:val="28"/>
          <w:szCs w:val="28"/>
        </w:rPr>
        <w:t xml:space="preserve">до бюджетів відповідних територіальних громад, є вкрай актуальним.  </w:t>
      </w:r>
    </w:p>
    <w:p w14:paraId="1C3EDB54" w14:textId="5082859F" w:rsidR="007D20CF" w:rsidRDefault="009916DF" w:rsidP="009916DF">
      <w:pPr>
        <w:spacing w:after="0" w:line="240" w:lineRule="auto"/>
        <w:jc w:val="both"/>
        <w:rPr>
          <w:rFonts w:ascii="Times New Roman" w:hAnsi="Times New Roman"/>
          <w:sz w:val="28"/>
          <w:szCs w:val="28"/>
        </w:rPr>
      </w:pPr>
      <w:r>
        <w:rPr>
          <w:rFonts w:ascii="Times New Roman" w:hAnsi="Times New Roman"/>
          <w:sz w:val="28"/>
          <w:szCs w:val="28"/>
        </w:rPr>
        <w:t xml:space="preserve">     </w:t>
      </w:r>
      <w:r w:rsidR="007D20CF" w:rsidRPr="001E6C98">
        <w:rPr>
          <w:rFonts w:ascii="Times New Roman" w:hAnsi="Times New Roman"/>
          <w:sz w:val="28"/>
          <w:szCs w:val="28"/>
          <w:lang w:val="ru-RU"/>
        </w:rPr>
        <w:t xml:space="preserve">  </w:t>
      </w:r>
      <w:r w:rsidR="00B31644">
        <w:rPr>
          <w:rFonts w:ascii="Times New Roman" w:hAnsi="Times New Roman"/>
          <w:sz w:val="28"/>
          <w:szCs w:val="28"/>
        </w:rPr>
        <w:t>Чинний по</w:t>
      </w:r>
      <w:r w:rsidR="00D34255">
        <w:rPr>
          <w:rFonts w:ascii="Times New Roman" w:hAnsi="Times New Roman"/>
          <w:sz w:val="28"/>
          <w:szCs w:val="28"/>
        </w:rPr>
        <w:t>рядок сплати (перерахування) ПДФО</w:t>
      </w:r>
      <w:r w:rsidR="00B31644">
        <w:rPr>
          <w:rFonts w:ascii="Times New Roman" w:hAnsi="Times New Roman"/>
          <w:sz w:val="28"/>
          <w:szCs w:val="28"/>
        </w:rPr>
        <w:t xml:space="preserve"> </w:t>
      </w:r>
      <w:r w:rsidR="00D34255">
        <w:rPr>
          <w:rFonts w:ascii="Times New Roman" w:hAnsi="Times New Roman"/>
          <w:sz w:val="28"/>
          <w:szCs w:val="28"/>
        </w:rPr>
        <w:t xml:space="preserve">регламентується </w:t>
      </w:r>
      <w:r>
        <w:rPr>
          <w:rFonts w:ascii="Times New Roman" w:hAnsi="Times New Roman"/>
          <w:sz w:val="28"/>
          <w:szCs w:val="28"/>
        </w:rPr>
        <w:t xml:space="preserve"> статтею 168 Податкового кодексу України, </w:t>
      </w:r>
      <w:r w:rsidR="00B31644">
        <w:rPr>
          <w:rFonts w:ascii="Times New Roman" w:hAnsi="Times New Roman"/>
          <w:sz w:val="28"/>
          <w:szCs w:val="28"/>
        </w:rPr>
        <w:t xml:space="preserve">але виписаний він не досить досконало та допускає різні трактування. </w:t>
      </w:r>
      <w:r w:rsidR="00C004EE">
        <w:rPr>
          <w:rFonts w:ascii="Times New Roman" w:hAnsi="Times New Roman"/>
          <w:sz w:val="28"/>
          <w:szCs w:val="28"/>
        </w:rPr>
        <w:t xml:space="preserve">Крім того, у глосарії Кодексу поняття </w:t>
      </w:r>
      <w:r w:rsidR="007D20CF">
        <w:rPr>
          <w:rFonts w:ascii="Times New Roman" w:hAnsi="Times New Roman"/>
          <w:sz w:val="28"/>
          <w:szCs w:val="28"/>
        </w:rPr>
        <w:t>"</w:t>
      </w:r>
      <w:r w:rsidR="00C004EE">
        <w:rPr>
          <w:rFonts w:ascii="Times New Roman" w:hAnsi="Times New Roman"/>
          <w:sz w:val="28"/>
          <w:szCs w:val="28"/>
        </w:rPr>
        <w:t>відокремлений підрозділ</w:t>
      </w:r>
      <w:r w:rsidR="007D20CF">
        <w:rPr>
          <w:rFonts w:ascii="Times New Roman" w:hAnsi="Times New Roman"/>
          <w:sz w:val="28"/>
          <w:szCs w:val="28"/>
        </w:rPr>
        <w:t>"</w:t>
      </w:r>
      <w:r w:rsidR="00C004EE">
        <w:rPr>
          <w:rFonts w:ascii="Times New Roman" w:hAnsi="Times New Roman"/>
          <w:sz w:val="28"/>
          <w:szCs w:val="28"/>
        </w:rPr>
        <w:t xml:space="preserve"> для застосування І</w:t>
      </w:r>
      <w:r w:rsidR="007D20CF">
        <w:rPr>
          <w:rFonts w:ascii="Times New Roman" w:hAnsi="Times New Roman"/>
          <w:sz w:val="28"/>
          <w:szCs w:val="28"/>
          <w:lang w:val="en-US"/>
        </w:rPr>
        <w:t>V</w:t>
      </w:r>
      <w:r w:rsidR="00C004EE">
        <w:rPr>
          <w:rFonts w:ascii="Times New Roman" w:hAnsi="Times New Roman"/>
          <w:sz w:val="28"/>
          <w:szCs w:val="28"/>
        </w:rPr>
        <w:t xml:space="preserve"> розділу не має чіткого визначення, що також погіршує для платників податку </w:t>
      </w:r>
      <w:r w:rsidR="007D20CF">
        <w:rPr>
          <w:rFonts w:ascii="Times New Roman" w:hAnsi="Times New Roman"/>
          <w:sz w:val="28"/>
          <w:szCs w:val="28"/>
        </w:rPr>
        <w:t>його розуміння та застосування.</w:t>
      </w:r>
    </w:p>
    <w:p w14:paraId="681E1C03" w14:textId="160B4DE7" w:rsidR="00B31644" w:rsidRDefault="007D20CF" w:rsidP="009916DF">
      <w:pPr>
        <w:spacing w:after="0" w:line="240" w:lineRule="auto"/>
        <w:jc w:val="both"/>
        <w:rPr>
          <w:rFonts w:ascii="Times New Roman" w:hAnsi="Times New Roman"/>
          <w:sz w:val="28"/>
          <w:szCs w:val="28"/>
        </w:rPr>
      </w:pPr>
      <w:r w:rsidRPr="001E6C98">
        <w:rPr>
          <w:rFonts w:ascii="Times New Roman" w:hAnsi="Times New Roman"/>
          <w:sz w:val="28"/>
          <w:szCs w:val="28"/>
        </w:rPr>
        <w:t xml:space="preserve">       </w:t>
      </w:r>
      <w:r w:rsidR="00B31644">
        <w:rPr>
          <w:rFonts w:ascii="Times New Roman" w:hAnsi="Times New Roman"/>
          <w:sz w:val="28"/>
          <w:szCs w:val="28"/>
        </w:rPr>
        <w:t xml:space="preserve">У зв’язку з цим на сьогодні склалась ситуація, коли суб’єкти господарювання – податкові агенти, які мають розгалужену структуру та утворюють поза своїм місцезнаходженням відокремлені підрозділи, </w:t>
      </w:r>
      <w:r>
        <w:rPr>
          <w:rFonts w:ascii="Times New Roman" w:hAnsi="Times New Roman"/>
          <w:sz w:val="28"/>
          <w:szCs w:val="28"/>
        </w:rPr>
        <w:t xml:space="preserve">можуть </w:t>
      </w:r>
      <w:r w:rsidR="00B31644">
        <w:rPr>
          <w:rFonts w:ascii="Times New Roman" w:hAnsi="Times New Roman"/>
          <w:sz w:val="28"/>
          <w:szCs w:val="28"/>
        </w:rPr>
        <w:t>сплачу</w:t>
      </w:r>
      <w:r>
        <w:rPr>
          <w:rFonts w:ascii="Times New Roman" w:hAnsi="Times New Roman"/>
          <w:sz w:val="28"/>
          <w:szCs w:val="28"/>
        </w:rPr>
        <w:t>вати</w:t>
      </w:r>
      <w:r w:rsidR="00B31644">
        <w:rPr>
          <w:rFonts w:ascii="Times New Roman" w:hAnsi="Times New Roman"/>
          <w:sz w:val="28"/>
          <w:szCs w:val="28"/>
        </w:rPr>
        <w:t xml:space="preserve"> (перерахову</w:t>
      </w:r>
      <w:r>
        <w:rPr>
          <w:rFonts w:ascii="Times New Roman" w:hAnsi="Times New Roman"/>
          <w:sz w:val="28"/>
          <w:szCs w:val="28"/>
        </w:rPr>
        <w:t>вати</w:t>
      </w:r>
      <w:r w:rsidR="00B31644">
        <w:rPr>
          <w:rFonts w:ascii="Times New Roman" w:hAnsi="Times New Roman"/>
          <w:sz w:val="28"/>
          <w:szCs w:val="28"/>
        </w:rPr>
        <w:t xml:space="preserve">) весь утриманий з доходів фізичних осіб ПДФО за місцезнаходженням юридичної особи (її центрального офісу). </w:t>
      </w:r>
      <w:r w:rsidR="00C004EE">
        <w:rPr>
          <w:rFonts w:ascii="Times New Roman" w:hAnsi="Times New Roman"/>
          <w:sz w:val="28"/>
          <w:szCs w:val="28"/>
        </w:rPr>
        <w:t>Тобто місцеві громади, на територіях яких юридична особа здійснює свою діяльність через утворені там відокремлені підрозділи  (філії, відділення, цехи, бригади, тощо),  недоотримують значні обсяги цього податку та не можуть належним чином фінансувати програми соціально-економічного розвитку своїх громад. При цьому такі громади несуть витрати на створення та забезпечення функціонування місцевої інфраструктури, якою користуються працівники відокремлених підрозділів юридичної особи</w:t>
      </w:r>
      <w:r w:rsidR="003D1280">
        <w:rPr>
          <w:rFonts w:ascii="Times New Roman" w:hAnsi="Times New Roman"/>
          <w:sz w:val="28"/>
          <w:szCs w:val="28"/>
        </w:rPr>
        <w:t xml:space="preserve">, але до їх бюджетів не надходять </w:t>
      </w:r>
      <w:r w:rsidR="00C004EE">
        <w:rPr>
          <w:rFonts w:ascii="Times New Roman" w:hAnsi="Times New Roman"/>
          <w:sz w:val="28"/>
          <w:szCs w:val="28"/>
        </w:rPr>
        <w:t xml:space="preserve">ресурси  на відновлення та покращення </w:t>
      </w:r>
      <w:r w:rsidR="003D1280">
        <w:rPr>
          <w:rFonts w:ascii="Times New Roman" w:hAnsi="Times New Roman"/>
          <w:sz w:val="28"/>
          <w:szCs w:val="28"/>
        </w:rPr>
        <w:t>такої</w:t>
      </w:r>
      <w:r w:rsidR="00C004EE">
        <w:rPr>
          <w:rFonts w:ascii="Times New Roman" w:hAnsi="Times New Roman"/>
          <w:sz w:val="28"/>
          <w:szCs w:val="28"/>
        </w:rPr>
        <w:t xml:space="preserve"> інфраструктури</w:t>
      </w:r>
      <w:r w:rsidR="003D1280">
        <w:rPr>
          <w:rFonts w:ascii="Times New Roman" w:hAnsi="Times New Roman"/>
          <w:sz w:val="28"/>
          <w:szCs w:val="28"/>
        </w:rPr>
        <w:t xml:space="preserve">. </w:t>
      </w:r>
    </w:p>
    <w:p w14:paraId="48EB131E" w14:textId="4AB85E53" w:rsidR="003D1280" w:rsidRDefault="00B31644" w:rsidP="003D1280">
      <w:pPr>
        <w:spacing w:after="0" w:line="240" w:lineRule="auto"/>
        <w:jc w:val="both"/>
        <w:rPr>
          <w:rFonts w:ascii="Times New Roman" w:hAnsi="Times New Roman"/>
          <w:sz w:val="28"/>
          <w:szCs w:val="28"/>
        </w:rPr>
      </w:pPr>
      <w:r>
        <w:rPr>
          <w:rFonts w:ascii="Times New Roman" w:hAnsi="Times New Roman"/>
          <w:sz w:val="28"/>
          <w:szCs w:val="28"/>
        </w:rPr>
        <w:t xml:space="preserve">       </w:t>
      </w:r>
      <w:r w:rsidR="003D1280">
        <w:rPr>
          <w:rFonts w:ascii="Times New Roman" w:hAnsi="Times New Roman"/>
          <w:sz w:val="28"/>
          <w:szCs w:val="28"/>
        </w:rPr>
        <w:t>Я</w:t>
      </w:r>
      <w:r w:rsidR="009916DF">
        <w:rPr>
          <w:rFonts w:ascii="Times New Roman" w:hAnsi="Times New Roman"/>
          <w:sz w:val="28"/>
          <w:szCs w:val="28"/>
        </w:rPr>
        <w:t xml:space="preserve">к свідчить практика, діюча модель сплати та  зарахування до бюджетів ПДФО, є вкрай недосконалою та не задовольняє </w:t>
      </w:r>
      <w:r w:rsidR="003D1280">
        <w:rPr>
          <w:rFonts w:ascii="Times New Roman" w:hAnsi="Times New Roman"/>
          <w:sz w:val="28"/>
          <w:szCs w:val="28"/>
        </w:rPr>
        <w:t xml:space="preserve">фінансові </w:t>
      </w:r>
      <w:r w:rsidR="009916DF">
        <w:rPr>
          <w:rFonts w:ascii="Times New Roman" w:hAnsi="Times New Roman"/>
          <w:sz w:val="28"/>
          <w:szCs w:val="28"/>
        </w:rPr>
        <w:t>потреби територіальних громад, особливо громад сіл, селищ та невеликих міст</w:t>
      </w:r>
      <w:r w:rsidR="003D1280">
        <w:rPr>
          <w:rFonts w:ascii="Times New Roman" w:hAnsi="Times New Roman"/>
          <w:sz w:val="28"/>
          <w:szCs w:val="28"/>
        </w:rPr>
        <w:t>, в яких, здебільшого, розташовані такі відокремлені підрозділи</w:t>
      </w:r>
      <w:r w:rsidR="009916DF">
        <w:rPr>
          <w:rFonts w:ascii="Times New Roman" w:hAnsi="Times New Roman"/>
          <w:sz w:val="28"/>
          <w:szCs w:val="28"/>
        </w:rPr>
        <w:t xml:space="preserve">. </w:t>
      </w:r>
      <w:r w:rsidR="00143C9F">
        <w:rPr>
          <w:rFonts w:ascii="Times New Roman" w:hAnsi="Times New Roman"/>
          <w:sz w:val="28"/>
          <w:szCs w:val="28"/>
        </w:rPr>
        <w:t xml:space="preserve">Це вкрай негативно впливає на </w:t>
      </w:r>
      <w:r w:rsidR="008E742C">
        <w:rPr>
          <w:rFonts w:ascii="Times New Roman" w:hAnsi="Times New Roman"/>
          <w:sz w:val="28"/>
          <w:szCs w:val="28"/>
        </w:rPr>
        <w:t xml:space="preserve">хід </w:t>
      </w:r>
      <w:r w:rsidR="008E742C" w:rsidRPr="008E742C">
        <w:rPr>
          <w:rFonts w:ascii="Times New Roman" w:hAnsi="Times New Roman"/>
          <w:sz w:val="28"/>
          <w:szCs w:val="28"/>
        </w:rPr>
        <w:t>реформи децентралізації в Україні</w:t>
      </w:r>
      <w:r w:rsidR="008E742C">
        <w:rPr>
          <w:rFonts w:ascii="Times New Roman" w:hAnsi="Times New Roman"/>
          <w:sz w:val="28"/>
          <w:szCs w:val="28"/>
        </w:rPr>
        <w:t xml:space="preserve"> та потребує негайного виправлення.</w:t>
      </w:r>
    </w:p>
    <w:p w14:paraId="52F494D5" w14:textId="1E0773F7" w:rsidR="008E742C" w:rsidRDefault="003D1280" w:rsidP="009916DF">
      <w:pPr>
        <w:spacing w:after="0" w:line="240" w:lineRule="auto"/>
        <w:jc w:val="both"/>
        <w:rPr>
          <w:rFonts w:ascii="Times New Roman" w:hAnsi="Times New Roman"/>
          <w:sz w:val="28"/>
          <w:szCs w:val="28"/>
        </w:rPr>
      </w:pPr>
      <w:r>
        <w:rPr>
          <w:rFonts w:ascii="Times New Roman" w:hAnsi="Times New Roman"/>
          <w:sz w:val="28"/>
          <w:szCs w:val="28"/>
        </w:rPr>
        <w:t xml:space="preserve">         </w:t>
      </w:r>
      <w:r w:rsidR="009916DF">
        <w:rPr>
          <w:rFonts w:ascii="Times New Roman" w:hAnsi="Times New Roman"/>
          <w:sz w:val="28"/>
          <w:szCs w:val="28"/>
        </w:rPr>
        <w:t xml:space="preserve">Отже, </w:t>
      </w:r>
      <w:r w:rsidR="00730771">
        <w:rPr>
          <w:rFonts w:ascii="Times New Roman" w:hAnsi="Times New Roman"/>
          <w:sz w:val="28"/>
          <w:szCs w:val="28"/>
        </w:rPr>
        <w:t xml:space="preserve">існує нагальна потреба у вдосконаленні </w:t>
      </w:r>
      <w:r w:rsidR="008E742C">
        <w:rPr>
          <w:rFonts w:ascii="Times New Roman" w:hAnsi="Times New Roman"/>
          <w:sz w:val="28"/>
          <w:szCs w:val="28"/>
        </w:rPr>
        <w:t xml:space="preserve">податкових </w:t>
      </w:r>
      <w:r w:rsidR="00730771">
        <w:rPr>
          <w:rFonts w:ascii="Times New Roman" w:hAnsi="Times New Roman"/>
          <w:sz w:val="28"/>
          <w:szCs w:val="28"/>
        </w:rPr>
        <w:t xml:space="preserve">норм </w:t>
      </w:r>
      <w:r w:rsidR="008E742C">
        <w:rPr>
          <w:rFonts w:ascii="Times New Roman" w:hAnsi="Times New Roman"/>
          <w:sz w:val="28"/>
          <w:szCs w:val="28"/>
        </w:rPr>
        <w:t xml:space="preserve">визначення поняття відокремлений підрозділ  та </w:t>
      </w:r>
      <w:r w:rsidR="00730771">
        <w:rPr>
          <w:rFonts w:ascii="Times New Roman" w:hAnsi="Times New Roman"/>
          <w:sz w:val="28"/>
          <w:szCs w:val="28"/>
        </w:rPr>
        <w:t xml:space="preserve">щодо сплати (перерахування) ПДФО, </w:t>
      </w:r>
      <w:r w:rsidR="008E742C">
        <w:rPr>
          <w:rFonts w:ascii="Times New Roman" w:hAnsi="Times New Roman"/>
          <w:sz w:val="28"/>
          <w:szCs w:val="28"/>
        </w:rPr>
        <w:t>які чітко та однозначно встановлюватимуть сплату ПДФО за місцезнаходженням відокремлених підрозділів юридичної особи.</w:t>
      </w:r>
    </w:p>
    <w:p w14:paraId="2D0CD68D" w14:textId="77777777" w:rsidR="008E742C" w:rsidRDefault="008E742C" w:rsidP="008E742C">
      <w:pPr>
        <w:spacing w:after="0" w:line="240" w:lineRule="auto"/>
        <w:jc w:val="both"/>
        <w:rPr>
          <w:rFonts w:ascii="Times New Roman" w:hAnsi="Times New Roman"/>
          <w:sz w:val="28"/>
          <w:szCs w:val="28"/>
        </w:rPr>
      </w:pPr>
      <w:r>
        <w:rPr>
          <w:rFonts w:ascii="Times New Roman" w:hAnsi="Times New Roman"/>
          <w:sz w:val="28"/>
          <w:szCs w:val="28"/>
        </w:rPr>
        <w:t xml:space="preserve">         </w:t>
      </w:r>
    </w:p>
    <w:p w14:paraId="6B8A4781" w14:textId="77777777" w:rsidR="009916DF" w:rsidRPr="008E742C" w:rsidRDefault="009916DF" w:rsidP="009916DF">
      <w:pPr>
        <w:spacing w:after="0" w:line="240" w:lineRule="auto"/>
        <w:jc w:val="both"/>
        <w:rPr>
          <w:rFonts w:ascii="Times New Roman" w:hAnsi="Times New Roman"/>
          <w:b/>
          <w:bCs/>
          <w:sz w:val="28"/>
          <w:szCs w:val="28"/>
        </w:rPr>
      </w:pPr>
      <w:r w:rsidRPr="008E742C">
        <w:rPr>
          <w:rFonts w:ascii="Times New Roman" w:hAnsi="Times New Roman"/>
          <w:b/>
          <w:bCs/>
          <w:sz w:val="28"/>
          <w:szCs w:val="28"/>
        </w:rPr>
        <w:lastRenderedPageBreak/>
        <w:t>2.</w:t>
      </w:r>
      <w:r w:rsidRPr="008E742C">
        <w:rPr>
          <w:rFonts w:ascii="Times New Roman" w:hAnsi="Times New Roman"/>
          <w:b/>
          <w:bCs/>
          <w:sz w:val="28"/>
          <w:szCs w:val="28"/>
        </w:rPr>
        <w:tab/>
        <w:t>Мета і завдання законопроекту</w:t>
      </w:r>
    </w:p>
    <w:p w14:paraId="32E61307" w14:textId="6B6FC157" w:rsidR="009916DF" w:rsidRDefault="009916DF" w:rsidP="009916DF">
      <w:pPr>
        <w:spacing w:after="0" w:line="240" w:lineRule="auto"/>
        <w:jc w:val="both"/>
        <w:rPr>
          <w:rFonts w:ascii="Times New Roman" w:hAnsi="Times New Roman"/>
          <w:sz w:val="28"/>
          <w:szCs w:val="28"/>
        </w:rPr>
      </w:pPr>
      <w:r>
        <w:rPr>
          <w:rFonts w:ascii="Times New Roman" w:hAnsi="Times New Roman"/>
          <w:sz w:val="28"/>
          <w:szCs w:val="28"/>
        </w:rPr>
        <w:t xml:space="preserve">       Основною метою </w:t>
      </w:r>
      <w:r w:rsidR="008E742C">
        <w:rPr>
          <w:rFonts w:ascii="Times New Roman" w:hAnsi="Times New Roman"/>
          <w:sz w:val="28"/>
          <w:szCs w:val="28"/>
        </w:rPr>
        <w:t>законопроекту</w:t>
      </w:r>
      <w:r>
        <w:rPr>
          <w:rFonts w:ascii="Times New Roman" w:hAnsi="Times New Roman"/>
          <w:sz w:val="28"/>
          <w:szCs w:val="28"/>
        </w:rPr>
        <w:t xml:space="preserve"> є вдосконалення порядку сплати (перерахування) юридичними особами та іншими податковими агентами</w:t>
      </w:r>
      <w:r w:rsidR="007D20CF">
        <w:rPr>
          <w:rFonts w:ascii="Times New Roman" w:hAnsi="Times New Roman"/>
          <w:sz w:val="28"/>
          <w:szCs w:val="28"/>
        </w:rPr>
        <w:t xml:space="preserve"> </w:t>
      </w:r>
      <w:r>
        <w:rPr>
          <w:rFonts w:ascii="Times New Roman" w:hAnsi="Times New Roman"/>
          <w:sz w:val="28"/>
          <w:szCs w:val="28"/>
        </w:rPr>
        <w:t xml:space="preserve">податку на доходи фізичних осіб до бюджетів за місцем </w:t>
      </w:r>
      <w:r w:rsidR="008E742C">
        <w:rPr>
          <w:rFonts w:ascii="Times New Roman" w:hAnsi="Times New Roman"/>
          <w:sz w:val="28"/>
          <w:szCs w:val="28"/>
        </w:rPr>
        <w:t>розташування їх відокремлених підрозділів</w:t>
      </w:r>
      <w:r w:rsidR="003151D4">
        <w:rPr>
          <w:rFonts w:ascii="Times New Roman" w:hAnsi="Times New Roman"/>
          <w:sz w:val="28"/>
          <w:szCs w:val="28"/>
        </w:rPr>
        <w:t>,</w:t>
      </w:r>
      <w:r w:rsidR="008E742C">
        <w:rPr>
          <w:rFonts w:ascii="Times New Roman" w:hAnsi="Times New Roman"/>
          <w:sz w:val="28"/>
          <w:szCs w:val="28"/>
        </w:rPr>
        <w:t xml:space="preserve"> </w:t>
      </w:r>
      <w:r>
        <w:rPr>
          <w:rFonts w:ascii="Times New Roman" w:hAnsi="Times New Roman"/>
          <w:sz w:val="28"/>
          <w:szCs w:val="28"/>
        </w:rPr>
        <w:t>для  збалансування інтересів місцевих громад</w:t>
      </w:r>
      <w:r w:rsidR="003151D4">
        <w:rPr>
          <w:rFonts w:ascii="Times New Roman" w:hAnsi="Times New Roman"/>
          <w:sz w:val="28"/>
          <w:szCs w:val="28"/>
        </w:rPr>
        <w:t xml:space="preserve"> у поповненні  бюджетів за рахунок  цього податку.</w:t>
      </w:r>
    </w:p>
    <w:p w14:paraId="3F74D46D" w14:textId="77777777" w:rsidR="009916DF" w:rsidRDefault="009916DF" w:rsidP="009916DF">
      <w:pPr>
        <w:spacing w:after="0" w:line="240" w:lineRule="auto"/>
        <w:jc w:val="both"/>
        <w:rPr>
          <w:rFonts w:ascii="Times New Roman" w:hAnsi="Times New Roman"/>
          <w:sz w:val="28"/>
          <w:szCs w:val="28"/>
        </w:rPr>
      </w:pPr>
    </w:p>
    <w:p w14:paraId="00062E1F" w14:textId="77777777" w:rsidR="009916DF" w:rsidRPr="003151D4" w:rsidRDefault="009916DF" w:rsidP="009916DF">
      <w:pPr>
        <w:spacing w:after="0" w:line="240" w:lineRule="auto"/>
        <w:jc w:val="both"/>
        <w:rPr>
          <w:rFonts w:ascii="Times New Roman" w:hAnsi="Times New Roman"/>
          <w:b/>
          <w:bCs/>
          <w:sz w:val="28"/>
          <w:szCs w:val="28"/>
        </w:rPr>
      </w:pPr>
      <w:r w:rsidRPr="003151D4">
        <w:rPr>
          <w:rFonts w:ascii="Times New Roman" w:hAnsi="Times New Roman"/>
          <w:b/>
          <w:bCs/>
          <w:sz w:val="28"/>
          <w:szCs w:val="28"/>
        </w:rPr>
        <w:t>3.</w:t>
      </w:r>
      <w:r w:rsidRPr="003151D4">
        <w:rPr>
          <w:rFonts w:ascii="Times New Roman" w:hAnsi="Times New Roman"/>
          <w:b/>
          <w:bCs/>
          <w:sz w:val="28"/>
          <w:szCs w:val="28"/>
        </w:rPr>
        <w:tab/>
        <w:t>Загальна характеристика і основні положення законопроекту</w:t>
      </w:r>
    </w:p>
    <w:p w14:paraId="08240A8C" w14:textId="77777777" w:rsidR="009916DF" w:rsidRDefault="009916DF" w:rsidP="009916DF">
      <w:pPr>
        <w:spacing w:after="0" w:line="240" w:lineRule="auto"/>
        <w:jc w:val="both"/>
        <w:rPr>
          <w:rFonts w:ascii="Times New Roman" w:hAnsi="Times New Roman"/>
          <w:sz w:val="28"/>
          <w:szCs w:val="28"/>
        </w:rPr>
      </w:pPr>
      <w:r>
        <w:rPr>
          <w:rFonts w:ascii="Times New Roman" w:hAnsi="Times New Roman"/>
          <w:sz w:val="28"/>
          <w:szCs w:val="28"/>
        </w:rPr>
        <w:t xml:space="preserve">          Законопроектом пропонується:</w:t>
      </w:r>
    </w:p>
    <w:p w14:paraId="69B54193" w14:textId="297638E6" w:rsidR="009916DF" w:rsidRDefault="009916DF" w:rsidP="009916DF">
      <w:pPr>
        <w:spacing w:after="0" w:line="240" w:lineRule="auto"/>
        <w:jc w:val="both"/>
        <w:rPr>
          <w:rFonts w:ascii="Times New Roman" w:hAnsi="Times New Roman"/>
          <w:sz w:val="28"/>
          <w:szCs w:val="28"/>
        </w:rPr>
      </w:pPr>
      <w:r>
        <w:rPr>
          <w:rFonts w:ascii="Times New Roman" w:hAnsi="Times New Roman"/>
          <w:sz w:val="28"/>
          <w:szCs w:val="28"/>
        </w:rPr>
        <w:t xml:space="preserve">          конкретизувати визначення </w:t>
      </w:r>
      <w:r w:rsidR="003151D4">
        <w:rPr>
          <w:rFonts w:ascii="Times New Roman" w:hAnsi="Times New Roman"/>
          <w:sz w:val="28"/>
          <w:szCs w:val="28"/>
        </w:rPr>
        <w:t xml:space="preserve">поняття </w:t>
      </w:r>
      <w:r w:rsidR="007D20CF">
        <w:rPr>
          <w:rFonts w:ascii="Times New Roman" w:hAnsi="Times New Roman"/>
          <w:sz w:val="28"/>
          <w:szCs w:val="28"/>
        </w:rPr>
        <w:t>"</w:t>
      </w:r>
      <w:r>
        <w:rPr>
          <w:rFonts w:ascii="Times New Roman" w:hAnsi="Times New Roman"/>
          <w:sz w:val="28"/>
          <w:szCs w:val="28"/>
        </w:rPr>
        <w:t>відокремлений підрозділ</w:t>
      </w:r>
      <w:r w:rsidR="007D20CF">
        <w:rPr>
          <w:rFonts w:ascii="Times New Roman" w:hAnsi="Times New Roman"/>
          <w:sz w:val="28"/>
          <w:szCs w:val="28"/>
        </w:rPr>
        <w:t>"</w:t>
      </w:r>
      <w:r>
        <w:rPr>
          <w:rFonts w:ascii="Times New Roman" w:hAnsi="Times New Roman"/>
          <w:sz w:val="28"/>
          <w:szCs w:val="28"/>
        </w:rPr>
        <w:t xml:space="preserve"> з метою застосування його для І</w:t>
      </w:r>
      <w:r w:rsidR="007D20CF">
        <w:rPr>
          <w:rFonts w:ascii="Times New Roman" w:hAnsi="Times New Roman"/>
          <w:sz w:val="28"/>
          <w:szCs w:val="28"/>
          <w:lang w:val="en-US"/>
        </w:rPr>
        <w:t>V</w:t>
      </w:r>
      <w:r>
        <w:rPr>
          <w:rFonts w:ascii="Times New Roman" w:hAnsi="Times New Roman"/>
          <w:sz w:val="28"/>
          <w:szCs w:val="28"/>
        </w:rPr>
        <w:t xml:space="preserve"> розділу Податкового кодексу України;</w:t>
      </w:r>
    </w:p>
    <w:p w14:paraId="1DBA8526" w14:textId="37719C48" w:rsidR="003151D4" w:rsidRPr="003151D4" w:rsidRDefault="009916DF" w:rsidP="003151D4">
      <w:pPr>
        <w:spacing w:after="0" w:line="240" w:lineRule="auto"/>
        <w:jc w:val="both"/>
        <w:rPr>
          <w:rFonts w:ascii="Times New Roman" w:hAnsi="Times New Roman"/>
          <w:sz w:val="28"/>
          <w:szCs w:val="28"/>
        </w:rPr>
      </w:pPr>
      <w:r>
        <w:rPr>
          <w:rFonts w:ascii="Times New Roman" w:hAnsi="Times New Roman"/>
          <w:sz w:val="28"/>
          <w:szCs w:val="28"/>
        </w:rPr>
        <w:t xml:space="preserve">          встановити порядок сплати (перерахування) податку до бюджету за яким</w:t>
      </w:r>
      <w:r w:rsidR="003151D4">
        <w:rPr>
          <w:rFonts w:ascii="Times New Roman" w:hAnsi="Times New Roman"/>
          <w:sz w:val="28"/>
          <w:szCs w:val="28"/>
        </w:rPr>
        <w:t xml:space="preserve"> п</w:t>
      </w:r>
      <w:r w:rsidR="003151D4" w:rsidRPr="003151D4">
        <w:rPr>
          <w:rFonts w:ascii="Times New Roman" w:hAnsi="Times New Roman"/>
          <w:sz w:val="28"/>
          <w:szCs w:val="28"/>
        </w:rPr>
        <w:t>одаток, нарахований податковим агентом на доходи фізичної особи – платника податку, підлягає сплаті (перерахуванню) до відповідного бюджету за:</w:t>
      </w:r>
    </w:p>
    <w:p w14:paraId="71C6C111" w14:textId="5E90A28C" w:rsidR="003151D4" w:rsidRPr="003151D4" w:rsidRDefault="007D20CF" w:rsidP="003151D4">
      <w:pPr>
        <w:spacing w:after="0" w:line="240" w:lineRule="auto"/>
        <w:jc w:val="both"/>
        <w:rPr>
          <w:rFonts w:ascii="Times New Roman" w:hAnsi="Times New Roman"/>
          <w:sz w:val="28"/>
          <w:szCs w:val="28"/>
        </w:rPr>
      </w:pPr>
      <w:r>
        <w:rPr>
          <w:rFonts w:ascii="Times New Roman" w:hAnsi="Times New Roman"/>
          <w:sz w:val="28"/>
          <w:szCs w:val="28"/>
        </w:rPr>
        <w:t xml:space="preserve">       </w:t>
      </w:r>
      <w:r w:rsidR="003151D4" w:rsidRPr="003151D4">
        <w:rPr>
          <w:rFonts w:ascii="Times New Roman" w:hAnsi="Times New Roman"/>
          <w:sz w:val="28"/>
          <w:szCs w:val="28"/>
        </w:rPr>
        <w:t>-  місцезнаходженням юридичної особи</w:t>
      </w:r>
      <w:r>
        <w:rPr>
          <w:rFonts w:ascii="Times New Roman" w:hAnsi="Times New Roman"/>
          <w:sz w:val="28"/>
          <w:szCs w:val="28"/>
        </w:rPr>
        <w:t xml:space="preserve"> та її </w:t>
      </w:r>
      <w:r w:rsidR="003151D4" w:rsidRPr="003151D4">
        <w:rPr>
          <w:rFonts w:ascii="Times New Roman" w:hAnsi="Times New Roman"/>
          <w:sz w:val="28"/>
          <w:szCs w:val="28"/>
        </w:rPr>
        <w:t>відокремленого підрозділу, де фактично працю</w:t>
      </w:r>
      <w:r>
        <w:rPr>
          <w:rFonts w:ascii="Times New Roman" w:hAnsi="Times New Roman"/>
          <w:sz w:val="28"/>
          <w:szCs w:val="28"/>
        </w:rPr>
        <w:t>ють</w:t>
      </w:r>
      <w:r w:rsidR="003151D4" w:rsidRPr="003151D4">
        <w:rPr>
          <w:rFonts w:ascii="Times New Roman" w:hAnsi="Times New Roman"/>
          <w:sz w:val="28"/>
          <w:szCs w:val="28"/>
        </w:rPr>
        <w:t xml:space="preserve"> фізичн</w:t>
      </w:r>
      <w:r>
        <w:rPr>
          <w:rFonts w:ascii="Times New Roman" w:hAnsi="Times New Roman"/>
          <w:sz w:val="28"/>
          <w:szCs w:val="28"/>
        </w:rPr>
        <w:t>і</w:t>
      </w:r>
      <w:r w:rsidR="003151D4" w:rsidRPr="003151D4">
        <w:rPr>
          <w:rFonts w:ascii="Times New Roman" w:hAnsi="Times New Roman"/>
          <w:sz w:val="28"/>
          <w:szCs w:val="28"/>
        </w:rPr>
        <w:t xml:space="preserve"> особ</w:t>
      </w:r>
      <w:r>
        <w:rPr>
          <w:rFonts w:ascii="Times New Roman" w:hAnsi="Times New Roman"/>
          <w:sz w:val="28"/>
          <w:szCs w:val="28"/>
        </w:rPr>
        <w:t>и</w:t>
      </w:r>
      <w:r w:rsidR="003151D4" w:rsidRPr="003151D4">
        <w:rPr>
          <w:rFonts w:ascii="Times New Roman" w:hAnsi="Times New Roman"/>
          <w:sz w:val="28"/>
          <w:szCs w:val="28"/>
        </w:rPr>
        <w:t xml:space="preserve"> - платник</w:t>
      </w:r>
      <w:r>
        <w:rPr>
          <w:rFonts w:ascii="Times New Roman" w:hAnsi="Times New Roman"/>
          <w:sz w:val="28"/>
          <w:szCs w:val="28"/>
        </w:rPr>
        <w:t>и</w:t>
      </w:r>
      <w:r w:rsidR="003151D4" w:rsidRPr="003151D4">
        <w:rPr>
          <w:rFonts w:ascii="Times New Roman" w:hAnsi="Times New Roman"/>
          <w:sz w:val="28"/>
          <w:szCs w:val="28"/>
        </w:rPr>
        <w:t xml:space="preserve"> податку;</w:t>
      </w:r>
    </w:p>
    <w:p w14:paraId="70E9A986" w14:textId="77AAB66A" w:rsidR="003151D4" w:rsidRPr="003151D4" w:rsidRDefault="007D20CF" w:rsidP="003151D4">
      <w:pPr>
        <w:spacing w:after="0" w:line="240" w:lineRule="auto"/>
        <w:jc w:val="both"/>
        <w:rPr>
          <w:rFonts w:ascii="Times New Roman" w:hAnsi="Times New Roman"/>
          <w:sz w:val="28"/>
          <w:szCs w:val="28"/>
        </w:rPr>
      </w:pPr>
      <w:r>
        <w:rPr>
          <w:rFonts w:ascii="Times New Roman" w:hAnsi="Times New Roman"/>
          <w:sz w:val="28"/>
          <w:szCs w:val="28"/>
        </w:rPr>
        <w:t xml:space="preserve">       </w:t>
      </w:r>
      <w:r w:rsidR="003151D4" w:rsidRPr="003151D4">
        <w:rPr>
          <w:rFonts w:ascii="Times New Roman" w:hAnsi="Times New Roman"/>
          <w:sz w:val="28"/>
          <w:szCs w:val="28"/>
        </w:rPr>
        <w:t xml:space="preserve">- </w:t>
      </w:r>
      <w:r w:rsidRPr="007D20CF">
        <w:rPr>
          <w:rFonts w:ascii="Times New Roman" w:hAnsi="Times New Roman"/>
          <w:sz w:val="28"/>
          <w:szCs w:val="28"/>
        </w:rPr>
        <w:t>податковою адресою самозайнятої фізичної особи, у якої працюють фізичні особи - платники податку</w:t>
      </w:r>
      <w:r w:rsidR="003151D4" w:rsidRPr="003151D4">
        <w:rPr>
          <w:rFonts w:ascii="Times New Roman" w:hAnsi="Times New Roman"/>
          <w:sz w:val="28"/>
          <w:szCs w:val="28"/>
        </w:rPr>
        <w:t>.</w:t>
      </w:r>
    </w:p>
    <w:p w14:paraId="4F197FBA" w14:textId="3BA0AC53" w:rsidR="003151D4" w:rsidRPr="003151D4" w:rsidRDefault="003151D4" w:rsidP="003151D4">
      <w:pPr>
        <w:spacing w:after="0" w:line="240" w:lineRule="auto"/>
        <w:jc w:val="both"/>
        <w:rPr>
          <w:rFonts w:ascii="Times New Roman" w:hAnsi="Times New Roman"/>
          <w:sz w:val="28"/>
          <w:szCs w:val="28"/>
        </w:rPr>
      </w:pPr>
      <w:r>
        <w:rPr>
          <w:rFonts w:ascii="Times New Roman" w:hAnsi="Times New Roman"/>
          <w:sz w:val="28"/>
          <w:szCs w:val="28"/>
        </w:rPr>
        <w:t xml:space="preserve">       При цьому передбачено, що д</w:t>
      </w:r>
      <w:r w:rsidRPr="003151D4">
        <w:rPr>
          <w:rFonts w:ascii="Times New Roman" w:hAnsi="Times New Roman"/>
          <w:sz w:val="28"/>
          <w:szCs w:val="28"/>
        </w:rPr>
        <w:t xml:space="preserve">о відповідного бюджету сплачується (перераховується) 100 відсотків  </w:t>
      </w:r>
      <w:r w:rsidR="007D20CF" w:rsidRPr="007D20CF">
        <w:rPr>
          <w:rFonts w:ascii="Times New Roman" w:hAnsi="Times New Roman"/>
          <w:sz w:val="28"/>
          <w:szCs w:val="28"/>
        </w:rPr>
        <w:t>податку на доходи, нараховані працівникам юридичної особи, її відокремлених підрозділів,  самозайнятої особи</w:t>
      </w:r>
      <w:r w:rsidRPr="003151D4">
        <w:rPr>
          <w:rFonts w:ascii="Times New Roman" w:hAnsi="Times New Roman"/>
          <w:sz w:val="28"/>
          <w:szCs w:val="28"/>
        </w:rPr>
        <w:t>.</w:t>
      </w:r>
    </w:p>
    <w:p w14:paraId="1CD8FD4E" w14:textId="77777777" w:rsidR="003151D4" w:rsidRPr="003151D4" w:rsidRDefault="003151D4" w:rsidP="003151D4">
      <w:pPr>
        <w:spacing w:after="0" w:line="240" w:lineRule="auto"/>
        <w:jc w:val="both"/>
        <w:rPr>
          <w:rFonts w:ascii="Times New Roman" w:hAnsi="Times New Roman"/>
          <w:sz w:val="28"/>
          <w:szCs w:val="28"/>
        </w:rPr>
      </w:pPr>
    </w:p>
    <w:p w14:paraId="6A2A41B2" w14:textId="77777777" w:rsidR="009916DF" w:rsidRPr="003151D4" w:rsidRDefault="009916DF" w:rsidP="009916DF">
      <w:pPr>
        <w:spacing w:after="0" w:line="240" w:lineRule="auto"/>
        <w:jc w:val="both"/>
        <w:rPr>
          <w:rFonts w:ascii="Times New Roman" w:hAnsi="Times New Roman"/>
          <w:b/>
          <w:bCs/>
          <w:sz w:val="28"/>
          <w:szCs w:val="28"/>
        </w:rPr>
      </w:pPr>
      <w:r w:rsidRPr="003151D4">
        <w:rPr>
          <w:rFonts w:ascii="Times New Roman" w:hAnsi="Times New Roman"/>
          <w:b/>
          <w:bCs/>
          <w:sz w:val="28"/>
          <w:szCs w:val="28"/>
        </w:rPr>
        <w:t>4.</w:t>
      </w:r>
      <w:r w:rsidRPr="003151D4">
        <w:rPr>
          <w:rFonts w:ascii="Times New Roman" w:hAnsi="Times New Roman"/>
          <w:b/>
          <w:bCs/>
          <w:sz w:val="28"/>
          <w:szCs w:val="28"/>
        </w:rPr>
        <w:tab/>
        <w:t>Стан нормативно-правової бази у даній сфері правового регулювання</w:t>
      </w:r>
    </w:p>
    <w:p w14:paraId="72273F00" w14:textId="1D2A9C81" w:rsidR="009916DF" w:rsidRDefault="009916DF" w:rsidP="009916DF">
      <w:pPr>
        <w:spacing w:after="0" w:line="240" w:lineRule="auto"/>
        <w:jc w:val="both"/>
        <w:rPr>
          <w:rFonts w:ascii="Times New Roman" w:hAnsi="Times New Roman"/>
          <w:sz w:val="28"/>
          <w:szCs w:val="28"/>
        </w:rPr>
      </w:pPr>
      <w:r>
        <w:rPr>
          <w:rFonts w:ascii="Times New Roman" w:hAnsi="Times New Roman"/>
          <w:sz w:val="28"/>
          <w:szCs w:val="28"/>
        </w:rPr>
        <w:t xml:space="preserve">  </w:t>
      </w:r>
      <w:r w:rsidR="007D20CF">
        <w:rPr>
          <w:rFonts w:ascii="Times New Roman" w:hAnsi="Times New Roman"/>
          <w:sz w:val="28"/>
          <w:szCs w:val="28"/>
        </w:rPr>
        <w:t xml:space="preserve">     </w:t>
      </w:r>
      <w:r>
        <w:rPr>
          <w:rFonts w:ascii="Times New Roman" w:hAnsi="Times New Roman"/>
          <w:sz w:val="28"/>
          <w:szCs w:val="28"/>
        </w:rPr>
        <w:t>Основними нормативно-правовими актами у даній сфері правового регулювання є Податковий кодекс України.</w:t>
      </w:r>
    </w:p>
    <w:p w14:paraId="66A8CE12" w14:textId="77777777" w:rsidR="009916DF" w:rsidRDefault="009916DF" w:rsidP="009916DF">
      <w:pPr>
        <w:spacing w:after="0" w:line="240" w:lineRule="auto"/>
        <w:jc w:val="both"/>
        <w:rPr>
          <w:rFonts w:ascii="Times New Roman" w:hAnsi="Times New Roman"/>
          <w:sz w:val="28"/>
          <w:szCs w:val="28"/>
        </w:rPr>
      </w:pPr>
    </w:p>
    <w:p w14:paraId="74F6781B" w14:textId="77777777" w:rsidR="009916DF" w:rsidRPr="003151D4" w:rsidRDefault="009916DF" w:rsidP="009916DF">
      <w:pPr>
        <w:spacing w:after="0" w:line="240" w:lineRule="auto"/>
        <w:jc w:val="both"/>
        <w:rPr>
          <w:rFonts w:ascii="Times New Roman" w:hAnsi="Times New Roman"/>
          <w:b/>
          <w:bCs/>
          <w:sz w:val="28"/>
          <w:szCs w:val="28"/>
        </w:rPr>
      </w:pPr>
      <w:r w:rsidRPr="003151D4">
        <w:rPr>
          <w:rFonts w:ascii="Times New Roman" w:hAnsi="Times New Roman"/>
          <w:b/>
          <w:bCs/>
          <w:sz w:val="28"/>
          <w:szCs w:val="28"/>
        </w:rPr>
        <w:t>5.</w:t>
      </w:r>
      <w:r w:rsidRPr="003151D4">
        <w:rPr>
          <w:rFonts w:ascii="Times New Roman" w:hAnsi="Times New Roman"/>
          <w:b/>
          <w:bCs/>
          <w:sz w:val="28"/>
          <w:szCs w:val="28"/>
        </w:rPr>
        <w:tab/>
        <w:t>Фінансово-економічне обґрунтування</w:t>
      </w:r>
    </w:p>
    <w:p w14:paraId="2E6A8F68" w14:textId="5F4CB78E" w:rsidR="009916DF" w:rsidRDefault="007D20CF" w:rsidP="009916DF">
      <w:pPr>
        <w:spacing w:after="0" w:line="240" w:lineRule="auto"/>
        <w:jc w:val="both"/>
        <w:rPr>
          <w:rFonts w:ascii="Times New Roman" w:hAnsi="Times New Roman"/>
          <w:sz w:val="28"/>
          <w:szCs w:val="28"/>
        </w:rPr>
      </w:pPr>
      <w:r>
        <w:rPr>
          <w:rFonts w:ascii="Times New Roman" w:hAnsi="Times New Roman"/>
          <w:sz w:val="28"/>
          <w:szCs w:val="28"/>
        </w:rPr>
        <w:t xml:space="preserve">       </w:t>
      </w:r>
      <w:r w:rsidR="009916DF">
        <w:rPr>
          <w:rFonts w:ascii="Times New Roman" w:hAnsi="Times New Roman"/>
          <w:sz w:val="28"/>
          <w:szCs w:val="28"/>
        </w:rPr>
        <w:t>Реалізація запропонованого проекту закону не потребує додаткових видатків з Державного бюджету України.</w:t>
      </w:r>
    </w:p>
    <w:p w14:paraId="490C5C53" w14:textId="77777777" w:rsidR="009916DF" w:rsidRDefault="009916DF" w:rsidP="009916DF">
      <w:pPr>
        <w:spacing w:after="0" w:line="240" w:lineRule="auto"/>
        <w:jc w:val="both"/>
        <w:rPr>
          <w:rFonts w:ascii="Times New Roman" w:hAnsi="Times New Roman"/>
          <w:sz w:val="28"/>
          <w:szCs w:val="28"/>
        </w:rPr>
      </w:pPr>
    </w:p>
    <w:p w14:paraId="7A3ECA4B" w14:textId="77777777" w:rsidR="009916DF" w:rsidRPr="003151D4" w:rsidRDefault="009916DF" w:rsidP="009916DF">
      <w:pPr>
        <w:spacing w:after="0" w:line="240" w:lineRule="auto"/>
        <w:jc w:val="both"/>
        <w:rPr>
          <w:rFonts w:ascii="Times New Roman" w:hAnsi="Times New Roman"/>
          <w:b/>
          <w:bCs/>
          <w:sz w:val="28"/>
          <w:szCs w:val="28"/>
        </w:rPr>
      </w:pPr>
      <w:r w:rsidRPr="003151D4">
        <w:rPr>
          <w:rFonts w:ascii="Times New Roman" w:hAnsi="Times New Roman"/>
          <w:b/>
          <w:bCs/>
          <w:sz w:val="28"/>
          <w:szCs w:val="28"/>
        </w:rPr>
        <w:t>6. Прогнозовані соціально-економічні та інші наслідки прийняття законопроекту</w:t>
      </w:r>
    </w:p>
    <w:p w14:paraId="2530E947" w14:textId="05B5D693" w:rsidR="00E4734B" w:rsidRDefault="009916DF" w:rsidP="00E4734B">
      <w:pPr>
        <w:spacing w:after="0" w:line="240" w:lineRule="auto"/>
        <w:jc w:val="both"/>
        <w:rPr>
          <w:rFonts w:ascii="Times New Roman" w:hAnsi="Times New Roman"/>
          <w:sz w:val="28"/>
          <w:szCs w:val="28"/>
        </w:rPr>
      </w:pPr>
      <w:r>
        <w:rPr>
          <w:rFonts w:ascii="Times New Roman" w:hAnsi="Times New Roman"/>
          <w:sz w:val="28"/>
          <w:szCs w:val="28"/>
        </w:rPr>
        <w:t xml:space="preserve">      Реалізація запропонованого законопроектом порядку сплати податку на доходи фізичних осіб до відповідних бюджетів </w:t>
      </w:r>
      <w:r w:rsidR="003151D4" w:rsidRPr="003151D4">
        <w:rPr>
          <w:rFonts w:ascii="Times New Roman" w:hAnsi="Times New Roman"/>
          <w:sz w:val="28"/>
          <w:szCs w:val="28"/>
        </w:rPr>
        <w:t xml:space="preserve">за місцем розташування </w:t>
      </w:r>
      <w:r w:rsidR="003151D4">
        <w:rPr>
          <w:rFonts w:ascii="Times New Roman" w:hAnsi="Times New Roman"/>
          <w:sz w:val="28"/>
          <w:szCs w:val="28"/>
        </w:rPr>
        <w:t xml:space="preserve">юридичних осіб та їх </w:t>
      </w:r>
      <w:r w:rsidR="003151D4" w:rsidRPr="003151D4">
        <w:rPr>
          <w:rFonts w:ascii="Times New Roman" w:hAnsi="Times New Roman"/>
          <w:sz w:val="28"/>
          <w:szCs w:val="28"/>
        </w:rPr>
        <w:t xml:space="preserve">відокремлених підрозділів, </w:t>
      </w:r>
      <w:r w:rsidR="00E4734B">
        <w:rPr>
          <w:rFonts w:ascii="Times New Roman" w:hAnsi="Times New Roman"/>
          <w:sz w:val="28"/>
          <w:szCs w:val="28"/>
        </w:rPr>
        <w:t xml:space="preserve">забезпечить збалансоване та справедливе наповнення місцевих бюджетів та сприятиме прискоренню </w:t>
      </w:r>
      <w:r w:rsidR="00E4734B" w:rsidRPr="00E4734B">
        <w:rPr>
          <w:rFonts w:ascii="Times New Roman" w:hAnsi="Times New Roman"/>
          <w:sz w:val="28"/>
          <w:szCs w:val="28"/>
        </w:rPr>
        <w:t>реформи децентралізації в Україні</w:t>
      </w:r>
      <w:r w:rsidR="00E4734B">
        <w:rPr>
          <w:rFonts w:ascii="Times New Roman" w:hAnsi="Times New Roman"/>
          <w:sz w:val="28"/>
          <w:szCs w:val="28"/>
        </w:rPr>
        <w:t xml:space="preserve">. </w:t>
      </w:r>
    </w:p>
    <w:p w14:paraId="6072221B" w14:textId="77777777" w:rsidR="00E4734B" w:rsidRDefault="00E4734B" w:rsidP="00E4734B">
      <w:pPr>
        <w:spacing w:after="0" w:line="240" w:lineRule="auto"/>
        <w:jc w:val="both"/>
        <w:rPr>
          <w:rFonts w:ascii="Times New Roman" w:hAnsi="Times New Roman"/>
          <w:sz w:val="28"/>
          <w:szCs w:val="28"/>
        </w:rPr>
      </w:pPr>
    </w:p>
    <w:p w14:paraId="1DBB0062" w14:textId="77777777" w:rsidR="009916DF" w:rsidRDefault="009916DF" w:rsidP="009916DF">
      <w:pPr>
        <w:spacing w:after="0" w:line="240" w:lineRule="auto"/>
        <w:jc w:val="both"/>
        <w:rPr>
          <w:rFonts w:ascii="Times New Roman" w:hAnsi="Times New Roman"/>
          <w:sz w:val="28"/>
          <w:szCs w:val="28"/>
        </w:rPr>
      </w:pPr>
    </w:p>
    <w:p w14:paraId="15C1BC60" w14:textId="47305E2E" w:rsidR="009916DF" w:rsidRPr="00E4734B" w:rsidRDefault="001E6C98" w:rsidP="009916DF">
      <w:pPr>
        <w:spacing w:after="0" w:line="240" w:lineRule="auto"/>
        <w:jc w:val="both"/>
        <w:rPr>
          <w:rFonts w:ascii="Times New Roman" w:hAnsi="Times New Roman"/>
          <w:b/>
          <w:bCs/>
          <w:sz w:val="28"/>
          <w:szCs w:val="28"/>
        </w:rPr>
      </w:pPr>
      <w:r>
        <w:rPr>
          <w:rFonts w:ascii="Times New Roman" w:hAnsi="Times New Roman"/>
          <w:b/>
          <w:bCs/>
          <w:sz w:val="28"/>
          <w:szCs w:val="28"/>
        </w:rPr>
        <w:t>н</w:t>
      </w:r>
      <w:r w:rsidR="009916DF" w:rsidRPr="00E4734B">
        <w:rPr>
          <w:rFonts w:ascii="Times New Roman" w:hAnsi="Times New Roman"/>
          <w:b/>
          <w:bCs/>
          <w:sz w:val="28"/>
          <w:szCs w:val="28"/>
        </w:rPr>
        <w:t xml:space="preserve">ародні депутати України </w:t>
      </w:r>
      <w:r w:rsidR="009916DF" w:rsidRPr="00E4734B">
        <w:rPr>
          <w:rFonts w:ascii="Times New Roman" w:hAnsi="Times New Roman"/>
          <w:b/>
          <w:bCs/>
          <w:sz w:val="28"/>
          <w:szCs w:val="28"/>
        </w:rPr>
        <w:tab/>
      </w:r>
      <w:r w:rsidR="009916DF" w:rsidRPr="00E4734B">
        <w:rPr>
          <w:rFonts w:ascii="Times New Roman" w:hAnsi="Times New Roman"/>
          <w:b/>
          <w:bCs/>
          <w:sz w:val="28"/>
          <w:szCs w:val="28"/>
        </w:rPr>
        <w:tab/>
      </w:r>
      <w:r w:rsidR="009916DF" w:rsidRPr="00E4734B">
        <w:rPr>
          <w:rFonts w:ascii="Times New Roman" w:hAnsi="Times New Roman"/>
          <w:b/>
          <w:bCs/>
          <w:sz w:val="28"/>
          <w:szCs w:val="28"/>
        </w:rPr>
        <w:tab/>
      </w:r>
      <w:r>
        <w:rPr>
          <w:rFonts w:ascii="Times New Roman" w:hAnsi="Times New Roman"/>
          <w:b/>
          <w:bCs/>
          <w:sz w:val="28"/>
          <w:szCs w:val="28"/>
        </w:rPr>
        <w:t xml:space="preserve">                           Білозір Л.М. та ін. </w:t>
      </w:r>
      <w:r w:rsidR="009916DF" w:rsidRPr="00E4734B">
        <w:rPr>
          <w:rFonts w:ascii="Times New Roman" w:hAnsi="Times New Roman"/>
          <w:b/>
          <w:bCs/>
          <w:sz w:val="28"/>
          <w:szCs w:val="28"/>
        </w:rPr>
        <w:tab/>
      </w:r>
      <w:r w:rsidR="009916DF" w:rsidRPr="00E4734B">
        <w:rPr>
          <w:rFonts w:ascii="Times New Roman" w:hAnsi="Times New Roman"/>
          <w:b/>
          <w:bCs/>
          <w:sz w:val="28"/>
          <w:szCs w:val="28"/>
        </w:rPr>
        <w:tab/>
      </w:r>
    </w:p>
    <w:sectPr w:rsidR="009916DF" w:rsidRPr="00E4734B" w:rsidSect="0055425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F4FF2"/>
    <w:multiLevelType w:val="hybridMultilevel"/>
    <w:tmpl w:val="4A762814"/>
    <w:lvl w:ilvl="0" w:tplc="BD2A89AE">
      <w:start w:val="1"/>
      <w:numFmt w:val="decimal"/>
      <w:lvlText w:val="%1."/>
      <w:lvlJc w:val="left"/>
      <w:pPr>
        <w:ind w:left="1128" w:hanging="360"/>
      </w:pPr>
      <w:rPr>
        <w:rFonts w:hint="default"/>
      </w:rPr>
    </w:lvl>
    <w:lvl w:ilvl="1" w:tplc="04220019" w:tentative="1">
      <w:start w:val="1"/>
      <w:numFmt w:val="lowerLetter"/>
      <w:lvlText w:val="%2."/>
      <w:lvlJc w:val="left"/>
      <w:pPr>
        <w:ind w:left="1848" w:hanging="360"/>
      </w:pPr>
    </w:lvl>
    <w:lvl w:ilvl="2" w:tplc="0422001B" w:tentative="1">
      <w:start w:val="1"/>
      <w:numFmt w:val="lowerRoman"/>
      <w:lvlText w:val="%3."/>
      <w:lvlJc w:val="right"/>
      <w:pPr>
        <w:ind w:left="2568" w:hanging="180"/>
      </w:pPr>
    </w:lvl>
    <w:lvl w:ilvl="3" w:tplc="0422000F" w:tentative="1">
      <w:start w:val="1"/>
      <w:numFmt w:val="decimal"/>
      <w:lvlText w:val="%4."/>
      <w:lvlJc w:val="left"/>
      <w:pPr>
        <w:ind w:left="3288" w:hanging="360"/>
      </w:pPr>
    </w:lvl>
    <w:lvl w:ilvl="4" w:tplc="04220019" w:tentative="1">
      <w:start w:val="1"/>
      <w:numFmt w:val="lowerLetter"/>
      <w:lvlText w:val="%5."/>
      <w:lvlJc w:val="left"/>
      <w:pPr>
        <w:ind w:left="4008" w:hanging="360"/>
      </w:pPr>
    </w:lvl>
    <w:lvl w:ilvl="5" w:tplc="0422001B" w:tentative="1">
      <w:start w:val="1"/>
      <w:numFmt w:val="lowerRoman"/>
      <w:lvlText w:val="%6."/>
      <w:lvlJc w:val="right"/>
      <w:pPr>
        <w:ind w:left="4728" w:hanging="180"/>
      </w:pPr>
    </w:lvl>
    <w:lvl w:ilvl="6" w:tplc="0422000F" w:tentative="1">
      <w:start w:val="1"/>
      <w:numFmt w:val="decimal"/>
      <w:lvlText w:val="%7."/>
      <w:lvlJc w:val="left"/>
      <w:pPr>
        <w:ind w:left="5448" w:hanging="360"/>
      </w:pPr>
    </w:lvl>
    <w:lvl w:ilvl="7" w:tplc="04220019" w:tentative="1">
      <w:start w:val="1"/>
      <w:numFmt w:val="lowerLetter"/>
      <w:lvlText w:val="%8."/>
      <w:lvlJc w:val="left"/>
      <w:pPr>
        <w:ind w:left="6168" w:hanging="360"/>
      </w:pPr>
    </w:lvl>
    <w:lvl w:ilvl="8" w:tplc="0422001B" w:tentative="1">
      <w:start w:val="1"/>
      <w:numFmt w:val="lowerRoman"/>
      <w:lvlText w:val="%9."/>
      <w:lvlJc w:val="right"/>
      <w:pPr>
        <w:ind w:left="68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8ED"/>
    <w:rsid w:val="00134D0E"/>
    <w:rsid w:val="00143C9F"/>
    <w:rsid w:val="001557DA"/>
    <w:rsid w:val="00167F94"/>
    <w:rsid w:val="001E6C98"/>
    <w:rsid w:val="003151D4"/>
    <w:rsid w:val="003D1280"/>
    <w:rsid w:val="004A0A16"/>
    <w:rsid w:val="0055425D"/>
    <w:rsid w:val="006B00C0"/>
    <w:rsid w:val="00730771"/>
    <w:rsid w:val="007668D9"/>
    <w:rsid w:val="007D20CF"/>
    <w:rsid w:val="008E1177"/>
    <w:rsid w:val="008E742C"/>
    <w:rsid w:val="009916DF"/>
    <w:rsid w:val="00B17DC1"/>
    <w:rsid w:val="00B31644"/>
    <w:rsid w:val="00C004EE"/>
    <w:rsid w:val="00D34255"/>
    <w:rsid w:val="00DE5874"/>
    <w:rsid w:val="00DF08ED"/>
    <w:rsid w:val="00E473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BDBCE"/>
  <w15:chartTrackingRefBased/>
  <w15:docId w15:val="{BB1766FA-1026-4AD4-8FB8-D57A084D9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16DF"/>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68D9"/>
    <w:pPr>
      <w:spacing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80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3236F5-91F5-47F5-8A4E-D19D2CB02A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E7D048-CCA4-4852-A620-92BF17796EA7}">
  <ds:schemaRefs>
    <ds:schemaRef ds:uri="http://schemas.microsoft.com/sharepoint/v3/contenttype/forms"/>
  </ds:schemaRefs>
</ds:datastoreItem>
</file>

<file path=customXml/itemProps3.xml><?xml version="1.0" encoding="utf-8"?>
<ds:datastoreItem xmlns:ds="http://schemas.openxmlformats.org/officeDocument/2006/customXml" ds:itemID="{0F5D2D4E-96E9-465E-A9B8-780DD3292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3024</Words>
  <Characters>1725</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2021-03-31T07:16:00Z</dcterms:created>
  <dcterms:modified xsi:type="dcterms:W3CDTF">2021-03-31T07:16:00Z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