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DEE93" w14:textId="77777777" w:rsidR="00C01335" w:rsidRDefault="00C01335" w:rsidP="00C01335">
      <w:pPr>
        <w:spacing w:after="0" w:line="240" w:lineRule="auto"/>
        <w:jc w:val="center"/>
        <w:rPr>
          <w:b/>
          <w:bCs/>
          <w:sz w:val="32"/>
          <w:szCs w:val="32"/>
          <w:lang w:val="uk-UA"/>
        </w:rPr>
      </w:pPr>
      <w:bookmarkStart w:id="0" w:name="_GoBack"/>
      <w:bookmarkEnd w:id="0"/>
    </w:p>
    <w:p w14:paraId="6631B715" w14:textId="77777777" w:rsidR="00C01335" w:rsidRDefault="00C01335" w:rsidP="00C01335">
      <w:pPr>
        <w:spacing w:after="0" w:line="240" w:lineRule="auto"/>
        <w:jc w:val="center"/>
        <w:rPr>
          <w:b/>
          <w:bCs/>
          <w:sz w:val="32"/>
          <w:szCs w:val="32"/>
          <w:lang w:val="uk-UA"/>
        </w:rPr>
      </w:pPr>
    </w:p>
    <w:p w14:paraId="58741F64" w14:textId="77777777" w:rsidR="00C01335" w:rsidRDefault="00C01335" w:rsidP="00C01335">
      <w:pPr>
        <w:spacing w:after="0" w:line="240" w:lineRule="auto"/>
        <w:jc w:val="center"/>
        <w:rPr>
          <w:b/>
          <w:color w:val="000000" w:themeColor="text1"/>
          <w:szCs w:val="28"/>
          <w:lang w:val="uk-UA"/>
        </w:rPr>
      </w:pPr>
      <w:r>
        <w:rPr>
          <w:b/>
          <w:color w:val="000000" w:themeColor="text1"/>
          <w:szCs w:val="28"/>
          <w:lang w:val="uk-UA"/>
        </w:rPr>
        <w:t>ПОЯСНЮВАЛЬНА ЗАПИСКА</w:t>
      </w:r>
    </w:p>
    <w:p w14:paraId="59295168" w14:textId="7BDFDFBB" w:rsidR="000E1A3D" w:rsidRPr="00C01335" w:rsidRDefault="00283271" w:rsidP="00C01335">
      <w:pPr>
        <w:spacing w:after="0" w:line="240" w:lineRule="auto"/>
        <w:jc w:val="center"/>
        <w:rPr>
          <w:b/>
          <w:color w:val="000000" w:themeColor="text1"/>
          <w:szCs w:val="28"/>
          <w:lang w:val="uk-UA"/>
        </w:rPr>
      </w:pPr>
      <w:r w:rsidRPr="00B11755">
        <w:rPr>
          <w:b/>
          <w:color w:val="000000" w:themeColor="text1"/>
          <w:szCs w:val="28"/>
          <w:lang w:val="uk-UA"/>
        </w:rPr>
        <w:t>до про</w:t>
      </w:r>
      <w:r w:rsidR="00C01335">
        <w:rPr>
          <w:b/>
          <w:color w:val="000000" w:themeColor="text1"/>
          <w:szCs w:val="28"/>
          <w:lang w:val="uk-UA"/>
        </w:rPr>
        <w:t>е</w:t>
      </w:r>
      <w:r w:rsidRPr="00B11755">
        <w:rPr>
          <w:b/>
          <w:color w:val="000000" w:themeColor="text1"/>
          <w:szCs w:val="28"/>
          <w:lang w:val="uk-UA"/>
        </w:rPr>
        <w:t>кту Закону</w:t>
      </w:r>
      <w:r w:rsidR="00C01335">
        <w:rPr>
          <w:b/>
          <w:color w:val="000000" w:themeColor="text1"/>
          <w:szCs w:val="28"/>
          <w:lang w:val="uk-UA"/>
        </w:rPr>
        <w:t xml:space="preserve"> України</w:t>
      </w:r>
      <w:r w:rsidRPr="00B11755">
        <w:rPr>
          <w:b/>
          <w:color w:val="000000" w:themeColor="text1"/>
          <w:szCs w:val="28"/>
          <w:lang w:val="uk-UA"/>
        </w:rPr>
        <w:t xml:space="preserve"> «</w:t>
      </w:r>
      <w:r w:rsidR="00C01335" w:rsidRPr="00C01335">
        <w:rPr>
          <w:b/>
          <w:bCs/>
          <w:color w:val="000000"/>
          <w:szCs w:val="28"/>
          <w:lang w:val="uk-UA" w:eastAsia="uk-UA"/>
        </w:rPr>
        <w:t>Про внесення змін до Закону України «Про політичні партії в Україні» щодо удосконалення правового регулювання фінансування діяльності політичних партій</w:t>
      </w:r>
      <w:r w:rsidRPr="00B11755">
        <w:rPr>
          <w:b/>
          <w:color w:val="000000" w:themeColor="text1"/>
          <w:szCs w:val="28"/>
          <w:lang w:val="uk-UA"/>
        </w:rPr>
        <w:t>»</w:t>
      </w:r>
    </w:p>
    <w:p w14:paraId="790AABA3" w14:textId="77777777" w:rsidR="00C01335" w:rsidRDefault="00C01335" w:rsidP="00C01335">
      <w:pPr>
        <w:pStyle w:val="tj"/>
        <w:shd w:val="clear" w:color="auto" w:fill="FFFFFF"/>
        <w:spacing w:before="0" w:beforeAutospacing="0" w:after="0" w:afterAutospacing="0"/>
        <w:ind w:firstLine="708"/>
        <w:jc w:val="both"/>
        <w:rPr>
          <w:b/>
          <w:bCs/>
          <w:color w:val="000000" w:themeColor="text1"/>
          <w:sz w:val="28"/>
          <w:szCs w:val="28"/>
        </w:rPr>
      </w:pPr>
    </w:p>
    <w:p w14:paraId="2124F31A" w14:textId="70970688" w:rsidR="00A160EB" w:rsidRDefault="00A160EB" w:rsidP="00C01335">
      <w:pPr>
        <w:pStyle w:val="tj"/>
        <w:numPr>
          <w:ilvl w:val="0"/>
          <w:numId w:val="2"/>
        </w:numPr>
        <w:shd w:val="clear" w:color="auto" w:fill="FFFFFF"/>
        <w:spacing w:before="0" w:beforeAutospacing="0" w:after="0" w:afterAutospacing="0"/>
        <w:jc w:val="both"/>
        <w:rPr>
          <w:b/>
          <w:bCs/>
          <w:color w:val="000000" w:themeColor="text1"/>
          <w:sz w:val="28"/>
          <w:szCs w:val="28"/>
        </w:rPr>
      </w:pPr>
      <w:r w:rsidRPr="00B11755">
        <w:rPr>
          <w:b/>
          <w:bCs/>
          <w:color w:val="000000" w:themeColor="text1"/>
          <w:sz w:val="28"/>
          <w:szCs w:val="28"/>
        </w:rPr>
        <w:t>Обґрунтування необхідності прийняття законопроекту</w:t>
      </w:r>
    </w:p>
    <w:p w14:paraId="355B76BA" w14:textId="77777777" w:rsidR="00C01335" w:rsidRDefault="00C01335" w:rsidP="00C01335">
      <w:pPr>
        <w:pStyle w:val="tj"/>
        <w:shd w:val="clear" w:color="auto" w:fill="FFFFFF"/>
        <w:spacing w:before="0" w:beforeAutospacing="0" w:after="0" w:afterAutospacing="0"/>
        <w:ind w:firstLine="708"/>
        <w:jc w:val="both"/>
        <w:rPr>
          <w:b/>
          <w:bCs/>
          <w:color w:val="000000" w:themeColor="text1"/>
          <w:sz w:val="28"/>
          <w:szCs w:val="28"/>
        </w:rPr>
      </w:pPr>
    </w:p>
    <w:p w14:paraId="77F1888E" w14:textId="052B90A2" w:rsidR="00C01335" w:rsidRDefault="00C01335" w:rsidP="00C01335">
      <w:pPr>
        <w:pStyle w:val="tj"/>
        <w:shd w:val="clear" w:color="auto" w:fill="FFFFFF"/>
        <w:spacing w:before="0" w:beforeAutospacing="0" w:after="0" w:afterAutospacing="0"/>
        <w:ind w:firstLine="708"/>
        <w:jc w:val="both"/>
        <w:rPr>
          <w:color w:val="000000" w:themeColor="text1"/>
          <w:sz w:val="28"/>
          <w:szCs w:val="28"/>
        </w:rPr>
      </w:pPr>
      <w:r>
        <w:rPr>
          <w:color w:val="000000" w:themeColor="text1"/>
          <w:sz w:val="28"/>
          <w:szCs w:val="28"/>
        </w:rPr>
        <w:t>Із 2016 року в Україні запроваджене державне фінансування статутної діяльності політичних партій. Разом із тим, практика застосування положень Закону України «Про політичні партії в України» засвідчила наявність деяких прогалин та недоліків у відповідному правовому регулюванні.</w:t>
      </w:r>
    </w:p>
    <w:p w14:paraId="735843BB" w14:textId="2693622A" w:rsidR="00C01335" w:rsidRDefault="00C01335" w:rsidP="00C01335">
      <w:pPr>
        <w:pStyle w:val="tj"/>
        <w:shd w:val="clear" w:color="auto" w:fill="FFFFFF"/>
        <w:spacing w:before="0" w:beforeAutospacing="0" w:after="0" w:afterAutospacing="0"/>
        <w:ind w:firstLine="708"/>
        <w:jc w:val="both"/>
        <w:rPr>
          <w:color w:val="000000" w:themeColor="text1"/>
          <w:sz w:val="28"/>
          <w:szCs w:val="28"/>
        </w:rPr>
      </w:pPr>
      <w:r>
        <w:rPr>
          <w:color w:val="000000" w:themeColor="text1"/>
          <w:sz w:val="28"/>
          <w:szCs w:val="28"/>
        </w:rPr>
        <w:t xml:space="preserve">Зокрема, порядок прийняття Національним агентством з питань запобігання корупції рішень щодо зупинення або припинення державного фінансування статутної діяльності політичної партії потребує подальшого удосконалення з метою надання політичним партіям можливостей для усунення виявлених порушень або надання щодо відповідних обставин пояснень та необхідних документів (доказів). </w:t>
      </w:r>
    </w:p>
    <w:p w14:paraId="49CE157B" w14:textId="0E90E786" w:rsidR="00C01335" w:rsidRDefault="00C01335" w:rsidP="00C01335">
      <w:pPr>
        <w:pStyle w:val="tj"/>
        <w:shd w:val="clear" w:color="auto" w:fill="FFFFFF"/>
        <w:spacing w:before="0" w:beforeAutospacing="0" w:after="0" w:afterAutospacing="0"/>
        <w:ind w:firstLine="708"/>
        <w:jc w:val="both"/>
        <w:rPr>
          <w:color w:val="000000" w:themeColor="text1"/>
          <w:sz w:val="28"/>
          <w:szCs w:val="28"/>
        </w:rPr>
      </w:pPr>
      <w:r>
        <w:rPr>
          <w:color w:val="000000" w:themeColor="text1"/>
          <w:sz w:val="28"/>
          <w:szCs w:val="28"/>
        </w:rPr>
        <w:t>Також потребує удосконалення аналогічна процедура прийняття рішення про припинення державного фінансування статутної діяльності політичної партії.</w:t>
      </w:r>
    </w:p>
    <w:p w14:paraId="18D06220" w14:textId="0EA63D4A" w:rsidR="00C01335" w:rsidRPr="00C01335" w:rsidRDefault="00C01335" w:rsidP="00C01335">
      <w:pPr>
        <w:pStyle w:val="tj"/>
        <w:shd w:val="clear" w:color="auto" w:fill="FFFFFF"/>
        <w:spacing w:before="0" w:beforeAutospacing="0" w:after="0" w:afterAutospacing="0"/>
        <w:ind w:firstLine="708"/>
        <w:jc w:val="both"/>
        <w:rPr>
          <w:color w:val="000000" w:themeColor="text1"/>
          <w:sz w:val="28"/>
          <w:szCs w:val="28"/>
        </w:rPr>
      </w:pPr>
      <w:r>
        <w:rPr>
          <w:color w:val="000000" w:themeColor="text1"/>
          <w:sz w:val="28"/>
          <w:szCs w:val="28"/>
        </w:rPr>
        <w:t xml:space="preserve">Необхідно більш чітко та однозначно визначити підстави для прийняття рішення про зупинення або припинення державного фінансування статутної діяльності </w:t>
      </w:r>
      <w:r w:rsidRPr="00C01335">
        <w:rPr>
          <w:color w:val="000000" w:themeColor="text1"/>
          <w:sz w:val="28"/>
          <w:szCs w:val="28"/>
        </w:rPr>
        <w:t>політичної партії задля дотримання принципу правової визначеності.</w:t>
      </w:r>
    </w:p>
    <w:p w14:paraId="7885253F" w14:textId="77777777" w:rsidR="00C01335" w:rsidRDefault="00C01335" w:rsidP="00C01335">
      <w:pPr>
        <w:pStyle w:val="tj"/>
        <w:shd w:val="clear" w:color="auto" w:fill="FFFFFF"/>
        <w:spacing w:before="0" w:beforeAutospacing="0" w:after="0" w:afterAutospacing="0"/>
        <w:ind w:firstLine="708"/>
        <w:jc w:val="both"/>
        <w:rPr>
          <w:b/>
          <w:sz w:val="28"/>
          <w:szCs w:val="28"/>
        </w:rPr>
      </w:pPr>
    </w:p>
    <w:p w14:paraId="02C96BBC" w14:textId="2959676D" w:rsidR="00C01335" w:rsidRDefault="00612832" w:rsidP="00C01335">
      <w:pPr>
        <w:pStyle w:val="tj"/>
        <w:shd w:val="clear" w:color="auto" w:fill="FFFFFF"/>
        <w:spacing w:before="0" w:beforeAutospacing="0" w:after="0" w:afterAutospacing="0"/>
        <w:ind w:firstLine="708"/>
        <w:jc w:val="both"/>
        <w:rPr>
          <w:b/>
          <w:sz w:val="28"/>
          <w:szCs w:val="28"/>
        </w:rPr>
      </w:pPr>
      <w:r w:rsidRPr="00C01335">
        <w:rPr>
          <w:b/>
          <w:sz w:val="28"/>
          <w:szCs w:val="28"/>
        </w:rPr>
        <w:t>2.</w:t>
      </w:r>
      <w:r w:rsidR="00C01335" w:rsidRPr="00C01335">
        <w:rPr>
          <w:b/>
          <w:sz w:val="28"/>
          <w:szCs w:val="28"/>
        </w:rPr>
        <w:t xml:space="preserve"> </w:t>
      </w:r>
      <w:r w:rsidR="0053452A" w:rsidRPr="00C01335">
        <w:rPr>
          <w:b/>
          <w:sz w:val="28"/>
          <w:szCs w:val="28"/>
        </w:rPr>
        <w:t>Мета та завдання прийняття законопроекту</w:t>
      </w:r>
    </w:p>
    <w:p w14:paraId="65E188AD" w14:textId="77777777" w:rsidR="00C01335" w:rsidRDefault="00C01335" w:rsidP="00C01335">
      <w:pPr>
        <w:pStyle w:val="tj"/>
        <w:shd w:val="clear" w:color="auto" w:fill="FFFFFF"/>
        <w:spacing w:before="0" w:beforeAutospacing="0" w:after="0" w:afterAutospacing="0"/>
        <w:ind w:firstLine="708"/>
        <w:jc w:val="both"/>
        <w:rPr>
          <w:b/>
          <w:sz w:val="28"/>
          <w:szCs w:val="28"/>
        </w:rPr>
      </w:pPr>
    </w:p>
    <w:p w14:paraId="59D9A37A" w14:textId="035AE27D" w:rsidR="00C01335" w:rsidRPr="00C01335" w:rsidRDefault="00C01335" w:rsidP="00C01335">
      <w:pPr>
        <w:pStyle w:val="tj"/>
        <w:shd w:val="clear" w:color="auto" w:fill="FFFFFF"/>
        <w:spacing w:before="0" w:beforeAutospacing="0" w:after="0" w:afterAutospacing="0"/>
        <w:ind w:firstLine="708"/>
        <w:jc w:val="both"/>
        <w:rPr>
          <w:bCs/>
          <w:sz w:val="28"/>
          <w:szCs w:val="28"/>
        </w:rPr>
      </w:pPr>
      <w:r w:rsidRPr="00C01335">
        <w:rPr>
          <w:bCs/>
          <w:sz w:val="28"/>
          <w:szCs w:val="28"/>
        </w:rPr>
        <w:t>Цей проект Закону України</w:t>
      </w:r>
      <w:r>
        <w:rPr>
          <w:bCs/>
          <w:sz w:val="28"/>
          <w:szCs w:val="28"/>
        </w:rPr>
        <w:t xml:space="preserve"> розроблено з метою удосконалення процедур зупинення та припинення державного фінансування статутної діяльності політичних партій, а також усунення невизначеності деяких інших положень щодо фінансування діяльності політичних партій.</w:t>
      </w:r>
    </w:p>
    <w:p w14:paraId="6A3BF059" w14:textId="77777777" w:rsidR="00C01335" w:rsidRPr="00C01335" w:rsidRDefault="00C01335" w:rsidP="00C01335">
      <w:pPr>
        <w:pStyle w:val="tj"/>
        <w:shd w:val="clear" w:color="auto" w:fill="FFFFFF"/>
        <w:spacing w:before="0" w:beforeAutospacing="0" w:after="0" w:afterAutospacing="0"/>
        <w:ind w:firstLine="708"/>
        <w:jc w:val="both"/>
        <w:rPr>
          <w:b/>
          <w:sz w:val="28"/>
          <w:szCs w:val="28"/>
        </w:rPr>
      </w:pPr>
    </w:p>
    <w:p w14:paraId="17277A11" w14:textId="70B3F8C5" w:rsidR="00C01335" w:rsidRDefault="00612832" w:rsidP="00C01335">
      <w:pPr>
        <w:pStyle w:val="tj"/>
        <w:shd w:val="clear" w:color="auto" w:fill="FFFFFF"/>
        <w:spacing w:before="0" w:beforeAutospacing="0" w:after="0" w:afterAutospacing="0"/>
        <w:ind w:firstLine="708"/>
        <w:jc w:val="both"/>
        <w:rPr>
          <w:b/>
          <w:bCs/>
          <w:sz w:val="28"/>
          <w:szCs w:val="28"/>
        </w:rPr>
      </w:pPr>
      <w:r w:rsidRPr="00C01335">
        <w:rPr>
          <w:b/>
          <w:bCs/>
          <w:sz w:val="28"/>
          <w:szCs w:val="28"/>
        </w:rPr>
        <w:t>3. Загальна характеристика та основні положення законопроекту</w:t>
      </w:r>
    </w:p>
    <w:p w14:paraId="435B8711" w14:textId="77777777" w:rsidR="00C01335" w:rsidRDefault="00C01335" w:rsidP="00C01335">
      <w:pPr>
        <w:pStyle w:val="tj"/>
        <w:shd w:val="clear" w:color="auto" w:fill="FFFFFF"/>
        <w:spacing w:before="0" w:beforeAutospacing="0" w:after="0" w:afterAutospacing="0"/>
        <w:ind w:firstLine="708"/>
        <w:jc w:val="both"/>
        <w:rPr>
          <w:b/>
          <w:bCs/>
          <w:sz w:val="28"/>
          <w:szCs w:val="28"/>
        </w:rPr>
      </w:pPr>
    </w:p>
    <w:p w14:paraId="3008BC85" w14:textId="77777777" w:rsidR="00C01335" w:rsidRDefault="00612832" w:rsidP="00C01335">
      <w:pPr>
        <w:pStyle w:val="tj"/>
        <w:shd w:val="clear" w:color="auto" w:fill="FFFFFF"/>
        <w:spacing w:before="0" w:beforeAutospacing="0" w:after="0" w:afterAutospacing="0"/>
        <w:ind w:firstLine="708"/>
        <w:jc w:val="both"/>
        <w:rPr>
          <w:sz w:val="28"/>
          <w:szCs w:val="28"/>
        </w:rPr>
      </w:pPr>
      <w:r w:rsidRPr="00C01335">
        <w:rPr>
          <w:sz w:val="28"/>
          <w:szCs w:val="28"/>
        </w:rPr>
        <w:t>Законопроектом</w:t>
      </w:r>
      <w:r w:rsidR="0005511B" w:rsidRPr="00C01335">
        <w:rPr>
          <w:sz w:val="28"/>
          <w:szCs w:val="28"/>
        </w:rPr>
        <w:t>  пропонується</w:t>
      </w:r>
      <w:r w:rsidR="00C01335">
        <w:rPr>
          <w:sz w:val="28"/>
          <w:szCs w:val="28"/>
        </w:rPr>
        <w:t>:</w:t>
      </w:r>
    </w:p>
    <w:p w14:paraId="47043CD0" w14:textId="06981294" w:rsidR="00C01335" w:rsidRDefault="00C01335" w:rsidP="00C01335">
      <w:pPr>
        <w:pStyle w:val="tj"/>
        <w:shd w:val="clear" w:color="auto" w:fill="FFFFFF"/>
        <w:spacing w:before="0" w:beforeAutospacing="0" w:after="0" w:afterAutospacing="0"/>
        <w:ind w:firstLine="708"/>
        <w:jc w:val="both"/>
        <w:rPr>
          <w:sz w:val="28"/>
          <w:szCs w:val="28"/>
        </w:rPr>
      </w:pPr>
      <w:r>
        <w:rPr>
          <w:sz w:val="28"/>
          <w:szCs w:val="28"/>
        </w:rPr>
        <w:t>1) уточнити окремі підстави для зупинення та припинення державного фінансування статутної діяльності політичної партії;</w:t>
      </w:r>
    </w:p>
    <w:p w14:paraId="5F63C573" w14:textId="2B34BA0C" w:rsidR="00C01335" w:rsidRDefault="00C01335" w:rsidP="00C01335">
      <w:pPr>
        <w:pStyle w:val="tj"/>
        <w:shd w:val="clear" w:color="auto" w:fill="FFFFFF"/>
        <w:spacing w:before="0" w:beforeAutospacing="0" w:after="0" w:afterAutospacing="0"/>
        <w:ind w:firstLine="708"/>
        <w:jc w:val="both"/>
        <w:rPr>
          <w:sz w:val="28"/>
          <w:szCs w:val="28"/>
        </w:rPr>
      </w:pPr>
      <w:r>
        <w:rPr>
          <w:sz w:val="28"/>
          <w:szCs w:val="28"/>
        </w:rPr>
        <w:t>2) запровадити можливість політичним партіям у разі виявлення обставин, які слугують підставами для зупинення або припинення державного фінансування статутної діяльності політичної партії, усувати такі обставини або надавати письмові пояснення з необхідними документами, доказами до прийняття рішення про зупинення або припинення державного фінансування статутної діяльності політичної партії;</w:t>
      </w:r>
    </w:p>
    <w:p w14:paraId="78F05F49" w14:textId="054AF607" w:rsidR="00C01335" w:rsidRDefault="00C01335" w:rsidP="00C01335">
      <w:pPr>
        <w:pStyle w:val="tj"/>
        <w:shd w:val="clear" w:color="auto" w:fill="FFFFFF"/>
        <w:spacing w:before="0" w:beforeAutospacing="0" w:after="0" w:afterAutospacing="0"/>
        <w:ind w:firstLine="708"/>
        <w:jc w:val="both"/>
        <w:rPr>
          <w:sz w:val="28"/>
          <w:szCs w:val="28"/>
        </w:rPr>
      </w:pPr>
      <w:r>
        <w:rPr>
          <w:sz w:val="28"/>
          <w:szCs w:val="28"/>
        </w:rPr>
        <w:t xml:space="preserve">3) встановити додаткові вимоги щодо обґрунтованості та оприлюднення рішень Національного агентства з питань запобігання корупції про зупинення </w:t>
      </w:r>
      <w:r>
        <w:rPr>
          <w:sz w:val="28"/>
          <w:szCs w:val="28"/>
        </w:rPr>
        <w:lastRenderedPageBreak/>
        <w:t>або припинення державного фінансування статутної діяльності політичної партії;</w:t>
      </w:r>
    </w:p>
    <w:p w14:paraId="2E18B858" w14:textId="72286A52" w:rsidR="00C01335" w:rsidRDefault="00C01335" w:rsidP="00C01335">
      <w:pPr>
        <w:pStyle w:val="tj"/>
        <w:shd w:val="clear" w:color="auto" w:fill="FFFFFF"/>
        <w:spacing w:before="0" w:beforeAutospacing="0" w:after="0" w:afterAutospacing="0"/>
        <w:ind w:firstLine="708"/>
        <w:jc w:val="both"/>
        <w:rPr>
          <w:sz w:val="28"/>
          <w:szCs w:val="28"/>
        </w:rPr>
      </w:pPr>
      <w:r>
        <w:rPr>
          <w:sz w:val="28"/>
          <w:szCs w:val="28"/>
        </w:rPr>
        <w:t xml:space="preserve">4) підвищити до </w:t>
      </w:r>
      <w:r w:rsidR="00BA582C">
        <w:rPr>
          <w:sz w:val="28"/>
          <w:szCs w:val="28"/>
        </w:rPr>
        <w:t>1</w:t>
      </w:r>
      <w:r>
        <w:rPr>
          <w:sz w:val="28"/>
          <w:szCs w:val="28"/>
        </w:rPr>
        <w:t>00 прожиткових мінімумів для працездатних осіб розмір розбіжностей між відомостями, зазначеними у звіті політичної партії про майно, доходи, видатки і зобов</w:t>
      </w:r>
      <w:r w:rsidRPr="00C01335">
        <w:rPr>
          <w:sz w:val="28"/>
          <w:szCs w:val="28"/>
        </w:rPr>
        <w:t>’</w:t>
      </w:r>
      <w:r>
        <w:rPr>
          <w:sz w:val="28"/>
          <w:szCs w:val="28"/>
        </w:rPr>
        <w:t>язання фінансового характеру, та достовірними відомостями, для зупинення або припинення державного фінансування статутної діяльності політичної партії;</w:t>
      </w:r>
    </w:p>
    <w:p w14:paraId="56604F17" w14:textId="488813E6" w:rsidR="00C01335" w:rsidRDefault="00C01335" w:rsidP="00C01335">
      <w:pPr>
        <w:pStyle w:val="tj"/>
        <w:shd w:val="clear" w:color="auto" w:fill="FFFFFF"/>
        <w:spacing w:before="0" w:beforeAutospacing="0" w:after="0" w:afterAutospacing="0"/>
        <w:ind w:firstLine="708"/>
        <w:jc w:val="both"/>
        <w:rPr>
          <w:sz w:val="28"/>
          <w:szCs w:val="28"/>
        </w:rPr>
      </w:pPr>
      <w:r>
        <w:rPr>
          <w:sz w:val="28"/>
          <w:szCs w:val="28"/>
        </w:rPr>
        <w:t>5) передбачити можливість розміщення коштів політичної партії (у тому числі коштів державного фінансування статутної діяльності політичної партії) на депозитних рахунках з метою отримання пасивного доходу у вигляді процентів, а також визначити, що такий пасивний дохід не вважається внеском на користь політичної партії;</w:t>
      </w:r>
    </w:p>
    <w:p w14:paraId="277033E6" w14:textId="5F5631E0" w:rsidR="00C01335" w:rsidRDefault="00C01335" w:rsidP="00C01335">
      <w:pPr>
        <w:pStyle w:val="tj"/>
        <w:shd w:val="clear" w:color="auto" w:fill="FFFFFF"/>
        <w:spacing w:before="0" w:beforeAutospacing="0" w:after="0" w:afterAutospacing="0"/>
        <w:ind w:firstLine="708"/>
        <w:jc w:val="both"/>
        <w:rPr>
          <w:sz w:val="28"/>
          <w:szCs w:val="28"/>
        </w:rPr>
      </w:pPr>
      <w:r>
        <w:rPr>
          <w:sz w:val="28"/>
          <w:szCs w:val="28"/>
        </w:rPr>
        <w:t>6) більш чітко визначити підставу для припинення державного фінансування статутної діяльності політичної партії у разі відсутності будь-яких видатків політичної партії протягом календарного року за рахунок відповідних коштів;</w:t>
      </w:r>
    </w:p>
    <w:p w14:paraId="4E870C72" w14:textId="37F3A093" w:rsidR="00C01335" w:rsidRDefault="00C01335" w:rsidP="00C01335">
      <w:pPr>
        <w:pStyle w:val="tj"/>
        <w:shd w:val="clear" w:color="auto" w:fill="FFFFFF"/>
        <w:spacing w:before="0" w:beforeAutospacing="0" w:after="0" w:afterAutospacing="0"/>
        <w:ind w:firstLine="708"/>
        <w:jc w:val="both"/>
        <w:rPr>
          <w:sz w:val="28"/>
          <w:szCs w:val="28"/>
        </w:rPr>
      </w:pPr>
      <w:r>
        <w:rPr>
          <w:sz w:val="28"/>
          <w:szCs w:val="28"/>
        </w:rPr>
        <w:t xml:space="preserve">7) передбачити можливість перерахування не отриманих раніше коштів державного фінансування статутної діяльності політичної партії у разі набрання законної сили рішенням суду про </w:t>
      </w:r>
      <w:r w:rsidRPr="007A5235">
        <w:rPr>
          <w:sz w:val="28"/>
          <w:szCs w:val="28"/>
        </w:rPr>
        <w:t>скасування</w:t>
      </w:r>
      <w:r>
        <w:rPr>
          <w:sz w:val="28"/>
          <w:szCs w:val="28"/>
        </w:rPr>
        <w:t xml:space="preserve"> рішення Національного агентства з питань запобігання корупції про зупинення державного фінансування статутної діяльності політичної партії; </w:t>
      </w:r>
    </w:p>
    <w:p w14:paraId="3B6C8EC6" w14:textId="2581B30D" w:rsidR="00C01335" w:rsidRPr="00C01335" w:rsidRDefault="00C01335" w:rsidP="00C01335">
      <w:pPr>
        <w:pStyle w:val="tj"/>
        <w:shd w:val="clear" w:color="auto" w:fill="FFFFFF"/>
        <w:spacing w:before="0" w:beforeAutospacing="0" w:after="0" w:afterAutospacing="0"/>
        <w:ind w:firstLine="708"/>
        <w:jc w:val="both"/>
        <w:rPr>
          <w:sz w:val="28"/>
          <w:szCs w:val="28"/>
        </w:rPr>
      </w:pPr>
      <w:r>
        <w:rPr>
          <w:sz w:val="28"/>
          <w:szCs w:val="28"/>
        </w:rPr>
        <w:t xml:space="preserve">8) встановити, що тимчасово, </w:t>
      </w:r>
      <w:r w:rsidRPr="007A5235">
        <w:rPr>
          <w:color w:val="000000"/>
          <w:sz w:val="28"/>
          <w:szCs w:val="28"/>
        </w:rPr>
        <w:t>на час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не вважається внеском на підтримку політичної партії надання народним депутатом України, депутатом місцевої ради, сільським, селищним, міським головою, членом відповідної політичної партії безоплатно чи на пільгових умовах (за ціною, нижчою за ринкову вартість ідентичних або подібних робіт, товарів та послуг на відповідному ринку) товарів, робіт та послуг,  необхідних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перелік яких визначено Кабінетом Міністрів України відповідно до абзацу першого пункту 3</w:t>
      </w:r>
      <w:r w:rsidRPr="007A5235">
        <w:rPr>
          <w:color w:val="000000"/>
          <w:sz w:val="28"/>
          <w:szCs w:val="28"/>
          <w:vertAlign w:val="superscript"/>
        </w:rPr>
        <w:t>-1</w:t>
      </w:r>
      <w:r w:rsidRPr="007A5235">
        <w:rPr>
          <w:color w:val="000000"/>
          <w:sz w:val="28"/>
          <w:szCs w:val="28"/>
        </w:rPr>
        <w:t xml:space="preserve"> Розділу Х Закону України «Про публічні закупівлі»</w:t>
      </w:r>
      <w:r>
        <w:rPr>
          <w:color w:val="000000"/>
          <w:sz w:val="28"/>
          <w:szCs w:val="28"/>
        </w:rPr>
        <w:t>.</w:t>
      </w:r>
      <w:r w:rsidR="0005511B" w:rsidRPr="00C01335">
        <w:rPr>
          <w:sz w:val="28"/>
          <w:szCs w:val="28"/>
        </w:rPr>
        <w:t xml:space="preserve"> </w:t>
      </w:r>
    </w:p>
    <w:p w14:paraId="0A45D71B" w14:textId="77777777" w:rsidR="00C01335" w:rsidRDefault="00C01335" w:rsidP="00C01335">
      <w:pPr>
        <w:pStyle w:val="tj"/>
        <w:shd w:val="clear" w:color="auto" w:fill="FFFFFF"/>
        <w:spacing w:before="0" w:beforeAutospacing="0" w:after="0" w:afterAutospacing="0"/>
        <w:ind w:firstLine="708"/>
        <w:jc w:val="both"/>
        <w:rPr>
          <w:b/>
          <w:sz w:val="28"/>
          <w:szCs w:val="28"/>
        </w:rPr>
      </w:pPr>
    </w:p>
    <w:p w14:paraId="409F7EDB" w14:textId="50E03F5B" w:rsidR="00C01335" w:rsidRDefault="000E1A3D" w:rsidP="00C01335">
      <w:pPr>
        <w:pStyle w:val="tj"/>
        <w:shd w:val="clear" w:color="auto" w:fill="FFFFFF"/>
        <w:spacing w:before="0" w:beforeAutospacing="0" w:after="0" w:afterAutospacing="0"/>
        <w:ind w:firstLine="708"/>
        <w:jc w:val="both"/>
        <w:rPr>
          <w:b/>
          <w:sz w:val="28"/>
          <w:szCs w:val="28"/>
        </w:rPr>
      </w:pPr>
      <w:r w:rsidRPr="00C01335">
        <w:rPr>
          <w:b/>
          <w:sz w:val="28"/>
          <w:szCs w:val="28"/>
        </w:rPr>
        <w:t>4. Нормативно-правова база у даній сфері правового регулювання</w:t>
      </w:r>
    </w:p>
    <w:p w14:paraId="45EB58A1" w14:textId="77777777" w:rsidR="00C01335" w:rsidRPr="00C01335" w:rsidRDefault="00C01335" w:rsidP="00C01335">
      <w:pPr>
        <w:pStyle w:val="tj"/>
        <w:shd w:val="clear" w:color="auto" w:fill="FFFFFF"/>
        <w:spacing w:before="0" w:beforeAutospacing="0" w:after="0" w:afterAutospacing="0"/>
        <w:ind w:firstLine="708"/>
        <w:jc w:val="both"/>
        <w:rPr>
          <w:b/>
          <w:bCs/>
          <w:sz w:val="28"/>
          <w:szCs w:val="28"/>
        </w:rPr>
      </w:pPr>
    </w:p>
    <w:p w14:paraId="2FB14EF8" w14:textId="3DBB46B7" w:rsidR="00C01335" w:rsidRPr="00C01335" w:rsidRDefault="00C01335" w:rsidP="00C01335">
      <w:pPr>
        <w:pStyle w:val="tj"/>
        <w:shd w:val="clear" w:color="auto" w:fill="FFFFFF"/>
        <w:spacing w:before="0" w:beforeAutospacing="0" w:after="0" w:afterAutospacing="0"/>
        <w:ind w:firstLine="708"/>
        <w:jc w:val="both"/>
        <w:rPr>
          <w:sz w:val="28"/>
          <w:szCs w:val="28"/>
        </w:rPr>
      </w:pPr>
      <w:r w:rsidRPr="00C01335">
        <w:rPr>
          <w:sz w:val="28"/>
          <w:szCs w:val="28"/>
        </w:rPr>
        <w:t>У зазначеній сфері правового регулювання діють Конституція України, Закон України «Про політичні партії в Україні», Закон України «Про запобігання корупції», інші закони та нормативно-правові акти.</w:t>
      </w:r>
    </w:p>
    <w:p w14:paraId="6173DC3E" w14:textId="77777777" w:rsidR="00C01335" w:rsidRDefault="00C01335" w:rsidP="00C01335">
      <w:pPr>
        <w:pStyle w:val="tj"/>
        <w:shd w:val="clear" w:color="auto" w:fill="FFFFFF"/>
        <w:spacing w:before="0" w:beforeAutospacing="0" w:after="0" w:afterAutospacing="0"/>
        <w:ind w:firstLine="708"/>
        <w:jc w:val="both"/>
        <w:rPr>
          <w:b/>
          <w:bCs/>
          <w:sz w:val="28"/>
          <w:szCs w:val="28"/>
        </w:rPr>
      </w:pPr>
    </w:p>
    <w:p w14:paraId="13958611" w14:textId="351CCCED" w:rsidR="00C01335" w:rsidRDefault="00BF468A" w:rsidP="00C01335">
      <w:pPr>
        <w:pStyle w:val="tj"/>
        <w:shd w:val="clear" w:color="auto" w:fill="FFFFFF"/>
        <w:spacing w:before="0" w:beforeAutospacing="0" w:after="0" w:afterAutospacing="0"/>
        <w:ind w:firstLine="708"/>
        <w:jc w:val="both"/>
        <w:rPr>
          <w:b/>
          <w:sz w:val="28"/>
          <w:szCs w:val="28"/>
        </w:rPr>
      </w:pPr>
      <w:r w:rsidRPr="00C01335">
        <w:rPr>
          <w:b/>
          <w:bCs/>
          <w:sz w:val="28"/>
          <w:szCs w:val="28"/>
        </w:rPr>
        <w:t>5</w:t>
      </w:r>
      <w:r w:rsidR="000E1A3D" w:rsidRPr="00C01335">
        <w:rPr>
          <w:b/>
          <w:bCs/>
          <w:sz w:val="28"/>
          <w:szCs w:val="28"/>
        </w:rPr>
        <w:t>.</w:t>
      </w:r>
      <w:r w:rsidR="000E1A3D" w:rsidRPr="00C01335">
        <w:rPr>
          <w:b/>
          <w:sz w:val="28"/>
          <w:szCs w:val="28"/>
        </w:rPr>
        <w:t xml:space="preserve"> Фінансово-економічне обґрунтування</w:t>
      </w:r>
    </w:p>
    <w:p w14:paraId="2CEE6688" w14:textId="77777777" w:rsidR="00C01335" w:rsidRDefault="00C01335" w:rsidP="00C01335">
      <w:pPr>
        <w:pStyle w:val="tj"/>
        <w:shd w:val="clear" w:color="auto" w:fill="FFFFFF"/>
        <w:spacing w:before="0" w:beforeAutospacing="0" w:after="0" w:afterAutospacing="0"/>
        <w:ind w:firstLine="708"/>
        <w:jc w:val="both"/>
        <w:rPr>
          <w:b/>
          <w:sz w:val="28"/>
          <w:szCs w:val="28"/>
        </w:rPr>
      </w:pPr>
    </w:p>
    <w:p w14:paraId="403CFFF9" w14:textId="77777777" w:rsidR="00C01335" w:rsidRPr="00C01335" w:rsidRDefault="000E1A3D" w:rsidP="00C01335">
      <w:pPr>
        <w:pStyle w:val="tj"/>
        <w:shd w:val="clear" w:color="auto" w:fill="FFFFFF"/>
        <w:spacing w:before="0" w:beforeAutospacing="0" w:after="0" w:afterAutospacing="0"/>
        <w:ind w:firstLine="708"/>
        <w:jc w:val="both"/>
        <w:rPr>
          <w:sz w:val="28"/>
          <w:szCs w:val="28"/>
        </w:rPr>
      </w:pPr>
      <w:r w:rsidRPr="00C01335">
        <w:rPr>
          <w:sz w:val="28"/>
          <w:szCs w:val="28"/>
        </w:rPr>
        <w:t xml:space="preserve">Реалізація положень проекту Закону </w:t>
      </w:r>
      <w:r w:rsidR="00BF468A" w:rsidRPr="00C01335">
        <w:rPr>
          <w:color w:val="000000" w:themeColor="text1"/>
          <w:sz w:val="28"/>
          <w:szCs w:val="28"/>
        </w:rPr>
        <w:t xml:space="preserve">«Про внесення змін до Закону України «Про політичні партії в Україні» щодо удосконалення порядку зупинення та припинення державного фінансування статутної діяльності політичної партії» </w:t>
      </w:r>
      <w:r w:rsidRPr="00C01335">
        <w:rPr>
          <w:sz w:val="28"/>
          <w:szCs w:val="28"/>
        </w:rPr>
        <w:t>додаткових видатків з Державного бюджету України не потребує.</w:t>
      </w:r>
    </w:p>
    <w:p w14:paraId="46463609" w14:textId="77777777" w:rsidR="00C01335" w:rsidRDefault="00C01335" w:rsidP="00C01335">
      <w:pPr>
        <w:pStyle w:val="tj"/>
        <w:shd w:val="clear" w:color="auto" w:fill="FFFFFF"/>
        <w:spacing w:before="0" w:beforeAutospacing="0" w:after="0" w:afterAutospacing="0"/>
        <w:ind w:firstLine="708"/>
        <w:jc w:val="both"/>
        <w:rPr>
          <w:b/>
          <w:sz w:val="28"/>
          <w:szCs w:val="28"/>
          <w:highlight w:val="green"/>
        </w:rPr>
      </w:pPr>
    </w:p>
    <w:p w14:paraId="28BE7200" w14:textId="5812CA1C" w:rsidR="00B84DC9" w:rsidRDefault="00BF468A" w:rsidP="00C01335">
      <w:pPr>
        <w:pStyle w:val="tj"/>
        <w:shd w:val="clear" w:color="auto" w:fill="FFFFFF"/>
        <w:spacing w:before="0" w:beforeAutospacing="0" w:after="0" w:afterAutospacing="0"/>
        <w:ind w:firstLine="708"/>
        <w:jc w:val="both"/>
        <w:rPr>
          <w:b/>
          <w:bCs/>
          <w:sz w:val="28"/>
          <w:szCs w:val="28"/>
        </w:rPr>
      </w:pPr>
      <w:r w:rsidRPr="00C01335">
        <w:rPr>
          <w:b/>
          <w:sz w:val="28"/>
          <w:szCs w:val="28"/>
        </w:rPr>
        <w:t>6</w:t>
      </w:r>
      <w:r w:rsidR="00131231" w:rsidRPr="00C01335">
        <w:rPr>
          <w:b/>
          <w:sz w:val="28"/>
          <w:szCs w:val="28"/>
        </w:rPr>
        <w:t>.</w:t>
      </w:r>
      <w:r w:rsidR="00C01335" w:rsidRPr="00C01335">
        <w:rPr>
          <w:b/>
          <w:sz w:val="28"/>
          <w:szCs w:val="28"/>
        </w:rPr>
        <w:t xml:space="preserve"> </w:t>
      </w:r>
      <w:r w:rsidR="00B84DC9" w:rsidRPr="00C01335">
        <w:rPr>
          <w:b/>
          <w:bCs/>
          <w:sz w:val="28"/>
          <w:szCs w:val="28"/>
        </w:rPr>
        <w:t xml:space="preserve">Прогноз соціально-економічних </w:t>
      </w:r>
      <w:r w:rsidR="00C01335" w:rsidRPr="00C01335">
        <w:rPr>
          <w:b/>
          <w:bCs/>
          <w:sz w:val="28"/>
          <w:szCs w:val="28"/>
        </w:rPr>
        <w:t xml:space="preserve">та інших </w:t>
      </w:r>
      <w:r w:rsidR="00B84DC9" w:rsidRPr="00C01335">
        <w:rPr>
          <w:b/>
          <w:bCs/>
          <w:sz w:val="28"/>
          <w:szCs w:val="28"/>
        </w:rPr>
        <w:t>наслідків прийняття законопроекту</w:t>
      </w:r>
    </w:p>
    <w:p w14:paraId="63E07607" w14:textId="77777777" w:rsidR="00C01335" w:rsidRPr="00C01335" w:rsidRDefault="00C01335" w:rsidP="00C01335">
      <w:pPr>
        <w:pStyle w:val="tj"/>
        <w:shd w:val="clear" w:color="auto" w:fill="FFFFFF"/>
        <w:spacing w:before="0" w:beforeAutospacing="0" w:after="0" w:afterAutospacing="0"/>
        <w:ind w:firstLine="708"/>
        <w:jc w:val="both"/>
        <w:rPr>
          <w:b/>
          <w:bCs/>
          <w:sz w:val="28"/>
          <w:szCs w:val="28"/>
        </w:rPr>
      </w:pPr>
    </w:p>
    <w:p w14:paraId="258147A2" w14:textId="302023FE" w:rsidR="00C01335" w:rsidRPr="00C01335" w:rsidRDefault="00C01335" w:rsidP="00C01335">
      <w:pPr>
        <w:pStyle w:val="tj"/>
        <w:shd w:val="clear" w:color="auto" w:fill="FFFFFF"/>
        <w:spacing w:before="0" w:beforeAutospacing="0" w:after="0" w:afterAutospacing="0"/>
        <w:ind w:firstLine="708"/>
        <w:jc w:val="both"/>
        <w:rPr>
          <w:sz w:val="28"/>
          <w:szCs w:val="28"/>
        </w:rPr>
      </w:pPr>
      <w:r w:rsidRPr="00C01335">
        <w:rPr>
          <w:sz w:val="28"/>
          <w:szCs w:val="28"/>
        </w:rPr>
        <w:t>Прийняття зазначеного законопроекту:</w:t>
      </w:r>
    </w:p>
    <w:p w14:paraId="5C11865D" w14:textId="1161448F" w:rsidR="00C01335" w:rsidRDefault="00C01335" w:rsidP="00C01335">
      <w:pPr>
        <w:pStyle w:val="tj"/>
        <w:shd w:val="clear" w:color="auto" w:fill="FFFFFF"/>
        <w:spacing w:before="0" w:beforeAutospacing="0" w:after="0" w:afterAutospacing="0"/>
        <w:ind w:firstLine="708"/>
        <w:jc w:val="both"/>
        <w:rPr>
          <w:sz w:val="28"/>
          <w:szCs w:val="28"/>
        </w:rPr>
      </w:pPr>
      <w:r w:rsidRPr="00C01335">
        <w:rPr>
          <w:sz w:val="28"/>
          <w:szCs w:val="28"/>
        </w:rPr>
        <w:t>1) дозволить</w:t>
      </w:r>
      <w:r>
        <w:rPr>
          <w:sz w:val="28"/>
          <w:szCs w:val="28"/>
        </w:rPr>
        <w:t xml:space="preserve"> забезпечити дотримання принципу правової визначеності у правовому регулюванні фінансування діяльності політичних партій;</w:t>
      </w:r>
    </w:p>
    <w:p w14:paraId="5CC426FE" w14:textId="0DC4A3BB" w:rsidR="00C01335" w:rsidRDefault="00C01335" w:rsidP="00C01335">
      <w:pPr>
        <w:pStyle w:val="tj"/>
        <w:shd w:val="clear" w:color="auto" w:fill="FFFFFF"/>
        <w:spacing w:before="0" w:beforeAutospacing="0" w:after="0" w:afterAutospacing="0"/>
        <w:ind w:firstLine="708"/>
        <w:jc w:val="both"/>
        <w:rPr>
          <w:sz w:val="28"/>
          <w:szCs w:val="28"/>
        </w:rPr>
      </w:pPr>
      <w:r>
        <w:rPr>
          <w:sz w:val="28"/>
          <w:szCs w:val="28"/>
        </w:rPr>
        <w:t>2) удосконалити порядок зупинення та припинення державного фінансування статутної діяльності політичних партій;</w:t>
      </w:r>
    </w:p>
    <w:p w14:paraId="76835EB3" w14:textId="684DE064" w:rsidR="00C01335" w:rsidRDefault="00C01335" w:rsidP="00C01335">
      <w:pPr>
        <w:pStyle w:val="tj"/>
        <w:shd w:val="clear" w:color="auto" w:fill="FFFFFF"/>
        <w:spacing w:before="0" w:beforeAutospacing="0" w:after="0" w:afterAutospacing="0"/>
        <w:ind w:firstLine="708"/>
        <w:jc w:val="both"/>
        <w:rPr>
          <w:sz w:val="28"/>
          <w:szCs w:val="28"/>
        </w:rPr>
      </w:pPr>
      <w:r>
        <w:rPr>
          <w:sz w:val="28"/>
          <w:szCs w:val="28"/>
        </w:rPr>
        <w:t>3) забезпечити прозорість процесу прийняття таких рішень та їхню належну обґрунтованість;</w:t>
      </w:r>
    </w:p>
    <w:p w14:paraId="243BEB52" w14:textId="7CF64EDA" w:rsidR="00C01335" w:rsidRPr="00C01335" w:rsidRDefault="00C01335" w:rsidP="00C01335">
      <w:pPr>
        <w:pStyle w:val="tj"/>
        <w:shd w:val="clear" w:color="auto" w:fill="FFFFFF"/>
        <w:spacing w:before="0" w:beforeAutospacing="0" w:after="0" w:afterAutospacing="0"/>
        <w:ind w:firstLine="708"/>
        <w:jc w:val="both"/>
        <w:rPr>
          <w:sz w:val="28"/>
          <w:szCs w:val="28"/>
        </w:rPr>
      </w:pPr>
      <w:r>
        <w:rPr>
          <w:sz w:val="28"/>
          <w:szCs w:val="28"/>
        </w:rPr>
        <w:t>4) сприятиме підвищенню ефективності запобігання політичній корупції.</w:t>
      </w:r>
    </w:p>
    <w:p w14:paraId="379BAD21" w14:textId="77777777" w:rsidR="00C01335" w:rsidRDefault="00C01335" w:rsidP="00C01335">
      <w:pPr>
        <w:pStyle w:val="tj"/>
        <w:shd w:val="clear" w:color="auto" w:fill="FFFFFF"/>
        <w:spacing w:before="0" w:beforeAutospacing="0" w:after="0" w:afterAutospacing="0"/>
        <w:ind w:firstLine="708"/>
        <w:jc w:val="both"/>
        <w:rPr>
          <w:sz w:val="28"/>
          <w:szCs w:val="28"/>
        </w:rPr>
      </w:pPr>
    </w:p>
    <w:p w14:paraId="5C78536E" w14:textId="49477B24" w:rsidR="000E1A3D" w:rsidRPr="00C01335" w:rsidRDefault="000E1A3D" w:rsidP="00C01335">
      <w:pPr>
        <w:pStyle w:val="tj"/>
        <w:shd w:val="clear" w:color="auto" w:fill="FFFFFF"/>
        <w:spacing w:before="0" w:beforeAutospacing="0" w:after="0" w:afterAutospacing="0"/>
        <w:ind w:firstLine="708"/>
        <w:jc w:val="both"/>
        <w:rPr>
          <w:sz w:val="28"/>
          <w:szCs w:val="28"/>
        </w:rPr>
      </w:pPr>
      <w:r w:rsidRPr="00C01335">
        <w:rPr>
          <w:b/>
          <w:bCs/>
          <w:sz w:val="28"/>
          <w:szCs w:val="28"/>
        </w:rPr>
        <w:t>Народні депутати України</w:t>
      </w:r>
    </w:p>
    <w:p w14:paraId="0F258F63" w14:textId="77777777" w:rsidR="004C556B" w:rsidRPr="00B11755" w:rsidRDefault="004C556B" w:rsidP="00C01335">
      <w:pPr>
        <w:spacing w:after="0" w:line="240" w:lineRule="auto"/>
        <w:rPr>
          <w:szCs w:val="28"/>
          <w:lang w:val="uk-UA"/>
        </w:rPr>
      </w:pPr>
    </w:p>
    <w:sectPr w:rsidR="004C556B" w:rsidRPr="00B1175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E14A94"/>
    <w:multiLevelType w:val="hybridMultilevel"/>
    <w:tmpl w:val="8A22AC34"/>
    <w:lvl w:ilvl="0" w:tplc="963C16A8">
      <w:start w:val="1"/>
      <w:numFmt w:val="decimal"/>
      <w:lvlText w:val="%1."/>
      <w:lvlJc w:val="left"/>
      <w:pPr>
        <w:ind w:left="1068" w:hanging="360"/>
      </w:pPr>
      <w:rPr>
        <w:rFonts w:hint="default"/>
        <w:b w:val="0"/>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6E0E686C"/>
    <w:multiLevelType w:val="hybridMultilevel"/>
    <w:tmpl w:val="A68CB7F6"/>
    <w:lvl w:ilvl="0" w:tplc="04D4A29C">
      <w:start w:val="1"/>
      <w:numFmt w:val="decimal"/>
      <w:lvlText w:val="%1."/>
      <w:lvlJc w:val="left"/>
      <w:pPr>
        <w:ind w:left="2496" w:hanging="360"/>
      </w:pPr>
      <w:rPr>
        <w:rFonts w:cs="Times New Roman"/>
      </w:rPr>
    </w:lvl>
    <w:lvl w:ilvl="1" w:tplc="04190019">
      <w:start w:val="1"/>
      <w:numFmt w:val="lowerLetter"/>
      <w:lvlText w:val="%2."/>
      <w:lvlJc w:val="left"/>
      <w:pPr>
        <w:ind w:left="3216" w:hanging="360"/>
      </w:pPr>
      <w:rPr>
        <w:rFonts w:cs="Times New Roman"/>
      </w:rPr>
    </w:lvl>
    <w:lvl w:ilvl="2" w:tplc="0419001B">
      <w:start w:val="1"/>
      <w:numFmt w:val="lowerRoman"/>
      <w:lvlText w:val="%3."/>
      <w:lvlJc w:val="right"/>
      <w:pPr>
        <w:ind w:left="3936" w:hanging="180"/>
      </w:pPr>
      <w:rPr>
        <w:rFonts w:cs="Times New Roman"/>
      </w:rPr>
    </w:lvl>
    <w:lvl w:ilvl="3" w:tplc="0419000F">
      <w:start w:val="1"/>
      <w:numFmt w:val="decimal"/>
      <w:lvlText w:val="%4."/>
      <w:lvlJc w:val="left"/>
      <w:pPr>
        <w:ind w:left="4656" w:hanging="360"/>
      </w:pPr>
      <w:rPr>
        <w:rFonts w:cs="Times New Roman"/>
      </w:rPr>
    </w:lvl>
    <w:lvl w:ilvl="4" w:tplc="04190019">
      <w:start w:val="1"/>
      <w:numFmt w:val="lowerLetter"/>
      <w:lvlText w:val="%5."/>
      <w:lvlJc w:val="left"/>
      <w:pPr>
        <w:ind w:left="5376" w:hanging="360"/>
      </w:pPr>
      <w:rPr>
        <w:rFonts w:cs="Times New Roman"/>
      </w:rPr>
    </w:lvl>
    <w:lvl w:ilvl="5" w:tplc="0419001B">
      <w:start w:val="1"/>
      <w:numFmt w:val="lowerRoman"/>
      <w:lvlText w:val="%6."/>
      <w:lvlJc w:val="right"/>
      <w:pPr>
        <w:ind w:left="6096" w:hanging="180"/>
      </w:pPr>
      <w:rPr>
        <w:rFonts w:cs="Times New Roman"/>
      </w:rPr>
    </w:lvl>
    <w:lvl w:ilvl="6" w:tplc="0419000F">
      <w:start w:val="1"/>
      <w:numFmt w:val="decimal"/>
      <w:lvlText w:val="%7."/>
      <w:lvlJc w:val="left"/>
      <w:pPr>
        <w:ind w:left="6816" w:hanging="360"/>
      </w:pPr>
      <w:rPr>
        <w:rFonts w:cs="Times New Roman"/>
      </w:rPr>
    </w:lvl>
    <w:lvl w:ilvl="7" w:tplc="04190019">
      <w:start w:val="1"/>
      <w:numFmt w:val="lowerLetter"/>
      <w:lvlText w:val="%8."/>
      <w:lvlJc w:val="left"/>
      <w:pPr>
        <w:ind w:left="7536" w:hanging="360"/>
      </w:pPr>
      <w:rPr>
        <w:rFonts w:cs="Times New Roman"/>
      </w:rPr>
    </w:lvl>
    <w:lvl w:ilvl="8" w:tplc="0419001B">
      <w:start w:val="1"/>
      <w:numFmt w:val="lowerRoman"/>
      <w:lvlText w:val="%9."/>
      <w:lvlJc w:val="right"/>
      <w:pPr>
        <w:ind w:left="8256"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B85"/>
    <w:rsid w:val="00015B85"/>
    <w:rsid w:val="0005511B"/>
    <w:rsid w:val="000E1A3D"/>
    <w:rsid w:val="00131231"/>
    <w:rsid w:val="00283271"/>
    <w:rsid w:val="004504D3"/>
    <w:rsid w:val="00497695"/>
    <w:rsid w:val="004C556B"/>
    <w:rsid w:val="0053452A"/>
    <w:rsid w:val="0053470E"/>
    <w:rsid w:val="00612832"/>
    <w:rsid w:val="006906A5"/>
    <w:rsid w:val="00721187"/>
    <w:rsid w:val="007D78FF"/>
    <w:rsid w:val="00817A99"/>
    <w:rsid w:val="00930DB4"/>
    <w:rsid w:val="00A04C77"/>
    <w:rsid w:val="00A160EB"/>
    <w:rsid w:val="00B11755"/>
    <w:rsid w:val="00B84DC9"/>
    <w:rsid w:val="00BA582C"/>
    <w:rsid w:val="00BF468A"/>
    <w:rsid w:val="00C01335"/>
    <w:rsid w:val="00C0461F"/>
    <w:rsid w:val="00C764CF"/>
    <w:rsid w:val="00C94BC4"/>
    <w:rsid w:val="00CD7ADA"/>
    <w:rsid w:val="00E45123"/>
    <w:rsid w:val="00F40410"/>
    <w:rsid w:val="00FF68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077B7"/>
  <w15:chartTrackingRefBased/>
  <w15:docId w15:val="{74788170-06C1-4BED-B689-118B7B44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1A3D"/>
    <w:pPr>
      <w:spacing w:line="256" w:lineRule="auto"/>
    </w:pPr>
    <w:rPr>
      <w:rFonts w:ascii="Times New Roman" w:eastAsia="Times New Roman" w:hAnsi="Times New Roman" w:cs="Times New Roman"/>
      <w:sz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1A3D"/>
    <w:pPr>
      <w:ind w:left="720"/>
      <w:contextualSpacing/>
    </w:pPr>
  </w:style>
  <w:style w:type="paragraph" w:customStyle="1" w:styleId="tj">
    <w:name w:val="tj"/>
    <w:basedOn w:val="a"/>
    <w:rsid w:val="00A160EB"/>
    <w:pPr>
      <w:spacing w:before="100" w:beforeAutospacing="1" w:after="100" w:afterAutospacing="1" w:line="240" w:lineRule="auto"/>
    </w:pPr>
    <w:rPr>
      <w:sz w:val="24"/>
      <w:szCs w:val="24"/>
      <w:lang w:val="uk-UA" w:eastAsia="uk-UA"/>
    </w:rPr>
  </w:style>
  <w:style w:type="character" w:customStyle="1" w:styleId="hard-blue-color">
    <w:name w:val="hard-blue-color"/>
    <w:basedOn w:val="a0"/>
    <w:rsid w:val="00A160EB"/>
  </w:style>
  <w:style w:type="paragraph" w:styleId="a4">
    <w:name w:val="Normal (Web)"/>
    <w:basedOn w:val="a"/>
    <w:uiPriority w:val="99"/>
    <w:unhideWhenUsed/>
    <w:rsid w:val="00612832"/>
    <w:pPr>
      <w:spacing w:before="100" w:beforeAutospacing="1" w:after="100" w:afterAutospacing="1" w:line="240" w:lineRule="auto"/>
    </w:pPr>
    <w:rPr>
      <w:sz w:val="24"/>
      <w:szCs w:val="24"/>
      <w:lang w:val="en-US" w:eastAsia="ru-RU"/>
    </w:rPr>
  </w:style>
  <w:style w:type="paragraph" w:styleId="a5">
    <w:name w:val="Balloon Text"/>
    <w:basedOn w:val="a"/>
    <w:link w:val="a6"/>
    <w:uiPriority w:val="99"/>
    <w:semiHidden/>
    <w:unhideWhenUsed/>
    <w:rsid w:val="007D78FF"/>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7D78FF"/>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081247">
      <w:bodyDiv w:val="1"/>
      <w:marLeft w:val="0"/>
      <w:marRight w:val="0"/>
      <w:marTop w:val="0"/>
      <w:marBottom w:val="0"/>
      <w:divBdr>
        <w:top w:val="none" w:sz="0" w:space="0" w:color="auto"/>
        <w:left w:val="none" w:sz="0" w:space="0" w:color="auto"/>
        <w:bottom w:val="none" w:sz="0" w:space="0" w:color="auto"/>
        <w:right w:val="none" w:sz="0" w:space="0" w:color="auto"/>
      </w:divBdr>
    </w:div>
    <w:div w:id="475027707">
      <w:bodyDiv w:val="1"/>
      <w:marLeft w:val="0"/>
      <w:marRight w:val="0"/>
      <w:marTop w:val="0"/>
      <w:marBottom w:val="0"/>
      <w:divBdr>
        <w:top w:val="none" w:sz="0" w:space="0" w:color="auto"/>
        <w:left w:val="none" w:sz="0" w:space="0" w:color="auto"/>
        <w:bottom w:val="none" w:sz="0" w:space="0" w:color="auto"/>
        <w:right w:val="none" w:sz="0" w:space="0" w:color="auto"/>
      </w:divBdr>
      <w:divsChild>
        <w:div w:id="1410274266">
          <w:marLeft w:val="0"/>
          <w:marRight w:val="0"/>
          <w:marTop w:val="0"/>
          <w:marBottom w:val="0"/>
          <w:divBdr>
            <w:top w:val="none" w:sz="0" w:space="0" w:color="auto"/>
            <w:left w:val="none" w:sz="0" w:space="0" w:color="auto"/>
            <w:bottom w:val="none" w:sz="0" w:space="0" w:color="auto"/>
            <w:right w:val="none" w:sz="0" w:space="0" w:color="auto"/>
          </w:divBdr>
        </w:div>
        <w:div w:id="411320929">
          <w:marLeft w:val="0"/>
          <w:marRight w:val="0"/>
          <w:marTop w:val="0"/>
          <w:marBottom w:val="0"/>
          <w:divBdr>
            <w:top w:val="none" w:sz="0" w:space="0" w:color="auto"/>
            <w:left w:val="none" w:sz="0" w:space="0" w:color="auto"/>
            <w:bottom w:val="none" w:sz="0" w:space="0" w:color="auto"/>
            <w:right w:val="none" w:sz="0" w:space="0" w:color="auto"/>
          </w:divBdr>
        </w:div>
      </w:divsChild>
    </w:div>
    <w:div w:id="980842876">
      <w:bodyDiv w:val="1"/>
      <w:marLeft w:val="0"/>
      <w:marRight w:val="0"/>
      <w:marTop w:val="0"/>
      <w:marBottom w:val="0"/>
      <w:divBdr>
        <w:top w:val="none" w:sz="0" w:space="0" w:color="auto"/>
        <w:left w:val="none" w:sz="0" w:space="0" w:color="auto"/>
        <w:bottom w:val="none" w:sz="0" w:space="0" w:color="auto"/>
        <w:right w:val="none" w:sz="0" w:space="0" w:color="auto"/>
      </w:divBdr>
      <w:divsChild>
        <w:div w:id="954169221">
          <w:marLeft w:val="0"/>
          <w:marRight w:val="0"/>
          <w:marTop w:val="0"/>
          <w:marBottom w:val="0"/>
          <w:divBdr>
            <w:top w:val="none" w:sz="0" w:space="0" w:color="auto"/>
            <w:left w:val="none" w:sz="0" w:space="0" w:color="auto"/>
            <w:bottom w:val="none" w:sz="0" w:space="0" w:color="auto"/>
            <w:right w:val="none" w:sz="0" w:space="0" w:color="auto"/>
          </w:divBdr>
        </w:div>
        <w:div w:id="1532767657">
          <w:marLeft w:val="0"/>
          <w:marRight w:val="0"/>
          <w:marTop w:val="0"/>
          <w:marBottom w:val="0"/>
          <w:divBdr>
            <w:top w:val="none" w:sz="0" w:space="0" w:color="auto"/>
            <w:left w:val="none" w:sz="0" w:space="0" w:color="auto"/>
            <w:bottom w:val="none" w:sz="0" w:space="0" w:color="auto"/>
            <w:right w:val="none" w:sz="0" w:space="0" w:color="auto"/>
          </w:divBdr>
        </w:div>
      </w:divsChild>
    </w:div>
    <w:div w:id="1118531061">
      <w:bodyDiv w:val="1"/>
      <w:marLeft w:val="0"/>
      <w:marRight w:val="0"/>
      <w:marTop w:val="0"/>
      <w:marBottom w:val="0"/>
      <w:divBdr>
        <w:top w:val="none" w:sz="0" w:space="0" w:color="auto"/>
        <w:left w:val="none" w:sz="0" w:space="0" w:color="auto"/>
        <w:bottom w:val="none" w:sz="0" w:space="0" w:color="auto"/>
        <w:right w:val="none" w:sz="0" w:space="0" w:color="auto"/>
      </w:divBdr>
      <w:divsChild>
        <w:div w:id="1302729303">
          <w:marLeft w:val="0"/>
          <w:marRight w:val="0"/>
          <w:marTop w:val="0"/>
          <w:marBottom w:val="0"/>
          <w:divBdr>
            <w:top w:val="none" w:sz="0" w:space="0" w:color="auto"/>
            <w:left w:val="none" w:sz="0" w:space="0" w:color="auto"/>
            <w:bottom w:val="none" w:sz="0" w:space="0" w:color="auto"/>
            <w:right w:val="none" w:sz="0" w:space="0" w:color="auto"/>
          </w:divBdr>
        </w:div>
        <w:div w:id="649023965">
          <w:marLeft w:val="0"/>
          <w:marRight w:val="0"/>
          <w:marTop w:val="0"/>
          <w:marBottom w:val="0"/>
          <w:divBdr>
            <w:top w:val="none" w:sz="0" w:space="0" w:color="auto"/>
            <w:left w:val="none" w:sz="0" w:space="0" w:color="auto"/>
            <w:bottom w:val="none" w:sz="0" w:space="0" w:color="auto"/>
            <w:right w:val="none" w:sz="0" w:space="0" w:color="auto"/>
          </w:divBdr>
        </w:div>
        <w:div w:id="558832130">
          <w:marLeft w:val="0"/>
          <w:marRight w:val="0"/>
          <w:marTop w:val="0"/>
          <w:marBottom w:val="0"/>
          <w:divBdr>
            <w:top w:val="none" w:sz="0" w:space="0" w:color="auto"/>
            <w:left w:val="none" w:sz="0" w:space="0" w:color="auto"/>
            <w:bottom w:val="none" w:sz="0" w:space="0" w:color="auto"/>
            <w:right w:val="none" w:sz="0" w:space="0" w:color="auto"/>
          </w:divBdr>
        </w:div>
      </w:divsChild>
    </w:div>
    <w:div w:id="1413966922">
      <w:bodyDiv w:val="1"/>
      <w:marLeft w:val="0"/>
      <w:marRight w:val="0"/>
      <w:marTop w:val="0"/>
      <w:marBottom w:val="0"/>
      <w:divBdr>
        <w:top w:val="none" w:sz="0" w:space="0" w:color="auto"/>
        <w:left w:val="none" w:sz="0" w:space="0" w:color="auto"/>
        <w:bottom w:val="none" w:sz="0" w:space="0" w:color="auto"/>
        <w:right w:val="none" w:sz="0" w:space="0" w:color="auto"/>
      </w:divBdr>
      <w:divsChild>
        <w:div w:id="1925452662">
          <w:marLeft w:val="0"/>
          <w:marRight w:val="0"/>
          <w:marTop w:val="0"/>
          <w:marBottom w:val="0"/>
          <w:divBdr>
            <w:top w:val="none" w:sz="0" w:space="0" w:color="auto"/>
            <w:left w:val="none" w:sz="0" w:space="0" w:color="auto"/>
            <w:bottom w:val="none" w:sz="0" w:space="0" w:color="auto"/>
            <w:right w:val="none" w:sz="0" w:space="0" w:color="auto"/>
          </w:divBdr>
        </w:div>
        <w:div w:id="913274539">
          <w:marLeft w:val="0"/>
          <w:marRight w:val="0"/>
          <w:marTop w:val="0"/>
          <w:marBottom w:val="0"/>
          <w:divBdr>
            <w:top w:val="none" w:sz="0" w:space="0" w:color="auto"/>
            <w:left w:val="none" w:sz="0" w:space="0" w:color="auto"/>
            <w:bottom w:val="none" w:sz="0" w:space="0" w:color="auto"/>
            <w:right w:val="none" w:sz="0" w:space="0" w:color="auto"/>
          </w:divBdr>
        </w:div>
        <w:div w:id="923953589">
          <w:marLeft w:val="0"/>
          <w:marRight w:val="0"/>
          <w:marTop w:val="0"/>
          <w:marBottom w:val="0"/>
          <w:divBdr>
            <w:top w:val="none" w:sz="0" w:space="0" w:color="auto"/>
            <w:left w:val="none" w:sz="0" w:space="0" w:color="auto"/>
            <w:bottom w:val="none" w:sz="0" w:space="0" w:color="auto"/>
            <w:right w:val="none" w:sz="0" w:space="0" w:color="auto"/>
          </w:divBdr>
        </w:div>
        <w:div w:id="1996641745">
          <w:marLeft w:val="0"/>
          <w:marRight w:val="0"/>
          <w:marTop w:val="0"/>
          <w:marBottom w:val="0"/>
          <w:divBdr>
            <w:top w:val="none" w:sz="0" w:space="0" w:color="auto"/>
            <w:left w:val="none" w:sz="0" w:space="0" w:color="auto"/>
            <w:bottom w:val="none" w:sz="0" w:space="0" w:color="auto"/>
            <w:right w:val="none" w:sz="0" w:space="0" w:color="auto"/>
          </w:divBdr>
        </w:div>
        <w:div w:id="1488008993">
          <w:marLeft w:val="0"/>
          <w:marRight w:val="0"/>
          <w:marTop w:val="0"/>
          <w:marBottom w:val="0"/>
          <w:divBdr>
            <w:top w:val="none" w:sz="0" w:space="0" w:color="auto"/>
            <w:left w:val="none" w:sz="0" w:space="0" w:color="auto"/>
            <w:bottom w:val="none" w:sz="0" w:space="0" w:color="auto"/>
            <w:right w:val="none" w:sz="0" w:space="0" w:color="auto"/>
          </w:divBdr>
        </w:div>
        <w:div w:id="49959852">
          <w:marLeft w:val="0"/>
          <w:marRight w:val="0"/>
          <w:marTop w:val="0"/>
          <w:marBottom w:val="0"/>
          <w:divBdr>
            <w:top w:val="none" w:sz="0" w:space="0" w:color="auto"/>
            <w:left w:val="none" w:sz="0" w:space="0" w:color="auto"/>
            <w:bottom w:val="none" w:sz="0" w:space="0" w:color="auto"/>
            <w:right w:val="none" w:sz="0" w:space="0" w:color="auto"/>
          </w:divBdr>
        </w:div>
        <w:div w:id="80028119">
          <w:marLeft w:val="0"/>
          <w:marRight w:val="0"/>
          <w:marTop w:val="0"/>
          <w:marBottom w:val="0"/>
          <w:divBdr>
            <w:top w:val="none" w:sz="0" w:space="0" w:color="auto"/>
            <w:left w:val="none" w:sz="0" w:space="0" w:color="auto"/>
            <w:bottom w:val="none" w:sz="0" w:space="0" w:color="auto"/>
            <w:right w:val="none" w:sz="0" w:space="0" w:color="auto"/>
          </w:divBdr>
        </w:div>
        <w:div w:id="1002004860">
          <w:marLeft w:val="0"/>
          <w:marRight w:val="0"/>
          <w:marTop w:val="0"/>
          <w:marBottom w:val="0"/>
          <w:divBdr>
            <w:top w:val="none" w:sz="0" w:space="0" w:color="auto"/>
            <w:left w:val="none" w:sz="0" w:space="0" w:color="auto"/>
            <w:bottom w:val="none" w:sz="0" w:space="0" w:color="auto"/>
            <w:right w:val="none" w:sz="0" w:space="0" w:color="auto"/>
          </w:divBdr>
        </w:div>
        <w:div w:id="2029409923">
          <w:marLeft w:val="0"/>
          <w:marRight w:val="0"/>
          <w:marTop w:val="0"/>
          <w:marBottom w:val="0"/>
          <w:divBdr>
            <w:top w:val="none" w:sz="0" w:space="0" w:color="auto"/>
            <w:left w:val="none" w:sz="0" w:space="0" w:color="auto"/>
            <w:bottom w:val="none" w:sz="0" w:space="0" w:color="auto"/>
            <w:right w:val="none" w:sz="0" w:space="0" w:color="auto"/>
          </w:divBdr>
        </w:div>
        <w:div w:id="1887982858">
          <w:marLeft w:val="0"/>
          <w:marRight w:val="0"/>
          <w:marTop w:val="0"/>
          <w:marBottom w:val="0"/>
          <w:divBdr>
            <w:top w:val="none" w:sz="0" w:space="0" w:color="auto"/>
            <w:left w:val="none" w:sz="0" w:space="0" w:color="auto"/>
            <w:bottom w:val="none" w:sz="0" w:space="0" w:color="auto"/>
            <w:right w:val="none" w:sz="0" w:space="0" w:color="auto"/>
          </w:divBdr>
        </w:div>
        <w:div w:id="193276743">
          <w:marLeft w:val="0"/>
          <w:marRight w:val="0"/>
          <w:marTop w:val="0"/>
          <w:marBottom w:val="0"/>
          <w:divBdr>
            <w:top w:val="none" w:sz="0" w:space="0" w:color="auto"/>
            <w:left w:val="none" w:sz="0" w:space="0" w:color="auto"/>
            <w:bottom w:val="none" w:sz="0" w:space="0" w:color="auto"/>
            <w:right w:val="none" w:sz="0" w:space="0" w:color="auto"/>
          </w:divBdr>
        </w:div>
        <w:div w:id="1160803722">
          <w:marLeft w:val="0"/>
          <w:marRight w:val="0"/>
          <w:marTop w:val="0"/>
          <w:marBottom w:val="0"/>
          <w:divBdr>
            <w:top w:val="none" w:sz="0" w:space="0" w:color="auto"/>
            <w:left w:val="none" w:sz="0" w:space="0" w:color="auto"/>
            <w:bottom w:val="none" w:sz="0" w:space="0" w:color="auto"/>
            <w:right w:val="none" w:sz="0" w:space="0" w:color="auto"/>
          </w:divBdr>
        </w:div>
      </w:divsChild>
    </w:div>
    <w:div w:id="1452090162">
      <w:bodyDiv w:val="1"/>
      <w:marLeft w:val="0"/>
      <w:marRight w:val="0"/>
      <w:marTop w:val="0"/>
      <w:marBottom w:val="0"/>
      <w:divBdr>
        <w:top w:val="none" w:sz="0" w:space="0" w:color="auto"/>
        <w:left w:val="none" w:sz="0" w:space="0" w:color="auto"/>
        <w:bottom w:val="none" w:sz="0" w:space="0" w:color="auto"/>
        <w:right w:val="none" w:sz="0" w:space="0" w:color="auto"/>
      </w:divBdr>
    </w:div>
    <w:div w:id="1596203438">
      <w:bodyDiv w:val="1"/>
      <w:marLeft w:val="0"/>
      <w:marRight w:val="0"/>
      <w:marTop w:val="0"/>
      <w:marBottom w:val="0"/>
      <w:divBdr>
        <w:top w:val="none" w:sz="0" w:space="0" w:color="auto"/>
        <w:left w:val="none" w:sz="0" w:space="0" w:color="auto"/>
        <w:bottom w:val="none" w:sz="0" w:space="0" w:color="auto"/>
        <w:right w:val="none" w:sz="0" w:space="0" w:color="auto"/>
      </w:divBdr>
      <w:divsChild>
        <w:div w:id="2118980619">
          <w:marLeft w:val="0"/>
          <w:marRight w:val="0"/>
          <w:marTop w:val="0"/>
          <w:marBottom w:val="0"/>
          <w:divBdr>
            <w:top w:val="none" w:sz="0" w:space="0" w:color="auto"/>
            <w:left w:val="none" w:sz="0" w:space="0" w:color="auto"/>
            <w:bottom w:val="none" w:sz="0" w:space="0" w:color="auto"/>
            <w:right w:val="none" w:sz="0" w:space="0" w:color="auto"/>
          </w:divBdr>
        </w:div>
        <w:div w:id="1922256172">
          <w:marLeft w:val="0"/>
          <w:marRight w:val="0"/>
          <w:marTop w:val="0"/>
          <w:marBottom w:val="0"/>
          <w:divBdr>
            <w:top w:val="none" w:sz="0" w:space="0" w:color="auto"/>
            <w:left w:val="none" w:sz="0" w:space="0" w:color="auto"/>
            <w:bottom w:val="none" w:sz="0" w:space="0" w:color="auto"/>
            <w:right w:val="none" w:sz="0" w:space="0" w:color="auto"/>
          </w:divBdr>
        </w:div>
        <w:div w:id="534739150">
          <w:marLeft w:val="0"/>
          <w:marRight w:val="0"/>
          <w:marTop w:val="0"/>
          <w:marBottom w:val="0"/>
          <w:divBdr>
            <w:top w:val="none" w:sz="0" w:space="0" w:color="auto"/>
            <w:left w:val="none" w:sz="0" w:space="0" w:color="auto"/>
            <w:bottom w:val="none" w:sz="0" w:space="0" w:color="auto"/>
            <w:right w:val="none" w:sz="0" w:space="0" w:color="auto"/>
          </w:divBdr>
        </w:div>
        <w:div w:id="759788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7D52F8-E153-4846-AC9E-8B113A3746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F905E-3E3D-4176-9A62-50081AC9E035}">
  <ds:schemaRefs>
    <ds:schemaRef ds:uri="http://schemas.microsoft.com/sharepoint/v3/contenttype/forms"/>
  </ds:schemaRefs>
</ds:datastoreItem>
</file>

<file path=customXml/itemProps3.xml><?xml version="1.0" encoding="utf-8"?>
<ds:datastoreItem xmlns:ds="http://schemas.openxmlformats.org/officeDocument/2006/customXml" ds:itemID="{5A39B97F-E1BD-4740-A8EA-40B83A0CF92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3583</Words>
  <Characters>2043</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2021-03-31T07:17:00Z</dcterms:created>
  <dcterms:modified xsi:type="dcterms:W3CDTF">2021-03-31T07:17:00Z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