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7A32A45" w14:textId="46764626" w:rsidR="000E14C3" w:rsidRPr="00A756B8" w:rsidRDefault="000E14C3" w:rsidP="00FE4A7B">
      <w:pPr>
        <w:tabs>
          <w:tab w:val="left" w:pos="6237"/>
        </w:tabs>
        <w:spacing w:after="0" w:line="240" w:lineRule="auto"/>
        <w:ind w:left="6231" w:firstLine="567"/>
        <w:jc w:val="both"/>
        <w:rPr>
          <w:rFonts w:ascii="Times New Roman" w:hAnsi="Times New Roman"/>
          <w:sz w:val="24"/>
          <w:szCs w:val="24"/>
          <w:lang w:val="uk-UA"/>
        </w:rPr>
      </w:pPr>
      <w:r w:rsidRPr="00A756B8">
        <w:rPr>
          <w:rFonts w:ascii="Times New Roman" w:hAnsi="Times New Roman"/>
          <w:sz w:val="24"/>
          <w:szCs w:val="24"/>
          <w:lang w:val="uk-UA"/>
        </w:rPr>
        <w:t xml:space="preserve">До реєстр. № </w:t>
      </w:r>
      <w:r w:rsidR="00A46594" w:rsidRPr="00A756B8">
        <w:rPr>
          <w:rFonts w:ascii="Times New Roman" w:hAnsi="Times New Roman"/>
          <w:sz w:val="24"/>
          <w:szCs w:val="24"/>
          <w:lang w:val="uk-UA"/>
        </w:rPr>
        <w:t>5253-1</w:t>
      </w:r>
    </w:p>
    <w:p w14:paraId="69995143" w14:textId="5EFFDAF8" w:rsidR="000E14C3" w:rsidRPr="00A756B8" w:rsidRDefault="000E14C3" w:rsidP="00FE4A7B">
      <w:pPr>
        <w:tabs>
          <w:tab w:val="left" w:pos="6237"/>
        </w:tabs>
        <w:spacing w:after="0" w:line="240" w:lineRule="auto"/>
        <w:ind w:left="6231" w:firstLine="567"/>
        <w:jc w:val="both"/>
        <w:rPr>
          <w:rFonts w:ascii="Times New Roman" w:hAnsi="Times New Roman"/>
          <w:sz w:val="28"/>
          <w:szCs w:val="28"/>
          <w:lang w:val="uk-UA"/>
        </w:rPr>
      </w:pPr>
      <w:r w:rsidRPr="00A756B8">
        <w:rPr>
          <w:rFonts w:ascii="Times New Roman" w:hAnsi="Times New Roman"/>
          <w:sz w:val="24"/>
          <w:szCs w:val="24"/>
          <w:lang w:val="uk-UA"/>
        </w:rPr>
        <w:t>(друге читання)</w:t>
      </w:r>
    </w:p>
    <w:p w14:paraId="18803556" w14:textId="3731C58C" w:rsidR="007C61E1" w:rsidRPr="00A756B8" w:rsidRDefault="007C61E1" w:rsidP="00FE4A7B">
      <w:pPr>
        <w:tabs>
          <w:tab w:val="left" w:pos="6237"/>
        </w:tabs>
        <w:spacing w:after="0" w:line="240" w:lineRule="auto"/>
        <w:ind w:left="6231" w:firstLine="567"/>
        <w:jc w:val="both"/>
        <w:rPr>
          <w:rFonts w:ascii="Times New Roman" w:hAnsi="Times New Roman"/>
          <w:sz w:val="28"/>
          <w:szCs w:val="28"/>
          <w:lang w:val="uk-UA"/>
        </w:rPr>
      </w:pPr>
    </w:p>
    <w:p w14:paraId="4689944C" w14:textId="77777777" w:rsidR="007C5C7B" w:rsidRPr="00A756B8" w:rsidRDefault="007C5C7B" w:rsidP="007C5C7B">
      <w:pPr>
        <w:tabs>
          <w:tab w:val="left" w:pos="6237"/>
        </w:tabs>
        <w:spacing w:after="0" w:line="240" w:lineRule="auto"/>
        <w:ind w:firstLine="567"/>
        <w:jc w:val="center"/>
        <w:rPr>
          <w:rFonts w:ascii="Times New Roman" w:eastAsia="Times New Roman" w:hAnsi="Times New Roman"/>
          <w:b/>
          <w:sz w:val="28"/>
          <w:szCs w:val="28"/>
          <w:lang w:val="uk-UA" w:eastAsia="ru-RU"/>
        </w:rPr>
      </w:pPr>
      <w:r w:rsidRPr="00A756B8">
        <w:rPr>
          <w:rFonts w:ascii="Times New Roman" w:eastAsia="Times New Roman" w:hAnsi="Times New Roman"/>
          <w:b/>
          <w:sz w:val="28"/>
          <w:szCs w:val="28"/>
          <w:lang w:val="uk-UA" w:eastAsia="ru-RU"/>
        </w:rPr>
        <w:t>ЗАУВАЖЕННЯ</w:t>
      </w:r>
    </w:p>
    <w:p w14:paraId="270AFB3B" w14:textId="77777777" w:rsidR="007C5C7B" w:rsidRPr="00A756B8" w:rsidRDefault="007C5C7B" w:rsidP="007C5C7B">
      <w:pPr>
        <w:tabs>
          <w:tab w:val="left" w:pos="6237"/>
        </w:tabs>
        <w:spacing w:after="0" w:line="240" w:lineRule="auto"/>
        <w:ind w:firstLine="567"/>
        <w:jc w:val="center"/>
        <w:rPr>
          <w:rFonts w:ascii="Times New Roman" w:eastAsia="Times New Roman" w:hAnsi="Times New Roman"/>
          <w:b/>
          <w:sz w:val="28"/>
          <w:szCs w:val="28"/>
          <w:lang w:val="uk-UA" w:eastAsia="ru-RU"/>
        </w:rPr>
      </w:pPr>
      <w:r w:rsidRPr="00A756B8">
        <w:rPr>
          <w:rFonts w:ascii="Times New Roman" w:eastAsia="Times New Roman" w:hAnsi="Times New Roman"/>
          <w:b/>
          <w:sz w:val="28"/>
          <w:szCs w:val="28"/>
          <w:lang w:val="uk-UA" w:eastAsia="ru-RU"/>
        </w:rPr>
        <w:t xml:space="preserve">до проекту закону про внесення змін </w:t>
      </w:r>
    </w:p>
    <w:p w14:paraId="6B54D52E" w14:textId="77777777" w:rsidR="007C5C7B" w:rsidRPr="00A756B8" w:rsidRDefault="007C5C7B" w:rsidP="007C5C7B">
      <w:pPr>
        <w:tabs>
          <w:tab w:val="left" w:pos="6237"/>
        </w:tabs>
        <w:spacing w:after="0" w:line="240" w:lineRule="auto"/>
        <w:ind w:firstLine="567"/>
        <w:jc w:val="center"/>
        <w:rPr>
          <w:rFonts w:ascii="Times New Roman" w:eastAsia="Times New Roman" w:hAnsi="Times New Roman"/>
          <w:b/>
          <w:sz w:val="28"/>
          <w:szCs w:val="28"/>
          <w:lang w:val="uk-UA" w:eastAsia="ru-RU"/>
        </w:rPr>
      </w:pPr>
      <w:r w:rsidRPr="00A756B8">
        <w:rPr>
          <w:rFonts w:ascii="Times New Roman" w:eastAsia="Times New Roman" w:hAnsi="Times New Roman"/>
          <w:b/>
          <w:sz w:val="28"/>
          <w:szCs w:val="28"/>
          <w:lang w:val="uk-UA" w:eastAsia="ru-RU"/>
        </w:rPr>
        <w:t xml:space="preserve">до Закону України «Про політичні партії в Україні» </w:t>
      </w:r>
    </w:p>
    <w:p w14:paraId="3083423E" w14:textId="77777777" w:rsidR="007C5C7B" w:rsidRPr="00A756B8" w:rsidRDefault="007C5C7B" w:rsidP="007C5C7B">
      <w:pPr>
        <w:tabs>
          <w:tab w:val="left" w:pos="6237"/>
        </w:tabs>
        <w:spacing w:after="0" w:line="240" w:lineRule="auto"/>
        <w:ind w:firstLine="567"/>
        <w:jc w:val="center"/>
        <w:rPr>
          <w:rFonts w:ascii="Times New Roman" w:eastAsia="Times New Roman" w:hAnsi="Times New Roman"/>
          <w:b/>
          <w:sz w:val="28"/>
          <w:szCs w:val="28"/>
          <w:lang w:val="uk-UA" w:eastAsia="ru-RU"/>
        </w:rPr>
      </w:pPr>
      <w:r w:rsidRPr="00A756B8">
        <w:rPr>
          <w:rFonts w:ascii="Times New Roman" w:eastAsia="Times New Roman" w:hAnsi="Times New Roman"/>
          <w:b/>
          <w:sz w:val="28"/>
          <w:szCs w:val="28"/>
          <w:lang w:val="uk-UA" w:eastAsia="ru-RU"/>
        </w:rPr>
        <w:t xml:space="preserve">щодо удосконалення правового регулювання фінансування </w:t>
      </w:r>
    </w:p>
    <w:p w14:paraId="36911A2B" w14:textId="77777777" w:rsidR="007C5C7B" w:rsidRPr="00A756B8" w:rsidRDefault="007C5C7B" w:rsidP="007C5C7B">
      <w:pPr>
        <w:tabs>
          <w:tab w:val="left" w:pos="6237"/>
        </w:tabs>
        <w:spacing w:after="0" w:line="240" w:lineRule="auto"/>
        <w:ind w:firstLine="567"/>
        <w:jc w:val="center"/>
        <w:rPr>
          <w:rFonts w:ascii="Times New Roman" w:eastAsia="Times New Roman" w:hAnsi="Times New Roman"/>
          <w:b/>
          <w:sz w:val="28"/>
          <w:szCs w:val="28"/>
          <w:lang w:val="uk-UA" w:eastAsia="ru-RU"/>
        </w:rPr>
      </w:pPr>
      <w:r w:rsidRPr="00A756B8">
        <w:rPr>
          <w:rFonts w:ascii="Times New Roman" w:eastAsia="Times New Roman" w:hAnsi="Times New Roman"/>
          <w:b/>
          <w:sz w:val="28"/>
          <w:szCs w:val="28"/>
          <w:lang w:val="uk-UA" w:eastAsia="ru-RU"/>
        </w:rPr>
        <w:t>діяльності політичних партій</w:t>
      </w:r>
    </w:p>
    <w:p w14:paraId="77A5AEB2" w14:textId="77777777" w:rsidR="007C5C7B" w:rsidRPr="00A756B8" w:rsidRDefault="007C5C7B" w:rsidP="007C5C7B">
      <w:pPr>
        <w:tabs>
          <w:tab w:val="left" w:pos="6237"/>
        </w:tabs>
        <w:spacing w:after="0" w:line="240" w:lineRule="auto"/>
        <w:ind w:firstLine="567"/>
        <w:jc w:val="center"/>
        <w:rPr>
          <w:rFonts w:ascii="Times New Roman" w:eastAsia="Times New Roman" w:hAnsi="Times New Roman"/>
          <w:b/>
          <w:sz w:val="28"/>
          <w:szCs w:val="28"/>
          <w:lang w:val="uk-UA" w:eastAsia="ru-RU"/>
        </w:rPr>
      </w:pPr>
      <w:r w:rsidRPr="00A756B8">
        <w:rPr>
          <w:rFonts w:ascii="Times New Roman" w:eastAsia="Times New Roman" w:hAnsi="Times New Roman"/>
          <w:b/>
          <w:sz w:val="28"/>
          <w:szCs w:val="28"/>
          <w:lang w:val="uk-UA" w:eastAsia="ru-RU"/>
        </w:rPr>
        <w:t>(реєстр. № 5253-1)</w:t>
      </w:r>
    </w:p>
    <w:p w14:paraId="5DCB9E8C" w14:textId="77777777" w:rsidR="007C5C7B" w:rsidRPr="00A756B8" w:rsidRDefault="007C5C7B" w:rsidP="008377CF">
      <w:pPr>
        <w:spacing w:before="120" w:after="0"/>
        <w:ind w:firstLine="567"/>
        <w:jc w:val="both"/>
        <w:rPr>
          <w:rFonts w:ascii="Times New Roman" w:hAnsi="Times New Roman"/>
          <w:sz w:val="28"/>
          <w:szCs w:val="28"/>
          <w:lang w:val="uk-UA"/>
        </w:rPr>
      </w:pPr>
    </w:p>
    <w:p w14:paraId="4EF946D4" w14:textId="5AAA8ED4" w:rsidR="007C5C7B" w:rsidRPr="00A756B8" w:rsidRDefault="007C5C7B" w:rsidP="008377CF">
      <w:pPr>
        <w:spacing w:before="40" w:after="0"/>
        <w:ind w:firstLine="567"/>
        <w:jc w:val="both"/>
        <w:rPr>
          <w:rFonts w:ascii="Times New Roman" w:hAnsi="Times New Roman"/>
          <w:sz w:val="28"/>
          <w:szCs w:val="28"/>
          <w:lang w:val="uk-UA"/>
        </w:rPr>
      </w:pPr>
      <w:r w:rsidRPr="00A756B8">
        <w:rPr>
          <w:rFonts w:ascii="Times New Roman" w:hAnsi="Times New Roman"/>
          <w:sz w:val="28"/>
          <w:szCs w:val="28"/>
          <w:lang w:val="uk-UA"/>
        </w:rPr>
        <w:t>У Головному юридичному управлінні в межах наданого часу розглянуто законопроект про внесення змін до Закону України «Про політичні партії в Україні» щодо удосконалення правового регулювання фінансування  діяльності політичних партій (реєстр. № 5253-1), підготовлений Комітетом з питань правової політики до розгляду Верховною Радою України у другому читанні.</w:t>
      </w:r>
    </w:p>
    <w:p w14:paraId="61BDD6E1" w14:textId="77777777" w:rsidR="007C5C7B" w:rsidRPr="00A756B8" w:rsidRDefault="007C5C7B" w:rsidP="008377CF">
      <w:pPr>
        <w:pStyle w:val="tj"/>
        <w:shd w:val="clear" w:color="auto" w:fill="FFFFFF"/>
        <w:spacing w:before="40" w:beforeAutospacing="0" w:after="0" w:afterAutospacing="0" w:line="259" w:lineRule="auto"/>
        <w:ind w:firstLine="567"/>
        <w:jc w:val="both"/>
        <w:rPr>
          <w:bCs/>
          <w:sz w:val="28"/>
          <w:szCs w:val="28"/>
        </w:rPr>
      </w:pPr>
      <w:r w:rsidRPr="00A756B8">
        <w:rPr>
          <w:bCs/>
          <w:sz w:val="28"/>
          <w:szCs w:val="28"/>
        </w:rPr>
        <w:t>Зазначений проект вносить зміни до Закону України «Про політичні партії в Україні» (далі - Закон) з метою удосконалення процедур зупинення та припинення державного фінансування статутної діяльності політичних партій, а також усунення невизначеності деяких інших положень щодо фінансування діяльності політичних партій</w:t>
      </w:r>
      <w:r w:rsidRPr="00A756B8">
        <w:rPr>
          <w:rStyle w:val="af9"/>
          <w:bCs/>
          <w:sz w:val="28"/>
          <w:szCs w:val="28"/>
        </w:rPr>
        <w:footnoteReference w:id="1"/>
      </w:r>
      <w:r w:rsidRPr="00A756B8">
        <w:rPr>
          <w:bCs/>
          <w:sz w:val="28"/>
          <w:szCs w:val="28"/>
        </w:rPr>
        <w:t>.</w:t>
      </w:r>
    </w:p>
    <w:p w14:paraId="76565323" w14:textId="734EB4A0" w:rsidR="007C5C7B" w:rsidRPr="00A756B8" w:rsidRDefault="007C5C7B" w:rsidP="008377CF">
      <w:pPr>
        <w:spacing w:before="40" w:after="0"/>
        <w:ind w:firstLine="567"/>
        <w:jc w:val="both"/>
        <w:rPr>
          <w:rFonts w:ascii="Times New Roman" w:hAnsi="Times New Roman"/>
          <w:sz w:val="28"/>
          <w:szCs w:val="28"/>
          <w:lang w:val="uk-UA"/>
        </w:rPr>
      </w:pPr>
      <w:r w:rsidRPr="00A756B8">
        <w:rPr>
          <w:rFonts w:ascii="Times New Roman" w:hAnsi="Times New Roman"/>
          <w:sz w:val="28"/>
          <w:szCs w:val="28"/>
          <w:lang w:val="uk-UA"/>
        </w:rPr>
        <w:t>Водночас аналіз поданого законопроекту свідчить про наявність у ньому положень, що не враховують вимог Конституції України та не узгоджуються з іншими законами України, в тому числі й тих, на які вже зверталася увага Головним науково-експертним управлінням у висновку від 13</w:t>
      </w:r>
      <w:r w:rsidR="00AB5DB4" w:rsidRPr="00A756B8">
        <w:rPr>
          <w:rFonts w:ascii="Times New Roman" w:hAnsi="Times New Roman"/>
          <w:sz w:val="28"/>
          <w:szCs w:val="28"/>
          <w:lang w:val="uk-UA"/>
        </w:rPr>
        <w:t xml:space="preserve"> квітня 2021 </w:t>
      </w:r>
      <w:r w:rsidRPr="00A756B8">
        <w:rPr>
          <w:rFonts w:ascii="Times New Roman" w:hAnsi="Times New Roman"/>
          <w:sz w:val="28"/>
          <w:szCs w:val="28"/>
          <w:lang w:val="uk-UA"/>
        </w:rPr>
        <w:t>року. Підтримуючи висловлені зазначеним Управлінням зауваження до проекту, вважаємо за необхідне звернути також увагу на таке.</w:t>
      </w:r>
    </w:p>
    <w:p w14:paraId="68C0659E" w14:textId="77777777" w:rsidR="007C5C7B" w:rsidRPr="00A756B8" w:rsidRDefault="007C5C7B" w:rsidP="008377CF">
      <w:pPr>
        <w:spacing w:before="40" w:after="0"/>
        <w:ind w:firstLine="567"/>
        <w:jc w:val="both"/>
        <w:rPr>
          <w:rFonts w:ascii="Times New Roman" w:hAnsi="Times New Roman"/>
          <w:sz w:val="28"/>
          <w:szCs w:val="28"/>
          <w:lang w:val="uk-UA"/>
        </w:rPr>
      </w:pPr>
    </w:p>
    <w:p w14:paraId="38073AA3" w14:textId="77777777" w:rsidR="007C5C7B" w:rsidRPr="00A756B8" w:rsidRDefault="007C5C7B" w:rsidP="008377CF">
      <w:pPr>
        <w:spacing w:before="40" w:after="0"/>
        <w:ind w:firstLine="567"/>
        <w:jc w:val="both"/>
        <w:rPr>
          <w:rFonts w:ascii="Times New Roman" w:hAnsi="Times New Roman"/>
          <w:sz w:val="28"/>
          <w:szCs w:val="28"/>
          <w:lang w:val="uk-UA"/>
        </w:rPr>
      </w:pPr>
      <w:r w:rsidRPr="00A756B8">
        <w:rPr>
          <w:rFonts w:ascii="Times New Roman" w:hAnsi="Times New Roman"/>
          <w:sz w:val="28"/>
          <w:szCs w:val="28"/>
          <w:lang w:val="uk-UA"/>
        </w:rPr>
        <w:t xml:space="preserve">1. Проектом пропонується дозволити політичним партіям розміщувати кошти державного фінансування статутної діяльності політичної партії, на поточному або вкладному (депозитному) банківському рахунку з метою отримання пасивного доходу у вигляді процентів на поточний або вкладний </w:t>
      </w:r>
      <w:r w:rsidRPr="00A756B8">
        <w:rPr>
          <w:rFonts w:ascii="Times New Roman" w:hAnsi="Times New Roman"/>
          <w:sz w:val="28"/>
          <w:szCs w:val="28"/>
          <w:lang w:val="uk-UA"/>
        </w:rPr>
        <w:lastRenderedPageBreak/>
        <w:t>(депозитний) банківський рахунок (нові частини сьома і восьма статті 14 Закону в редакції законопроекту, інші положення законопроекту).</w:t>
      </w:r>
    </w:p>
    <w:p w14:paraId="086149B3" w14:textId="77777777" w:rsidR="007C5C7B" w:rsidRPr="00A756B8" w:rsidRDefault="007C5C7B" w:rsidP="008377CF">
      <w:pPr>
        <w:spacing w:before="40" w:after="0"/>
        <w:ind w:firstLine="567"/>
        <w:jc w:val="both"/>
        <w:rPr>
          <w:rFonts w:ascii="Times New Roman" w:hAnsi="Times New Roman"/>
          <w:sz w:val="28"/>
          <w:szCs w:val="28"/>
          <w:lang w:val="uk-UA"/>
        </w:rPr>
      </w:pPr>
      <w:r w:rsidRPr="00A756B8">
        <w:rPr>
          <w:rFonts w:ascii="Times New Roman" w:hAnsi="Times New Roman"/>
          <w:sz w:val="28"/>
          <w:szCs w:val="28"/>
          <w:lang w:val="uk-UA"/>
        </w:rPr>
        <w:t>Зазначене суперечить встановленому пунктом 6 частини першої статті 7 Бюджетного кодексу України принципу ефективності та результативності, згідно з яким при складанні та виконанні бюджетів усі учасники бюджетного процесу мають прагнути досягнення цілей, запланованих на основі національної системи цінностей і завдань інноваційного розвитку економіки, шляхом забезпечення якісного надання публічних послуг при залученні мінімального обсягу бюджетних коштів та досягнення максимального результату при використанні визначеного бюджетом обсягу коштів.</w:t>
      </w:r>
    </w:p>
    <w:p w14:paraId="1754FA46" w14:textId="77777777" w:rsidR="007C5C7B" w:rsidRPr="00A756B8" w:rsidRDefault="007C5C7B" w:rsidP="008377CF">
      <w:pPr>
        <w:spacing w:before="40" w:after="0"/>
        <w:ind w:firstLine="567"/>
        <w:jc w:val="both"/>
        <w:rPr>
          <w:rStyle w:val="st42"/>
          <w:sz w:val="28"/>
          <w:szCs w:val="28"/>
          <w:lang w:val="uk-UA"/>
        </w:rPr>
      </w:pPr>
      <w:r w:rsidRPr="00A756B8">
        <w:rPr>
          <w:rFonts w:ascii="Times New Roman" w:hAnsi="Times New Roman"/>
          <w:sz w:val="28"/>
          <w:szCs w:val="28"/>
          <w:lang w:val="uk-UA"/>
        </w:rPr>
        <w:t>Слід зазначити, що згідно зі статтею 17</w:t>
      </w:r>
      <w:r w:rsidRPr="00A756B8">
        <w:rPr>
          <w:rFonts w:ascii="Times New Roman" w:hAnsi="Times New Roman"/>
          <w:sz w:val="28"/>
          <w:szCs w:val="28"/>
          <w:vertAlign w:val="superscript"/>
          <w:lang w:val="uk-UA"/>
        </w:rPr>
        <w:t>1</w:t>
      </w:r>
      <w:r w:rsidRPr="00A756B8">
        <w:rPr>
          <w:rFonts w:ascii="Times New Roman" w:hAnsi="Times New Roman"/>
          <w:sz w:val="28"/>
          <w:szCs w:val="28"/>
          <w:lang w:val="uk-UA"/>
        </w:rPr>
        <w:t xml:space="preserve"> Закону </w:t>
      </w:r>
      <w:r w:rsidRPr="00A756B8">
        <w:rPr>
          <w:rStyle w:val="st42"/>
          <w:sz w:val="28"/>
          <w:szCs w:val="28"/>
          <w:lang w:val="uk-UA"/>
        </w:rPr>
        <w:t>фінансується статутна діяльність політичних партій, не пов’язана з їхньою участю у виборах народних депутатів України, виборах Президента України і місцевих виборах, у тому числі оплата праці працівників статутних органів політичної партії, її місцевих організацій в порядку, передбаченому законодавством.</w:t>
      </w:r>
    </w:p>
    <w:p w14:paraId="32120348" w14:textId="1A93E905" w:rsidR="007C5C7B" w:rsidRPr="00A756B8" w:rsidRDefault="007C5C7B" w:rsidP="008377CF">
      <w:pPr>
        <w:spacing w:before="40" w:after="0"/>
        <w:ind w:firstLine="567"/>
        <w:jc w:val="both"/>
        <w:rPr>
          <w:rFonts w:ascii="Times New Roman" w:hAnsi="Times New Roman"/>
          <w:sz w:val="28"/>
          <w:szCs w:val="28"/>
          <w:lang w:val="uk-UA"/>
        </w:rPr>
      </w:pPr>
      <w:r w:rsidRPr="00A756B8">
        <w:rPr>
          <w:rStyle w:val="st42"/>
          <w:sz w:val="28"/>
          <w:szCs w:val="28"/>
          <w:lang w:val="uk-UA"/>
        </w:rPr>
        <w:t xml:space="preserve">Метою державного фінансування політичних партій є </w:t>
      </w:r>
      <w:r w:rsidRPr="00A756B8">
        <w:rPr>
          <w:rFonts w:ascii="Times New Roman" w:hAnsi="Times New Roman"/>
          <w:sz w:val="28"/>
          <w:szCs w:val="28"/>
          <w:lang w:val="uk-UA"/>
        </w:rPr>
        <w:t>посилення фінансової незалежності політичних партій, зменшення рівня залежності партій від фінансування приватними донорами (олігархами, промислово-фінансовими групами тощо) та зменшення відповідних корупційних ризиків, а також зміцнення внутрішньопартійної демократії, створення умов для вільної і чесної міжпартійної конкуренції та розвитку нових партій шляхом запровадження державного фінансування партій (у тому числі партій, які за результатами виборів народних депутатів України не взяли участі у розподілі депутатських мандатів у загальнодержавному виборчому окрузі, однак отримали значну кількість голосів виборців), встановлення обмежень щодо приватних внесків на користь партій</w:t>
      </w:r>
      <w:r w:rsidRPr="00A756B8">
        <w:rPr>
          <w:rStyle w:val="af9"/>
          <w:rFonts w:ascii="Times New Roman" w:hAnsi="Times New Roman"/>
          <w:sz w:val="28"/>
          <w:szCs w:val="28"/>
          <w:lang w:val="uk-UA"/>
        </w:rPr>
        <w:footnoteReference w:id="2"/>
      </w:r>
      <w:r w:rsidRPr="00A756B8">
        <w:rPr>
          <w:rFonts w:ascii="Times New Roman" w:hAnsi="Times New Roman"/>
          <w:sz w:val="28"/>
          <w:szCs w:val="28"/>
          <w:lang w:val="uk-UA"/>
        </w:rPr>
        <w:t>.</w:t>
      </w:r>
    </w:p>
    <w:p w14:paraId="7814AF4E" w14:textId="37DA5F59" w:rsidR="007C5C7B" w:rsidRPr="00A756B8" w:rsidRDefault="007C5C7B" w:rsidP="008377CF">
      <w:pPr>
        <w:spacing w:before="40" w:after="0"/>
        <w:ind w:firstLine="567"/>
        <w:jc w:val="both"/>
        <w:rPr>
          <w:rFonts w:ascii="Times New Roman" w:hAnsi="Times New Roman"/>
          <w:sz w:val="28"/>
          <w:szCs w:val="28"/>
          <w:lang w:val="uk-UA"/>
        </w:rPr>
      </w:pPr>
      <w:r w:rsidRPr="00A756B8">
        <w:rPr>
          <w:rFonts w:ascii="Times New Roman" w:hAnsi="Times New Roman"/>
          <w:sz w:val="28"/>
          <w:szCs w:val="28"/>
          <w:lang w:val="uk-UA"/>
        </w:rPr>
        <w:t>Ініціювання отримання пасивного доходу політичними партіями ймовірно стимулюватиме їх не використовувати бюджетні кошти на передбачені законом цілі, а навпаки - економити їх з метою отримання якнайбільшої вигоди.</w:t>
      </w:r>
    </w:p>
    <w:p w14:paraId="4C962E7C" w14:textId="77777777" w:rsidR="007C5C7B" w:rsidRPr="00A756B8" w:rsidRDefault="007C5C7B" w:rsidP="008377CF">
      <w:pPr>
        <w:spacing w:before="40" w:after="0"/>
        <w:ind w:firstLine="567"/>
        <w:jc w:val="both"/>
        <w:rPr>
          <w:rFonts w:ascii="Times New Roman" w:hAnsi="Times New Roman"/>
          <w:sz w:val="28"/>
          <w:szCs w:val="28"/>
          <w:lang w:val="uk-UA"/>
        </w:rPr>
      </w:pPr>
      <w:r w:rsidRPr="00A756B8">
        <w:rPr>
          <w:rFonts w:ascii="Times New Roman" w:hAnsi="Times New Roman"/>
          <w:sz w:val="28"/>
          <w:szCs w:val="28"/>
          <w:lang w:val="uk-UA"/>
        </w:rPr>
        <w:t>Вказане також суперечить частині першій статті 95 Конституції України, згідно з якою  бюджетна система України будується на засадах справедливого і неупередженого розподілу суспільного багатства між громадянами і територіальними громадами, а також відображеному в пункті 9 частини першої статті 7 Бюджетного кодексу України принципу справедливості і неупередженості.</w:t>
      </w:r>
    </w:p>
    <w:p w14:paraId="38821B4C" w14:textId="77777777" w:rsidR="007C5C7B" w:rsidRPr="00A756B8" w:rsidRDefault="007C5C7B" w:rsidP="008377CF">
      <w:pPr>
        <w:spacing w:before="40" w:after="0"/>
        <w:ind w:firstLine="567"/>
        <w:jc w:val="both"/>
        <w:rPr>
          <w:rFonts w:ascii="Times New Roman" w:hAnsi="Times New Roman"/>
          <w:sz w:val="28"/>
          <w:szCs w:val="28"/>
          <w:lang w:val="uk-UA"/>
        </w:rPr>
      </w:pPr>
    </w:p>
    <w:p w14:paraId="315DC507" w14:textId="5788C61B" w:rsidR="007C5C7B" w:rsidRPr="00A756B8" w:rsidRDefault="00610533" w:rsidP="008377CF">
      <w:pPr>
        <w:spacing w:before="40" w:after="0"/>
        <w:ind w:firstLine="567"/>
        <w:jc w:val="both"/>
        <w:rPr>
          <w:rFonts w:ascii="Times New Roman" w:hAnsi="Times New Roman"/>
          <w:sz w:val="28"/>
          <w:szCs w:val="28"/>
          <w:lang w:val="uk-UA"/>
        </w:rPr>
      </w:pPr>
      <w:r w:rsidRPr="00A756B8">
        <w:rPr>
          <w:rFonts w:ascii="Times New Roman" w:hAnsi="Times New Roman"/>
          <w:sz w:val="28"/>
          <w:szCs w:val="28"/>
          <w:lang w:val="uk-UA"/>
        </w:rPr>
        <w:t>2</w:t>
      </w:r>
      <w:r w:rsidR="007C5C7B" w:rsidRPr="00A756B8">
        <w:rPr>
          <w:rFonts w:ascii="Times New Roman" w:hAnsi="Times New Roman"/>
          <w:sz w:val="28"/>
          <w:szCs w:val="28"/>
          <w:lang w:val="uk-UA"/>
        </w:rPr>
        <w:t>. Частина третя статті 17</w:t>
      </w:r>
      <w:r w:rsidR="007C5C7B" w:rsidRPr="00A756B8">
        <w:rPr>
          <w:rFonts w:ascii="Times New Roman" w:hAnsi="Times New Roman"/>
          <w:sz w:val="28"/>
          <w:szCs w:val="28"/>
          <w:vertAlign w:val="superscript"/>
          <w:lang w:val="uk-UA"/>
        </w:rPr>
        <w:t xml:space="preserve">3 </w:t>
      </w:r>
      <w:r w:rsidR="007C5C7B" w:rsidRPr="00A756B8">
        <w:rPr>
          <w:rFonts w:ascii="Times New Roman" w:hAnsi="Times New Roman"/>
          <w:sz w:val="28"/>
          <w:szCs w:val="28"/>
          <w:lang w:val="uk-UA"/>
        </w:rPr>
        <w:t xml:space="preserve">Закону (в редакції проекту) доповнюється положенням, згідно з яким відмова чи часткова відмова політичної партії від державного фінансування її статутної діяльності може здійснюватися </w:t>
      </w:r>
      <w:r w:rsidR="00F40928">
        <w:rPr>
          <w:rFonts w:ascii="Times New Roman" w:hAnsi="Times New Roman"/>
          <w:sz w:val="28"/>
          <w:szCs w:val="28"/>
          <w:lang w:val="uk-UA"/>
        </w:rPr>
        <w:t>з</w:t>
      </w:r>
      <w:r w:rsidR="007C5C7B" w:rsidRPr="00A756B8">
        <w:rPr>
          <w:rFonts w:ascii="Times New Roman" w:hAnsi="Times New Roman"/>
          <w:sz w:val="28"/>
          <w:szCs w:val="28"/>
          <w:lang w:val="uk-UA"/>
        </w:rPr>
        <w:t>а  заяв</w:t>
      </w:r>
      <w:r w:rsidR="00F40928">
        <w:rPr>
          <w:rFonts w:ascii="Times New Roman" w:hAnsi="Times New Roman"/>
          <w:sz w:val="28"/>
          <w:szCs w:val="28"/>
          <w:lang w:val="uk-UA"/>
        </w:rPr>
        <w:t>ою</w:t>
      </w:r>
      <w:r w:rsidR="007C5C7B" w:rsidRPr="00A756B8">
        <w:rPr>
          <w:rFonts w:ascii="Times New Roman" w:hAnsi="Times New Roman"/>
          <w:sz w:val="28"/>
          <w:szCs w:val="28"/>
          <w:lang w:val="uk-UA"/>
        </w:rPr>
        <w:t>, що «подається на підставі рішення з’їзду партії або за підписом не менше половини від складу депутатської фракції політичної партії у Верховній Раді України».</w:t>
      </w:r>
    </w:p>
    <w:p w14:paraId="755C65D9" w14:textId="4D27CA86" w:rsidR="007C5C7B" w:rsidRPr="00A756B8" w:rsidRDefault="007C5C7B" w:rsidP="008377CF">
      <w:pPr>
        <w:spacing w:before="40" w:after="0"/>
        <w:ind w:firstLine="567"/>
        <w:jc w:val="both"/>
        <w:rPr>
          <w:rFonts w:ascii="Times New Roman" w:hAnsi="Times New Roman"/>
          <w:sz w:val="28"/>
          <w:szCs w:val="28"/>
          <w:lang w:val="uk-UA"/>
        </w:rPr>
      </w:pPr>
      <w:r w:rsidRPr="00A756B8">
        <w:rPr>
          <w:rFonts w:ascii="Times New Roman" w:hAnsi="Times New Roman"/>
          <w:sz w:val="28"/>
          <w:szCs w:val="28"/>
          <w:lang w:val="uk-UA"/>
        </w:rPr>
        <w:t xml:space="preserve">Відтак всупереч пункту 2 частини першої статті 8 Закону, згідно з яким статутом політичної партії визначається перелік статутних органів політичної партії та їхні повноваження, законопроект уповноважує депутатську фракцію політичної партії у Верховній Раді України на прийняття рішення від імені політичної партії і тим самим </w:t>
      </w:r>
      <w:r w:rsidR="00F40928">
        <w:rPr>
          <w:rFonts w:ascii="Times New Roman" w:hAnsi="Times New Roman"/>
          <w:sz w:val="28"/>
          <w:szCs w:val="28"/>
          <w:lang w:val="uk-UA"/>
        </w:rPr>
        <w:t>прирівнює</w:t>
      </w:r>
      <w:r w:rsidRPr="00A756B8">
        <w:rPr>
          <w:rFonts w:ascii="Times New Roman" w:hAnsi="Times New Roman"/>
          <w:sz w:val="28"/>
          <w:szCs w:val="28"/>
          <w:lang w:val="uk-UA"/>
        </w:rPr>
        <w:t xml:space="preserve"> її </w:t>
      </w:r>
      <w:r w:rsidR="00F40928">
        <w:rPr>
          <w:rFonts w:ascii="Times New Roman" w:hAnsi="Times New Roman"/>
          <w:sz w:val="28"/>
          <w:szCs w:val="28"/>
          <w:lang w:val="uk-UA"/>
        </w:rPr>
        <w:t xml:space="preserve">до </w:t>
      </w:r>
      <w:r w:rsidRPr="00A756B8">
        <w:rPr>
          <w:rFonts w:ascii="Times New Roman" w:hAnsi="Times New Roman"/>
          <w:sz w:val="28"/>
          <w:szCs w:val="28"/>
          <w:lang w:val="uk-UA"/>
        </w:rPr>
        <w:t>керівн</w:t>
      </w:r>
      <w:r w:rsidR="00F40928">
        <w:rPr>
          <w:rFonts w:ascii="Times New Roman" w:hAnsi="Times New Roman"/>
          <w:sz w:val="28"/>
          <w:szCs w:val="28"/>
          <w:lang w:val="uk-UA"/>
        </w:rPr>
        <w:t>ого</w:t>
      </w:r>
      <w:r w:rsidRPr="00A756B8">
        <w:rPr>
          <w:rFonts w:ascii="Times New Roman" w:hAnsi="Times New Roman"/>
          <w:sz w:val="28"/>
          <w:szCs w:val="28"/>
          <w:lang w:val="uk-UA"/>
        </w:rPr>
        <w:t xml:space="preserve"> орган</w:t>
      </w:r>
      <w:r w:rsidR="00F40928">
        <w:rPr>
          <w:rFonts w:ascii="Times New Roman" w:hAnsi="Times New Roman"/>
          <w:sz w:val="28"/>
          <w:szCs w:val="28"/>
          <w:lang w:val="uk-UA"/>
        </w:rPr>
        <w:t>у</w:t>
      </w:r>
      <w:r w:rsidRPr="00A756B8">
        <w:rPr>
          <w:rFonts w:ascii="Times New Roman" w:hAnsi="Times New Roman"/>
          <w:sz w:val="28"/>
          <w:szCs w:val="28"/>
          <w:lang w:val="uk-UA"/>
        </w:rPr>
        <w:t xml:space="preserve"> відповідної політичної партії.</w:t>
      </w:r>
    </w:p>
    <w:p w14:paraId="74BC1A88" w14:textId="37AAABDB" w:rsidR="007C5C7B" w:rsidRPr="00A756B8" w:rsidRDefault="007C5C7B" w:rsidP="008377CF">
      <w:pPr>
        <w:spacing w:before="40" w:after="0"/>
        <w:ind w:firstLine="567"/>
        <w:jc w:val="both"/>
        <w:rPr>
          <w:rFonts w:ascii="Times New Roman" w:hAnsi="Times New Roman"/>
          <w:sz w:val="28"/>
          <w:szCs w:val="28"/>
          <w:lang w:val="uk-UA"/>
        </w:rPr>
      </w:pPr>
      <w:r w:rsidRPr="00A756B8">
        <w:rPr>
          <w:rFonts w:ascii="Times New Roman" w:hAnsi="Times New Roman"/>
          <w:sz w:val="28"/>
          <w:szCs w:val="28"/>
          <w:lang w:val="uk-UA"/>
        </w:rPr>
        <w:t xml:space="preserve">Крім того, зазначений підхід законодавця не узгоджується з правовою природою депутатських фракцій, які є </w:t>
      </w:r>
      <w:proofErr w:type="spellStart"/>
      <w:r w:rsidRPr="00A756B8">
        <w:rPr>
          <w:rFonts w:ascii="Times New Roman" w:hAnsi="Times New Roman"/>
          <w:sz w:val="28"/>
          <w:szCs w:val="28"/>
          <w:lang w:val="uk-UA"/>
        </w:rPr>
        <w:t>внутрішньопарламентськими</w:t>
      </w:r>
      <w:proofErr w:type="spellEnd"/>
      <w:r w:rsidRPr="00A756B8">
        <w:rPr>
          <w:rFonts w:ascii="Times New Roman" w:hAnsi="Times New Roman"/>
          <w:sz w:val="28"/>
          <w:szCs w:val="28"/>
          <w:lang w:val="uk-UA"/>
        </w:rPr>
        <w:t xml:space="preserve"> утвореннями, а отже, наділення їх певними публічними повноваженнями поза парламентом, а тим більше у питаннях, що згідно з законом мають визначатися статутом політичної партії, на нашу думку, є неприйнятним.</w:t>
      </w:r>
    </w:p>
    <w:p w14:paraId="6F52D867" w14:textId="77777777" w:rsidR="007C5C7B" w:rsidRPr="00A756B8" w:rsidRDefault="007C5C7B" w:rsidP="008377CF">
      <w:pPr>
        <w:spacing w:before="40" w:after="0"/>
        <w:ind w:firstLine="567"/>
        <w:jc w:val="both"/>
        <w:rPr>
          <w:rStyle w:val="st42"/>
          <w:sz w:val="28"/>
          <w:szCs w:val="28"/>
          <w:lang w:val="uk-UA"/>
        </w:rPr>
      </w:pPr>
    </w:p>
    <w:p w14:paraId="5844D124" w14:textId="10DC17A1" w:rsidR="007C5C7B" w:rsidRPr="00A756B8" w:rsidRDefault="00610533" w:rsidP="008377CF">
      <w:pPr>
        <w:spacing w:before="40" w:after="0"/>
        <w:ind w:firstLine="567"/>
        <w:jc w:val="both"/>
        <w:rPr>
          <w:rFonts w:ascii="Times New Roman" w:hAnsi="Times New Roman"/>
          <w:sz w:val="28"/>
          <w:szCs w:val="28"/>
          <w:lang w:val="uk-UA"/>
        </w:rPr>
      </w:pPr>
      <w:r w:rsidRPr="00A756B8">
        <w:rPr>
          <w:rStyle w:val="st42"/>
          <w:sz w:val="28"/>
          <w:szCs w:val="28"/>
          <w:lang w:val="uk-UA"/>
        </w:rPr>
        <w:t>3</w:t>
      </w:r>
      <w:r w:rsidR="007C5C7B" w:rsidRPr="00A756B8">
        <w:rPr>
          <w:rStyle w:val="st42"/>
          <w:sz w:val="28"/>
          <w:szCs w:val="28"/>
          <w:lang w:val="uk-UA"/>
        </w:rPr>
        <w:t>. </w:t>
      </w:r>
      <w:r w:rsidR="007C5C7B" w:rsidRPr="00A756B8">
        <w:rPr>
          <w:rFonts w:ascii="Times New Roman" w:eastAsia="Times New Roman" w:hAnsi="Times New Roman"/>
          <w:color w:val="333333"/>
          <w:sz w:val="28"/>
          <w:szCs w:val="28"/>
          <w:lang w:val="uk-UA" w:eastAsia="uk-UA"/>
        </w:rPr>
        <w:t xml:space="preserve">Проектом </w:t>
      </w:r>
      <w:r w:rsidR="007C5C7B" w:rsidRPr="00A756B8">
        <w:rPr>
          <w:rFonts w:ascii="Times New Roman" w:hAnsi="Times New Roman"/>
          <w:sz w:val="28"/>
          <w:szCs w:val="28"/>
          <w:lang w:val="uk-UA"/>
        </w:rPr>
        <w:t>пропонується викласти в новій редакції статтю 17</w:t>
      </w:r>
      <w:r w:rsidR="007C5C7B" w:rsidRPr="00A756B8">
        <w:rPr>
          <w:rFonts w:ascii="Times New Roman" w:hAnsi="Times New Roman"/>
          <w:sz w:val="28"/>
          <w:szCs w:val="28"/>
          <w:vertAlign w:val="superscript"/>
          <w:lang w:val="uk-UA"/>
        </w:rPr>
        <w:t>7</w:t>
      </w:r>
      <w:r w:rsidR="007C5C7B" w:rsidRPr="00A756B8">
        <w:rPr>
          <w:rFonts w:ascii="Times New Roman" w:hAnsi="Times New Roman"/>
          <w:sz w:val="28"/>
          <w:szCs w:val="28"/>
          <w:lang w:val="uk-UA"/>
        </w:rPr>
        <w:t>, положеннями якої передбачається врегулювання питань, пов’язаних із зупиненням державного фінансування статутної діяльності політичної партії. Частинами шостою та сьомою цієї статті визначено, що за наявності передбачених Законом підстав «Національне агентство з питань запобігання корупції приймає рішення про зупинення державного фінансування статутної діяльності політичної партії до усунення політичною партією обставин, що зумовили зупинення державного фінансування її статутної діяльності. У разі усунення політичною партією обставин, які зумовили зупинення державного фінансування її статутної діяльності, Національне агентство з питань запобігання корупції не пізніш як через п’ять днів після отримання звіту політичної партії про майно, доходи, витрати і зобов’язання фінансового характеру з усунутими недоліками (уточненого) розглядає питання про відновлення державного фінансування статутної діяльності відповідної політичної партії. Державне фінансування статутної діяльності політичної партії відновлюється з початку кварталу, наступного за кварталом, в якому прийнято рішення про відновлення державного фінансування статутної діяльності політичної партії».</w:t>
      </w:r>
    </w:p>
    <w:p w14:paraId="6318374E" w14:textId="5E4DEAB3" w:rsidR="007C5C7B" w:rsidRPr="00A756B8" w:rsidRDefault="007C5C7B" w:rsidP="008377CF">
      <w:pPr>
        <w:spacing w:before="40" w:after="0"/>
        <w:ind w:firstLine="567"/>
        <w:jc w:val="both"/>
        <w:rPr>
          <w:rFonts w:ascii="Times New Roman" w:hAnsi="Times New Roman"/>
          <w:sz w:val="28"/>
          <w:szCs w:val="28"/>
          <w:lang w:val="uk-UA"/>
        </w:rPr>
      </w:pPr>
      <w:r w:rsidRPr="00A756B8">
        <w:rPr>
          <w:rFonts w:ascii="Times New Roman" w:hAnsi="Times New Roman"/>
          <w:sz w:val="28"/>
          <w:szCs w:val="28"/>
          <w:lang w:val="uk-UA"/>
        </w:rPr>
        <w:t xml:space="preserve">Однак не зрозуміло, як можуть бути застосовані зазначені положення у випадку встановлення обставин, </w:t>
      </w:r>
      <w:r w:rsidR="003840B2">
        <w:rPr>
          <w:rFonts w:ascii="Times New Roman" w:hAnsi="Times New Roman"/>
          <w:sz w:val="28"/>
          <w:szCs w:val="28"/>
          <w:lang w:val="uk-UA"/>
        </w:rPr>
        <w:t>які</w:t>
      </w:r>
      <w:r w:rsidRPr="00A756B8">
        <w:rPr>
          <w:rFonts w:ascii="Times New Roman" w:hAnsi="Times New Roman"/>
          <w:sz w:val="28"/>
          <w:szCs w:val="28"/>
          <w:lang w:val="uk-UA"/>
        </w:rPr>
        <w:t xml:space="preserve"> відповідно до частини першої цієї статті є підставою для прийняття рішення про зупинення державного фінансування статутної діяльності політичної партії, </w:t>
      </w:r>
      <w:r w:rsidR="003840B2">
        <w:rPr>
          <w:rFonts w:ascii="Times New Roman" w:hAnsi="Times New Roman"/>
          <w:sz w:val="28"/>
          <w:szCs w:val="28"/>
          <w:lang w:val="uk-UA"/>
        </w:rPr>
        <w:t xml:space="preserve">у разі </w:t>
      </w:r>
      <w:r w:rsidRPr="00A756B8">
        <w:rPr>
          <w:rFonts w:ascii="Times New Roman" w:hAnsi="Times New Roman"/>
          <w:sz w:val="28"/>
          <w:szCs w:val="28"/>
          <w:lang w:val="uk-UA"/>
        </w:rPr>
        <w:t>якщо не було дотримано вимог Закону у звіті політичної партії за звітній період, що співпадає з останнім кварталом строку повноважень Верховної Ради України поточного скликання. Зокрема, законопроект в цій частині потребує уточнення як для випадку, якщо політична партія після наступних парламентських виборів знову набуде право на отримання державного фінансування її статутної діяльності, так і для випадку, якщо вона втратить таке право.</w:t>
      </w:r>
    </w:p>
    <w:p w14:paraId="2B1B96A4" w14:textId="77777777" w:rsidR="007C5C7B" w:rsidRPr="00A756B8" w:rsidRDefault="007C5C7B" w:rsidP="008377CF">
      <w:pPr>
        <w:spacing w:before="40" w:after="0"/>
        <w:ind w:firstLine="567"/>
        <w:jc w:val="both"/>
        <w:rPr>
          <w:rStyle w:val="st42"/>
          <w:sz w:val="28"/>
          <w:szCs w:val="28"/>
          <w:lang w:val="uk-UA"/>
        </w:rPr>
      </w:pPr>
      <w:r w:rsidRPr="00A756B8">
        <w:rPr>
          <w:rStyle w:val="st42"/>
          <w:sz w:val="28"/>
          <w:szCs w:val="28"/>
          <w:lang w:val="uk-UA"/>
        </w:rPr>
        <w:t>Тож зазначені положення Закону (в редакції проекту) не узгоджуються з частиною першою статті 8 Конституції України, якою встановлено, що в Україні визнається і діє принцип верховенства права (частина перша статті 8). Як зазначав у своїх рішеннях Конституційний Суд України, «елементами верховенства права є принципи рівності і справедливості, правової визначеності, ясності і недвозначності правової норми, оскільки інше не може забезпечити її однакове застосування, не виключає необмеженості трактування у правозастосовній практиці і неминуче призводить до сваволі» (абзац другий підпункту 5.4 пункту 5 мотивувальної частини Рішення Конституційного Суду України від 22 вересня 2005 року № 5-рп/2005).</w:t>
      </w:r>
    </w:p>
    <w:p w14:paraId="57FB0242" w14:textId="77777777" w:rsidR="00F40928" w:rsidRPr="00A756B8" w:rsidRDefault="00F40928" w:rsidP="00F40928">
      <w:pPr>
        <w:spacing w:before="40" w:after="0"/>
        <w:ind w:firstLine="567"/>
        <w:jc w:val="both"/>
        <w:rPr>
          <w:rFonts w:ascii="Times New Roman" w:hAnsi="Times New Roman"/>
          <w:sz w:val="28"/>
          <w:szCs w:val="28"/>
          <w:lang w:val="uk-UA"/>
        </w:rPr>
      </w:pPr>
      <w:r w:rsidRPr="00A756B8">
        <w:rPr>
          <w:rFonts w:ascii="Times New Roman" w:hAnsi="Times New Roman"/>
          <w:sz w:val="28"/>
          <w:szCs w:val="28"/>
          <w:lang w:val="uk-UA"/>
        </w:rPr>
        <w:t>Аналогічні зауваження стосуються також:</w:t>
      </w:r>
    </w:p>
    <w:p w14:paraId="539282AE" w14:textId="77777777" w:rsidR="00F40928" w:rsidRPr="00A756B8" w:rsidRDefault="00F40928" w:rsidP="00F40928">
      <w:pPr>
        <w:spacing w:before="40" w:after="0"/>
        <w:ind w:firstLine="567"/>
        <w:jc w:val="both"/>
        <w:rPr>
          <w:rFonts w:ascii="Times New Roman" w:hAnsi="Times New Roman"/>
          <w:sz w:val="28"/>
          <w:szCs w:val="28"/>
          <w:lang w:val="uk-UA"/>
        </w:rPr>
      </w:pPr>
      <w:r w:rsidRPr="00A756B8">
        <w:rPr>
          <w:rFonts w:ascii="Times New Roman" w:hAnsi="Times New Roman"/>
          <w:sz w:val="28"/>
          <w:szCs w:val="28"/>
          <w:lang w:val="uk-UA"/>
        </w:rPr>
        <w:t>1)</w:t>
      </w:r>
      <w:r>
        <w:rPr>
          <w:rFonts w:ascii="Times New Roman" w:hAnsi="Times New Roman"/>
          <w:sz w:val="28"/>
          <w:szCs w:val="28"/>
          <w:lang w:val="uk-UA"/>
        </w:rPr>
        <w:t> </w:t>
      </w:r>
      <w:r w:rsidRPr="00A756B8">
        <w:rPr>
          <w:rFonts w:ascii="Times New Roman" w:hAnsi="Times New Roman"/>
          <w:sz w:val="28"/>
          <w:szCs w:val="28"/>
          <w:lang w:val="uk-UA"/>
        </w:rPr>
        <w:t>положень статті 17</w:t>
      </w:r>
      <w:r w:rsidRPr="00A756B8">
        <w:rPr>
          <w:rFonts w:ascii="Times New Roman" w:hAnsi="Times New Roman"/>
          <w:sz w:val="28"/>
          <w:szCs w:val="28"/>
          <w:vertAlign w:val="superscript"/>
          <w:lang w:val="uk-UA"/>
        </w:rPr>
        <w:t>8</w:t>
      </w:r>
      <w:r>
        <w:rPr>
          <w:rFonts w:ascii="Times New Roman" w:hAnsi="Times New Roman"/>
          <w:sz w:val="28"/>
          <w:szCs w:val="28"/>
          <w:vertAlign w:val="superscript"/>
          <w:lang w:val="uk-UA"/>
        </w:rPr>
        <w:t xml:space="preserve"> </w:t>
      </w:r>
      <w:r w:rsidRPr="00A756B8">
        <w:rPr>
          <w:rFonts w:ascii="Times New Roman" w:hAnsi="Times New Roman"/>
          <w:sz w:val="28"/>
          <w:szCs w:val="28"/>
          <w:lang w:val="uk-UA"/>
        </w:rPr>
        <w:t>(в редакції проекту), якою регулюються питання припинення державного фінансування статутної діяльності політичної партії;</w:t>
      </w:r>
    </w:p>
    <w:p w14:paraId="36AC2BD9" w14:textId="77777777" w:rsidR="00F40928" w:rsidRPr="00A756B8" w:rsidRDefault="00F40928" w:rsidP="00F40928">
      <w:pPr>
        <w:spacing w:before="40" w:after="0"/>
        <w:ind w:firstLine="567"/>
        <w:jc w:val="both"/>
        <w:rPr>
          <w:rFonts w:ascii="Times New Roman" w:hAnsi="Times New Roman"/>
          <w:sz w:val="28"/>
          <w:szCs w:val="28"/>
          <w:lang w:val="uk-UA"/>
        </w:rPr>
      </w:pPr>
      <w:r w:rsidRPr="00A756B8">
        <w:rPr>
          <w:rFonts w:ascii="Times New Roman" w:hAnsi="Times New Roman"/>
          <w:sz w:val="28"/>
          <w:szCs w:val="28"/>
          <w:lang w:val="uk-UA"/>
        </w:rPr>
        <w:t>2) частини другої нової редакції статті 17</w:t>
      </w:r>
      <w:r w:rsidRPr="00A756B8">
        <w:rPr>
          <w:rFonts w:ascii="Times New Roman" w:hAnsi="Times New Roman"/>
          <w:sz w:val="28"/>
          <w:szCs w:val="28"/>
          <w:vertAlign w:val="superscript"/>
          <w:lang w:val="uk-UA"/>
        </w:rPr>
        <w:t xml:space="preserve">7 </w:t>
      </w:r>
      <w:r w:rsidRPr="00A756B8">
        <w:rPr>
          <w:rFonts w:ascii="Times New Roman" w:hAnsi="Times New Roman"/>
          <w:sz w:val="28"/>
          <w:szCs w:val="28"/>
          <w:lang w:val="uk-UA"/>
        </w:rPr>
        <w:t>(в редакції проекту), в якій не зазначено момент, з якого починається відлік десятиденного строку для надання письмових пояснень щодо обставин, які відповідно до частини першої цієї статті є підставою для прийняття рішення про зупинення державного фінансування статутної діяльності політичної партії. Відтак зазначене положення слід уточнити, передбачивши, наприклад, що відлік такого строку починається з дня отримання політичною партією відповідного повідомлення НАЗК.</w:t>
      </w:r>
    </w:p>
    <w:p w14:paraId="5C6EEB57" w14:textId="77777777" w:rsidR="007C5C7B" w:rsidRPr="00A756B8" w:rsidRDefault="007C5C7B" w:rsidP="008377CF">
      <w:pPr>
        <w:spacing w:before="40" w:after="0"/>
        <w:ind w:firstLine="567"/>
        <w:jc w:val="both"/>
        <w:rPr>
          <w:rStyle w:val="st42"/>
          <w:sz w:val="28"/>
          <w:szCs w:val="28"/>
          <w:lang w:val="uk-UA"/>
        </w:rPr>
      </w:pPr>
    </w:p>
    <w:p w14:paraId="264759AD" w14:textId="0D5D3EEF" w:rsidR="007C5C7B" w:rsidRPr="00A756B8" w:rsidRDefault="00610533" w:rsidP="008377CF">
      <w:pPr>
        <w:spacing w:before="40" w:after="0"/>
        <w:ind w:firstLine="567"/>
        <w:jc w:val="both"/>
        <w:rPr>
          <w:rFonts w:ascii="Times New Roman" w:hAnsi="Times New Roman"/>
          <w:sz w:val="28"/>
          <w:szCs w:val="28"/>
          <w:lang w:val="uk-UA"/>
        </w:rPr>
      </w:pPr>
      <w:r w:rsidRPr="00A756B8">
        <w:rPr>
          <w:rFonts w:ascii="Times New Roman" w:hAnsi="Times New Roman"/>
          <w:sz w:val="28"/>
          <w:szCs w:val="28"/>
          <w:lang w:val="uk-UA"/>
        </w:rPr>
        <w:t>4</w:t>
      </w:r>
      <w:r w:rsidR="007C5C7B" w:rsidRPr="00A756B8">
        <w:rPr>
          <w:rFonts w:ascii="Times New Roman" w:hAnsi="Times New Roman"/>
          <w:sz w:val="28"/>
          <w:szCs w:val="28"/>
          <w:lang w:val="uk-UA"/>
        </w:rPr>
        <w:t>. Згідно з частиною четвертою редакції статті 17</w:t>
      </w:r>
      <w:r w:rsidR="007C5C7B" w:rsidRPr="00A756B8">
        <w:rPr>
          <w:rFonts w:ascii="Times New Roman" w:hAnsi="Times New Roman"/>
          <w:sz w:val="28"/>
          <w:szCs w:val="28"/>
          <w:vertAlign w:val="superscript"/>
          <w:lang w:val="uk-UA"/>
        </w:rPr>
        <w:t xml:space="preserve">7 </w:t>
      </w:r>
      <w:r w:rsidR="007C5C7B" w:rsidRPr="00A756B8">
        <w:rPr>
          <w:rFonts w:ascii="Times New Roman" w:hAnsi="Times New Roman"/>
          <w:sz w:val="28"/>
          <w:szCs w:val="28"/>
          <w:lang w:val="uk-UA"/>
        </w:rPr>
        <w:t>(в редакції проекту) «</w:t>
      </w:r>
      <w:r w:rsidR="007C5C7B" w:rsidRPr="00A756B8">
        <w:rPr>
          <w:rFonts w:ascii="Times New Roman" w:hAnsi="Times New Roman"/>
          <w:b/>
          <w:sz w:val="28"/>
          <w:szCs w:val="28"/>
          <w:lang w:val="uk-UA"/>
        </w:rPr>
        <w:t>Рішення</w:t>
      </w:r>
      <w:r w:rsidR="007C5C7B" w:rsidRPr="00A756B8">
        <w:rPr>
          <w:rFonts w:ascii="Times New Roman" w:hAnsi="Times New Roman"/>
          <w:sz w:val="28"/>
          <w:szCs w:val="28"/>
          <w:lang w:val="uk-UA"/>
        </w:rPr>
        <w:t xml:space="preserve"> Національного агентства з питань запобігання корупції </w:t>
      </w:r>
      <w:r w:rsidR="007C5C7B" w:rsidRPr="00A756B8">
        <w:rPr>
          <w:rFonts w:ascii="Times New Roman" w:hAnsi="Times New Roman"/>
          <w:b/>
          <w:sz w:val="28"/>
          <w:szCs w:val="28"/>
          <w:lang w:val="uk-UA"/>
        </w:rPr>
        <w:t>про зупинення державного фінансування статутної діяльності політичної партії</w:t>
      </w:r>
      <w:r w:rsidR="007C5C7B" w:rsidRPr="00A756B8">
        <w:rPr>
          <w:rFonts w:ascii="Times New Roman" w:hAnsi="Times New Roman"/>
          <w:sz w:val="28"/>
          <w:szCs w:val="28"/>
          <w:lang w:val="uk-UA"/>
        </w:rPr>
        <w:t xml:space="preserve"> </w:t>
      </w:r>
      <w:r w:rsidR="007C5C7B" w:rsidRPr="00A756B8">
        <w:rPr>
          <w:rFonts w:ascii="Times New Roman" w:hAnsi="Times New Roman"/>
          <w:b/>
          <w:sz w:val="28"/>
          <w:szCs w:val="28"/>
          <w:lang w:val="uk-UA"/>
        </w:rPr>
        <w:t>приймається шляхом затвердження</w:t>
      </w:r>
      <w:r w:rsidR="007C5C7B" w:rsidRPr="00A756B8">
        <w:rPr>
          <w:rFonts w:ascii="Times New Roman" w:hAnsi="Times New Roman"/>
          <w:sz w:val="28"/>
          <w:szCs w:val="28"/>
          <w:lang w:val="uk-UA"/>
        </w:rPr>
        <w:t xml:space="preserve"> Головою Національного агентства з питань запобігання корупції </w:t>
      </w:r>
      <w:r w:rsidR="007C5C7B" w:rsidRPr="00A756B8">
        <w:rPr>
          <w:rFonts w:ascii="Times New Roman" w:hAnsi="Times New Roman"/>
          <w:b/>
          <w:sz w:val="28"/>
          <w:szCs w:val="28"/>
          <w:lang w:val="uk-UA"/>
        </w:rPr>
        <w:t>обґрунтованого висновку про наявність підстав для зупинення державного фінансування статутної діяльності політичної партії</w:t>
      </w:r>
      <w:r w:rsidR="007C5C7B" w:rsidRPr="00A756B8">
        <w:rPr>
          <w:rFonts w:ascii="Times New Roman" w:hAnsi="Times New Roman"/>
          <w:sz w:val="28"/>
          <w:szCs w:val="28"/>
          <w:lang w:val="uk-UA"/>
        </w:rPr>
        <w:t>».</w:t>
      </w:r>
    </w:p>
    <w:p w14:paraId="1A47F8FF" w14:textId="77777777" w:rsidR="007C5C7B" w:rsidRPr="00A756B8" w:rsidRDefault="007C5C7B" w:rsidP="008377CF">
      <w:pPr>
        <w:spacing w:before="40" w:after="0"/>
        <w:ind w:firstLine="567"/>
        <w:jc w:val="both"/>
        <w:rPr>
          <w:rFonts w:ascii="Times New Roman" w:hAnsi="Times New Roman"/>
          <w:bCs/>
          <w:sz w:val="28"/>
          <w:szCs w:val="28"/>
          <w:lang w:val="uk-UA"/>
        </w:rPr>
      </w:pPr>
      <w:r w:rsidRPr="00A756B8">
        <w:rPr>
          <w:rFonts w:ascii="Times New Roman" w:hAnsi="Times New Roman"/>
          <w:bCs/>
          <w:sz w:val="28"/>
          <w:szCs w:val="28"/>
          <w:lang w:val="uk-UA"/>
        </w:rPr>
        <w:t>При цьому згідно з частиною п’ятою цієї ж статті такий «обґрунтований висновок» повинен містити:</w:t>
      </w:r>
    </w:p>
    <w:p w14:paraId="56281C7C" w14:textId="77777777" w:rsidR="007C5C7B" w:rsidRPr="00A756B8" w:rsidRDefault="007C5C7B" w:rsidP="008377CF">
      <w:pPr>
        <w:spacing w:before="40" w:after="0"/>
        <w:ind w:firstLine="567"/>
        <w:jc w:val="both"/>
        <w:rPr>
          <w:rFonts w:ascii="Times New Roman" w:hAnsi="Times New Roman"/>
          <w:bCs/>
          <w:sz w:val="28"/>
          <w:szCs w:val="28"/>
          <w:lang w:val="uk-UA"/>
        </w:rPr>
      </w:pPr>
      <w:r w:rsidRPr="00A756B8">
        <w:rPr>
          <w:rFonts w:ascii="Times New Roman" w:hAnsi="Times New Roman"/>
          <w:bCs/>
          <w:sz w:val="28"/>
          <w:szCs w:val="28"/>
          <w:lang w:val="uk-UA"/>
        </w:rPr>
        <w:t xml:space="preserve">«1) детальний виклад обставин, які відповідно до частини першої цієї статті є підставою для прийняття рішення про зупинення державного фінансування статутної діяльності політичної партії;  </w:t>
      </w:r>
    </w:p>
    <w:p w14:paraId="5BD9B6AF" w14:textId="77777777" w:rsidR="007C5C7B" w:rsidRPr="00A756B8" w:rsidRDefault="007C5C7B" w:rsidP="008377CF">
      <w:pPr>
        <w:spacing w:before="40" w:after="0"/>
        <w:ind w:firstLine="567"/>
        <w:jc w:val="both"/>
        <w:rPr>
          <w:rFonts w:ascii="Times New Roman" w:hAnsi="Times New Roman"/>
          <w:bCs/>
          <w:sz w:val="28"/>
          <w:szCs w:val="28"/>
          <w:lang w:val="uk-UA"/>
        </w:rPr>
      </w:pPr>
      <w:r w:rsidRPr="00A756B8">
        <w:rPr>
          <w:rFonts w:ascii="Times New Roman" w:hAnsi="Times New Roman"/>
          <w:bCs/>
          <w:sz w:val="28"/>
          <w:szCs w:val="28"/>
          <w:lang w:val="uk-UA"/>
        </w:rPr>
        <w:t>2) детальний виклад наданих політичною партією письмових пояснень щодо таких обставин із відповідними документами, доказами (у разі їх надання);</w:t>
      </w:r>
    </w:p>
    <w:p w14:paraId="4A423828" w14:textId="13790FAC" w:rsidR="007C5C7B" w:rsidRPr="00A756B8" w:rsidRDefault="007C5C7B" w:rsidP="008377CF">
      <w:pPr>
        <w:spacing w:before="40" w:after="0"/>
        <w:ind w:firstLine="567"/>
        <w:jc w:val="both"/>
        <w:rPr>
          <w:rFonts w:ascii="Times New Roman" w:hAnsi="Times New Roman"/>
          <w:bCs/>
          <w:sz w:val="28"/>
          <w:szCs w:val="28"/>
          <w:lang w:val="uk-UA"/>
        </w:rPr>
      </w:pPr>
      <w:r w:rsidRPr="00A756B8">
        <w:rPr>
          <w:rFonts w:ascii="Times New Roman" w:hAnsi="Times New Roman"/>
          <w:bCs/>
          <w:sz w:val="28"/>
          <w:szCs w:val="28"/>
          <w:lang w:val="uk-UA"/>
        </w:rPr>
        <w:t>3) відомості про врахування наданих політичною партією письмових пояснень щодо таких обставин із відповідними документами, доказами (у разі їх надання) або обґрунтування причин неврахування, неповного врахування Національним агентством з питань запобігання корупції наданих політичною партією письмових пояснень щодо таких обставин із відповідними документами, доказами».</w:t>
      </w:r>
    </w:p>
    <w:p w14:paraId="6971358A" w14:textId="2C4DCECD" w:rsidR="007C5C7B" w:rsidRPr="00A756B8" w:rsidRDefault="007C5C7B" w:rsidP="008377CF">
      <w:pPr>
        <w:spacing w:before="40" w:after="0"/>
        <w:ind w:firstLine="567"/>
        <w:jc w:val="both"/>
        <w:rPr>
          <w:rFonts w:ascii="Times New Roman" w:hAnsi="Times New Roman"/>
          <w:bCs/>
          <w:sz w:val="28"/>
          <w:szCs w:val="28"/>
          <w:lang w:val="uk-UA"/>
        </w:rPr>
      </w:pPr>
      <w:r w:rsidRPr="00A756B8">
        <w:rPr>
          <w:rFonts w:ascii="Times New Roman" w:hAnsi="Times New Roman"/>
          <w:bCs/>
          <w:sz w:val="28"/>
          <w:szCs w:val="28"/>
          <w:lang w:val="uk-UA"/>
        </w:rPr>
        <w:t xml:space="preserve">Проте ні у тексті проекту, ні положеннями Закону України «Про запобігання корупції» не визначено суб’єкта підписання такого «обґрунтованого висновку». Тож, зважаючи на статус Національного агентства з питань запобігання корупції, що є центральним органом виконавчої влади і функціонує за принципом єдиноначальності, на нашу думку, в частині четвертій зазначеної статті повинно йтися про </w:t>
      </w:r>
      <w:r w:rsidRPr="00A756B8">
        <w:rPr>
          <w:rFonts w:ascii="Times New Roman" w:hAnsi="Times New Roman"/>
          <w:bCs/>
          <w:sz w:val="28"/>
          <w:szCs w:val="28"/>
          <w:u w:val="single"/>
          <w:lang w:val="uk-UA"/>
        </w:rPr>
        <w:t>рішення Національного агентства з питань запобігання корупції про зупинення державного фінансування статутної діяльності політичної партії</w:t>
      </w:r>
      <w:r w:rsidRPr="00A756B8">
        <w:rPr>
          <w:rFonts w:ascii="Times New Roman" w:hAnsi="Times New Roman"/>
          <w:bCs/>
          <w:sz w:val="28"/>
          <w:szCs w:val="28"/>
          <w:lang w:val="uk-UA"/>
        </w:rPr>
        <w:t>. У зв’язку з цим пропонуємо викласти зазначену частину та абзац перший частини п’ятої цієї ж статті в такій редакції (з відповідним корегуванням подальших відповідних положень проекту):</w:t>
      </w:r>
    </w:p>
    <w:p w14:paraId="371FD543" w14:textId="77777777" w:rsidR="007C5C7B" w:rsidRPr="00A756B8" w:rsidRDefault="007C5C7B" w:rsidP="008377CF">
      <w:pPr>
        <w:spacing w:before="40" w:after="0"/>
        <w:ind w:firstLine="567"/>
        <w:jc w:val="both"/>
        <w:rPr>
          <w:rFonts w:ascii="Times New Roman" w:hAnsi="Times New Roman"/>
          <w:sz w:val="28"/>
          <w:szCs w:val="28"/>
          <w:lang w:val="uk-UA"/>
        </w:rPr>
      </w:pPr>
      <w:r w:rsidRPr="00A756B8">
        <w:rPr>
          <w:rFonts w:ascii="Times New Roman" w:hAnsi="Times New Roman"/>
          <w:bCs/>
          <w:sz w:val="28"/>
          <w:szCs w:val="28"/>
          <w:lang w:val="uk-UA"/>
        </w:rPr>
        <w:t>«</w:t>
      </w:r>
      <w:r w:rsidRPr="00A756B8">
        <w:rPr>
          <w:rFonts w:ascii="Times New Roman" w:hAnsi="Times New Roman"/>
          <w:sz w:val="28"/>
          <w:szCs w:val="28"/>
          <w:lang w:val="uk-UA"/>
        </w:rPr>
        <w:t xml:space="preserve">Рішення про зупинення державного фінансування статутної діяльності політичної партії приймається Національним агентством з питань запобігання корупції та протягом трьох робочих днів з дня його прийняття направляється політичній партії, а також оприлюднюється на офіційному веб-сайті Національного агентства з питань запобігання корупції в той же строк. </w:t>
      </w:r>
    </w:p>
    <w:p w14:paraId="5B4534EB" w14:textId="77777777" w:rsidR="007C5C7B" w:rsidRPr="00A756B8" w:rsidRDefault="007C5C7B" w:rsidP="008377CF">
      <w:pPr>
        <w:spacing w:before="40" w:after="0"/>
        <w:ind w:firstLine="567"/>
        <w:jc w:val="both"/>
        <w:rPr>
          <w:rFonts w:ascii="Times New Roman" w:hAnsi="Times New Roman"/>
          <w:bCs/>
          <w:sz w:val="28"/>
          <w:szCs w:val="28"/>
          <w:lang w:val="uk-UA"/>
        </w:rPr>
      </w:pPr>
      <w:r w:rsidRPr="00A756B8">
        <w:rPr>
          <w:rFonts w:ascii="Times New Roman" w:hAnsi="Times New Roman"/>
          <w:sz w:val="28"/>
          <w:szCs w:val="28"/>
          <w:lang w:val="uk-UA"/>
        </w:rPr>
        <w:t>Зазначене рішення повинно містити:</w:t>
      </w:r>
      <w:r w:rsidRPr="00A756B8">
        <w:rPr>
          <w:rFonts w:ascii="Times New Roman" w:hAnsi="Times New Roman"/>
          <w:bCs/>
          <w:sz w:val="28"/>
          <w:szCs w:val="28"/>
          <w:lang w:val="uk-UA"/>
        </w:rPr>
        <w:t>».</w:t>
      </w:r>
    </w:p>
    <w:p w14:paraId="2CED11B8" w14:textId="77777777" w:rsidR="007C5C7B" w:rsidRPr="00A756B8" w:rsidRDefault="007C5C7B" w:rsidP="008377CF">
      <w:pPr>
        <w:spacing w:before="40" w:after="0"/>
        <w:ind w:firstLine="567"/>
        <w:jc w:val="both"/>
        <w:rPr>
          <w:rFonts w:ascii="Times New Roman" w:hAnsi="Times New Roman"/>
          <w:sz w:val="28"/>
          <w:szCs w:val="28"/>
          <w:lang w:val="uk-UA"/>
        </w:rPr>
      </w:pPr>
    </w:p>
    <w:p w14:paraId="1DCD8980" w14:textId="73A4E6D3" w:rsidR="007C5C7B" w:rsidRPr="00A756B8" w:rsidRDefault="00610533" w:rsidP="008377CF">
      <w:pPr>
        <w:spacing w:before="40" w:after="0"/>
        <w:ind w:firstLine="567"/>
        <w:jc w:val="both"/>
        <w:rPr>
          <w:rFonts w:ascii="Times New Roman" w:hAnsi="Times New Roman"/>
          <w:sz w:val="28"/>
          <w:szCs w:val="28"/>
          <w:lang w:val="uk-UA"/>
        </w:rPr>
      </w:pPr>
      <w:r w:rsidRPr="00A756B8">
        <w:rPr>
          <w:rFonts w:ascii="Times New Roman" w:hAnsi="Times New Roman"/>
          <w:sz w:val="28"/>
          <w:szCs w:val="28"/>
          <w:lang w:val="uk-UA"/>
        </w:rPr>
        <w:t>5</w:t>
      </w:r>
      <w:r w:rsidR="007C5C7B" w:rsidRPr="00A756B8">
        <w:rPr>
          <w:rFonts w:ascii="Times New Roman" w:hAnsi="Times New Roman"/>
          <w:sz w:val="28"/>
          <w:szCs w:val="28"/>
          <w:lang w:val="uk-UA"/>
        </w:rPr>
        <w:t>. Проектом пропонується Розділ VI "Заключні положення" Закону доповнити пунктом 6 такого змісту:</w:t>
      </w:r>
    </w:p>
    <w:p w14:paraId="7120BC2E" w14:textId="77777777" w:rsidR="007C5C7B" w:rsidRPr="00A756B8" w:rsidRDefault="007C5C7B" w:rsidP="008377CF">
      <w:pPr>
        <w:spacing w:before="40" w:after="0"/>
        <w:ind w:firstLine="567"/>
        <w:jc w:val="both"/>
        <w:rPr>
          <w:rFonts w:ascii="Times New Roman" w:hAnsi="Times New Roman"/>
          <w:sz w:val="28"/>
          <w:szCs w:val="28"/>
          <w:lang w:val="uk-UA"/>
        </w:rPr>
      </w:pPr>
      <w:r w:rsidRPr="00A756B8">
        <w:rPr>
          <w:rFonts w:ascii="Times New Roman" w:hAnsi="Times New Roman"/>
          <w:sz w:val="28"/>
          <w:szCs w:val="28"/>
          <w:lang w:val="uk-UA"/>
        </w:rPr>
        <w:t xml:space="preserve">«6. Установити, що тимчасово, на час здійснення заходів щодо запобігання виникненню і поширенню </w:t>
      </w:r>
      <w:proofErr w:type="spellStart"/>
      <w:r w:rsidRPr="00A756B8">
        <w:rPr>
          <w:rFonts w:ascii="Times New Roman" w:hAnsi="Times New Roman"/>
          <w:sz w:val="28"/>
          <w:szCs w:val="28"/>
          <w:lang w:val="uk-UA"/>
        </w:rPr>
        <w:t>коронавірусної</w:t>
      </w:r>
      <w:proofErr w:type="spellEnd"/>
      <w:r w:rsidRPr="00A756B8">
        <w:rPr>
          <w:rFonts w:ascii="Times New Roman" w:hAnsi="Times New Roman"/>
          <w:sz w:val="28"/>
          <w:szCs w:val="28"/>
          <w:lang w:val="uk-UA"/>
        </w:rPr>
        <w:t xml:space="preserve"> хвороби (COVID-19), передбачених карантином, встановленим Кабінетом Міністрів України, не вважається внеском на підтримку політичної партії надання народним депутатом України, депутатом місцевої ради, сільським, селищним, міським головою, який є членом політичної партії або був висунутий такою політичною партією на останніх місцевих виборах чи виборах народних депутатів України, членом відповідної політичної партії безоплатно чи на пільгових умовах (за ціною, нижчою за ринкову вартість ідентичних або подібних товарів, робіт і послуг на відповідному ринку) товарів, робіт і послуг, необхідних для виконання заходів, спрямованих на запобігання виникненню і поширенню, локалізацію та ліквідацію спалахів, епідемій та пандемій </w:t>
      </w:r>
      <w:proofErr w:type="spellStart"/>
      <w:r w:rsidRPr="00A756B8">
        <w:rPr>
          <w:rFonts w:ascii="Times New Roman" w:hAnsi="Times New Roman"/>
          <w:sz w:val="28"/>
          <w:szCs w:val="28"/>
          <w:lang w:val="uk-UA"/>
        </w:rPr>
        <w:t>коронавірусної</w:t>
      </w:r>
      <w:proofErr w:type="spellEnd"/>
      <w:r w:rsidRPr="00A756B8">
        <w:rPr>
          <w:rFonts w:ascii="Times New Roman" w:hAnsi="Times New Roman"/>
          <w:sz w:val="28"/>
          <w:szCs w:val="28"/>
          <w:lang w:val="uk-UA"/>
        </w:rPr>
        <w:t xml:space="preserve"> хвороби (COVID-19), перелік яких визначено Кабінетом Міністрів України відповідно до абзацу першого пункту 3</w:t>
      </w:r>
      <w:r w:rsidRPr="003840B2">
        <w:rPr>
          <w:rFonts w:ascii="Times New Roman" w:hAnsi="Times New Roman"/>
          <w:sz w:val="28"/>
          <w:szCs w:val="28"/>
          <w:vertAlign w:val="superscript"/>
          <w:lang w:val="uk-UA"/>
        </w:rPr>
        <w:t>1</w:t>
      </w:r>
      <w:r w:rsidRPr="00A756B8">
        <w:rPr>
          <w:rFonts w:ascii="Times New Roman" w:hAnsi="Times New Roman"/>
          <w:sz w:val="28"/>
          <w:szCs w:val="28"/>
          <w:lang w:val="uk-UA"/>
        </w:rPr>
        <w:t xml:space="preserve"> Розділу Х «Прикінцеві та перехідні положення» Закону України «Про публічні закупівлі». </w:t>
      </w:r>
    </w:p>
    <w:p w14:paraId="0FE011E5" w14:textId="363D7E98" w:rsidR="007C5C7B" w:rsidRPr="00A756B8" w:rsidRDefault="007C5C7B" w:rsidP="008377CF">
      <w:pPr>
        <w:shd w:val="clear" w:color="auto" w:fill="FFFFFF"/>
        <w:spacing w:before="40" w:after="0"/>
        <w:ind w:firstLine="567"/>
        <w:jc w:val="both"/>
        <w:rPr>
          <w:rFonts w:ascii="Times New Roman" w:eastAsia="Times New Roman" w:hAnsi="Times New Roman"/>
          <w:color w:val="333333"/>
          <w:sz w:val="28"/>
          <w:szCs w:val="28"/>
          <w:lang w:val="uk-UA" w:eastAsia="uk-UA"/>
        </w:rPr>
      </w:pPr>
      <w:r w:rsidRPr="00A756B8">
        <w:rPr>
          <w:rFonts w:ascii="Times New Roman" w:hAnsi="Times New Roman"/>
          <w:sz w:val="28"/>
          <w:szCs w:val="28"/>
          <w:lang w:val="uk-UA"/>
        </w:rPr>
        <w:t>З тексту зазначеного пункту не зрозуміло, кому саме можуть надаватись зазначені товари, роботи і послуги. Якщо, з огляду на предмет законопроекту, йдеться про надання їх політичним партіям, то зазначений пункт не узгоджується з частиною третьою статті 14 Закону, якою встановлено, що н</w:t>
      </w:r>
      <w:r w:rsidRPr="00A756B8">
        <w:rPr>
          <w:rFonts w:ascii="Times New Roman" w:eastAsia="Times New Roman" w:hAnsi="Times New Roman"/>
          <w:color w:val="333333"/>
          <w:sz w:val="28"/>
          <w:szCs w:val="28"/>
          <w:lang w:val="uk-UA" w:eastAsia="uk-UA"/>
        </w:rPr>
        <w:t xml:space="preserve">адання матеріальної та фінансової підтримки політичним партіям здійснюється у формі </w:t>
      </w:r>
      <w:bookmarkStart w:id="0" w:name="n183"/>
      <w:bookmarkEnd w:id="0"/>
      <w:r w:rsidRPr="00A756B8">
        <w:rPr>
          <w:rFonts w:ascii="Times New Roman" w:eastAsia="Times New Roman" w:hAnsi="Times New Roman"/>
          <w:color w:val="333333"/>
          <w:sz w:val="28"/>
          <w:szCs w:val="28"/>
          <w:lang w:val="uk-UA" w:eastAsia="uk-UA"/>
        </w:rPr>
        <w:t xml:space="preserve">внесків на підтримку партій та </w:t>
      </w:r>
      <w:bookmarkStart w:id="1" w:name="n184"/>
      <w:bookmarkEnd w:id="1"/>
      <w:r w:rsidRPr="00A756B8">
        <w:rPr>
          <w:rFonts w:ascii="Times New Roman" w:eastAsia="Times New Roman" w:hAnsi="Times New Roman"/>
          <w:color w:val="333333"/>
          <w:sz w:val="28"/>
          <w:szCs w:val="28"/>
          <w:lang w:val="uk-UA" w:eastAsia="uk-UA"/>
        </w:rPr>
        <w:t>державного фінансування статутної діяльності політичних партій у порядку, встановленому цим та іншими законами України.</w:t>
      </w:r>
    </w:p>
    <w:p w14:paraId="08EF1DC2" w14:textId="77777777" w:rsidR="00873FC4" w:rsidRPr="00A756B8" w:rsidRDefault="00873FC4" w:rsidP="008377CF">
      <w:pPr>
        <w:shd w:val="clear" w:color="auto" w:fill="FFFFFF"/>
        <w:spacing w:before="40" w:after="0"/>
        <w:ind w:firstLine="567"/>
        <w:jc w:val="both"/>
        <w:rPr>
          <w:rFonts w:ascii="Times New Roman" w:eastAsia="Times New Roman" w:hAnsi="Times New Roman"/>
          <w:color w:val="333333"/>
          <w:sz w:val="28"/>
          <w:szCs w:val="28"/>
          <w:lang w:val="uk-UA" w:eastAsia="uk-UA"/>
        </w:rPr>
      </w:pPr>
    </w:p>
    <w:p w14:paraId="152D43CF" w14:textId="4A1BBB9F" w:rsidR="00873FC4" w:rsidRPr="00A756B8" w:rsidRDefault="00873FC4" w:rsidP="008377CF">
      <w:pPr>
        <w:spacing w:before="40" w:after="0"/>
        <w:ind w:firstLine="567"/>
        <w:jc w:val="both"/>
        <w:rPr>
          <w:rFonts w:ascii="Times New Roman" w:eastAsia="Times New Roman" w:hAnsi="Times New Roman"/>
          <w:sz w:val="28"/>
          <w:szCs w:val="28"/>
          <w:lang w:val="uk-UA"/>
        </w:rPr>
      </w:pPr>
      <w:r w:rsidRPr="00A756B8">
        <w:rPr>
          <w:rFonts w:ascii="Times New Roman" w:eastAsia="Times New Roman" w:hAnsi="Times New Roman"/>
          <w:sz w:val="28"/>
          <w:szCs w:val="28"/>
          <w:lang w:val="uk-UA"/>
        </w:rPr>
        <w:t xml:space="preserve">6. Пункти 2 та 3 </w:t>
      </w:r>
      <w:r w:rsidR="00CC2EE8" w:rsidRPr="00A756B8">
        <w:rPr>
          <w:rFonts w:ascii="Times New Roman" w:eastAsia="Times New Roman" w:hAnsi="Times New Roman"/>
          <w:sz w:val="28"/>
          <w:szCs w:val="28"/>
          <w:lang w:val="uk-UA"/>
        </w:rPr>
        <w:t xml:space="preserve">Розділу </w:t>
      </w:r>
      <w:r w:rsidRPr="00A756B8">
        <w:rPr>
          <w:rFonts w:ascii="Times New Roman" w:eastAsia="Times New Roman" w:hAnsi="Times New Roman"/>
          <w:sz w:val="28"/>
          <w:szCs w:val="28"/>
          <w:lang w:val="uk-UA"/>
        </w:rPr>
        <w:t>ІІ «Прикінцеві та перехідні положення»</w:t>
      </w:r>
      <w:r w:rsidR="00A756B8">
        <w:rPr>
          <w:rFonts w:ascii="Times New Roman" w:eastAsia="Times New Roman" w:hAnsi="Times New Roman"/>
          <w:sz w:val="28"/>
          <w:szCs w:val="28"/>
          <w:lang w:val="uk-UA"/>
        </w:rPr>
        <w:t xml:space="preserve"> проекту</w:t>
      </w:r>
      <w:r w:rsidRPr="00A756B8">
        <w:rPr>
          <w:rFonts w:ascii="Times New Roman" w:eastAsia="Times New Roman" w:hAnsi="Times New Roman"/>
          <w:sz w:val="28"/>
          <w:szCs w:val="28"/>
          <w:lang w:val="uk-UA"/>
        </w:rPr>
        <w:t xml:space="preserve">, які містять норми тимчасового характеру щодо застосування окремих положень Закону, доцільно викласти у відповідному розділі Закону, оскільки згідно </w:t>
      </w:r>
      <w:r w:rsidR="00F40928">
        <w:rPr>
          <w:rFonts w:ascii="Times New Roman" w:eastAsia="Times New Roman" w:hAnsi="Times New Roman"/>
          <w:sz w:val="28"/>
          <w:szCs w:val="28"/>
          <w:lang w:val="uk-UA"/>
        </w:rPr>
        <w:t xml:space="preserve">з </w:t>
      </w:r>
      <w:r w:rsidRPr="00A756B8">
        <w:rPr>
          <w:rFonts w:ascii="Times New Roman" w:eastAsia="Times New Roman" w:hAnsi="Times New Roman"/>
          <w:sz w:val="28"/>
          <w:szCs w:val="28"/>
          <w:lang w:val="uk-UA"/>
        </w:rPr>
        <w:t>устален</w:t>
      </w:r>
      <w:r w:rsidR="00F40928">
        <w:rPr>
          <w:rFonts w:ascii="Times New Roman" w:eastAsia="Times New Roman" w:hAnsi="Times New Roman"/>
          <w:sz w:val="28"/>
          <w:szCs w:val="28"/>
          <w:lang w:val="uk-UA"/>
        </w:rPr>
        <w:t>ими правилами законопроектної</w:t>
      </w:r>
      <w:r w:rsidRPr="00A756B8">
        <w:rPr>
          <w:rFonts w:ascii="Times New Roman" w:eastAsia="Times New Roman" w:hAnsi="Times New Roman"/>
          <w:sz w:val="28"/>
          <w:szCs w:val="28"/>
          <w:lang w:val="uk-UA"/>
        </w:rPr>
        <w:t xml:space="preserve"> </w:t>
      </w:r>
      <w:r w:rsidR="00F40928">
        <w:rPr>
          <w:rFonts w:ascii="Times New Roman" w:eastAsia="Times New Roman" w:hAnsi="Times New Roman"/>
          <w:sz w:val="28"/>
          <w:szCs w:val="28"/>
          <w:lang w:val="uk-UA"/>
        </w:rPr>
        <w:t>техніки</w:t>
      </w:r>
      <w:r w:rsidRPr="00A756B8">
        <w:rPr>
          <w:rFonts w:ascii="Times New Roman" w:eastAsia="Times New Roman" w:hAnsi="Times New Roman"/>
          <w:sz w:val="28"/>
          <w:szCs w:val="28"/>
          <w:lang w:val="uk-UA"/>
        </w:rPr>
        <w:t xml:space="preserve"> перехідні положення не можуть міститися в законопроектах про внесення змін до інших законів. У разі необхідності врегулювання питань, що мають вирішуватися у перехідних положеннях, відповідні зміни повинні вноситися до первинного закону. </w:t>
      </w:r>
    </w:p>
    <w:p w14:paraId="110CF2B0" w14:textId="54E4E469" w:rsidR="00873FC4" w:rsidRPr="00076FB2" w:rsidRDefault="00873FC4" w:rsidP="008377CF">
      <w:pPr>
        <w:spacing w:before="40" w:after="0"/>
        <w:ind w:firstLine="567"/>
        <w:jc w:val="both"/>
        <w:rPr>
          <w:rFonts w:ascii="Times New Roman" w:hAnsi="Times New Roman"/>
          <w:sz w:val="28"/>
          <w:szCs w:val="28"/>
          <w:lang w:val="uk-UA"/>
        </w:rPr>
      </w:pPr>
      <w:r w:rsidRPr="00A756B8">
        <w:rPr>
          <w:rFonts w:ascii="Times New Roman" w:eastAsia="Times New Roman" w:hAnsi="Times New Roman"/>
          <w:sz w:val="28"/>
          <w:szCs w:val="28"/>
          <w:lang w:val="uk-UA"/>
        </w:rPr>
        <w:t xml:space="preserve">Варто також зауважити, що пункт 2 цього </w:t>
      </w:r>
      <w:r w:rsidR="006B15FF" w:rsidRPr="00A756B8">
        <w:rPr>
          <w:rFonts w:ascii="Times New Roman" w:eastAsia="Times New Roman" w:hAnsi="Times New Roman"/>
          <w:sz w:val="28"/>
          <w:szCs w:val="28"/>
          <w:lang w:val="uk-UA"/>
        </w:rPr>
        <w:t>Ро</w:t>
      </w:r>
      <w:bookmarkStart w:id="2" w:name="_GoBack"/>
      <w:bookmarkEnd w:id="2"/>
      <w:r w:rsidR="006B15FF" w:rsidRPr="00A756B8">
        <w:rPr>
          <w:rFonts w:ascii="Times New Roman" w:eastAsia="Times New Roman" w:hAnsi="Times New Roman"/>
          <w:sz w:val="28"/>
          <w:szCs w:val="28"/>
          <w:lang w:val="uk-UA"/>
        </w:rPr>
        <w:t xml:space="preserve">зділу </w:t>
      </w:r>
      <w:r w:rsidRPr="00A756B8">
        <w:rPr>
          <w:rFonts w:ascii="Times New Roman" w:eastAsia="Times New Roman" w:hAnsi="Times New Roman"/>
          <w:sz w:val="28"/>
          <w:szCs w:val="28"/>
          <w:lang w:val="uk-UA"/>
        </w:rPr>
        <w:t xml:space="preserve">не має самостійного юридичного навантаження, оскільки він, виокремлюючи проміжок часу до набрання чинності прийнятим Законом, </w:t>
      </w:r>
      <w:r w:rsidR="00F40928">
        <w:rPr>
          <w:rFonts w:ascii="Times New Roman" w:eastAsia="Times New Roman" w:hAnsi="Times New Roman"/>
          <w:sz w:val="28"/>
          <w:szCs w:val="28"/>
          <w:lang w:val="uk-UA"/>
        </w:rPr>
        <w:t>фактично</w:t>
      </w:r>
      <w:r w:rsidRPr="00A756B8">
        <w:rPr>
          <w:rFonts w:ascii="Times New Roman" w:eastAsia="Times New Roman" w:hAnsi="Times New Roman"/>
          <w:sz w:val="28"/>
          <w:szCs w:val="28"/>
          <w:lang w:val="uk-UA"/>
        </w:rPr>
        <w:t xml:space="preserve"> дублює норму частини дев’ятої статті 17</w:t>
      </w:r>
      <w:r w:rsidRPr="00A756B8">
        <w:rPr>
          <w:rFonts w:ascii="Times New Roman" w:eastAsia="Times New Roman" w:hAnsi="Times New Roman"/>
          <w:sz w:val="28"/>
          <w:szCs w:val="28"/>
          <w:vertAlign w:val="superscript"/>
          <w:lang w:val="uk-UA"/>
        </w:rPr>
        <w:t>7</w:t>
      </w:r>
      <w:r w:rsidRPr="00A756B8">
        <w:rPr>
          <w:rFonts w:ascii="Times New Roman" w:eastAsia="Times New Roman" w:hAnsi="Times New Roman"/>
          <w:sz w:val="28"/>
          <w:szCs w:val="28"/>
          <w:lang w:val="uk-UA"/>
        </w:rPr>
        <w:t xml:space="preserve"> Закону (в редакції проекту), якою </w:t>
      </w:r>
      <w:r w:rsidR="00882BB5">
        <w:rPr>
          <w:rFonts w:ascii="Times New Roman" w:eastAsia="Times New Roman" w:hAnsi="Times New Roman"/>
          <w:sz w:val="28"/>
          <w:szCs w:val="28"/>
          <w:lang w:val="uk-UA"/>
        </w:rPr>
        <w:t xml:space="preserve">так само </w:t>
      </w:r>
      <w:r w:rsidRPr="00A756B8">
        <w:rPr>
          <w:rFonts w:ascii="Times New Roman" w:eastAsia="Times New Roman" w:hAnsi="Times New Roman"/>
          <w:sz w:val="28"/>
          <w:szCs w:val="28"/>
          <w:lang w:val="uk-UA"/>
        </w:rPr>
        <w:t xml:space="preserve">врегульовуються </w:t>
      </w:r>
      <w:r w:rsidRPr="00076FB2">
        <w:rPr>
          <w:rFonts w:ascii="Times New Roman" w:hAnsi="Times New Roman"/>
          <w:sz w:val="28"/>
          <w:szCs w:val="28"/>
          <w:lang w:val="uk-UA"/>
        </w:rPr>
        <w:t>відповідні правовідносини за загальним правилом. Тому цей пункт доцільно виключити</w:t>
      </w:r>
      <w:r w:rsidR="00A756B8" w:rsidRPr="00076FB2">
        <w:rPr>
          <w:rFonts w:ascii="Times New Roman" w:hAnsi="Times New Roman"/>
          <w:sz w:val="28"/>
          <w:szCs w:val="28"/>
          <w:lang w:val="uk-UA"/>
        </w:rPr>
        <w:t>.</w:t>
      </w:r>
    </w:p>
    <w:p w14:paraId="221B484C" w14:textId="77777777" w:rsidR="007C5C7B" w:rsidRPr="008377CF" w:rsidRDefault="007C5C7B" w:rsidP="008377CF">
      <w:pPr>
        <w:spacing w:before="40" w:after="0"/>
        <w:ind w:firstLine="567"/>
        <w:jc w:val="both"/>
        <w:rPr>
          <w:rFonts w:ascii="Times New Roman" w:eastAsia="Times New Roman" w:hAnsi="Times New Roman"/>
          <w:sz w:val="28"/>
          <w:szCs w:val="28"/>
          <w:lang w:val="uk-UA"/>
        </w:rPr>
      </w:pPr>
    </w:p>
    <w:p w14:paraId="0BB157BD" w14:textId="36EB7687" w:rsidR="007C5C7B" w:rsidRPr="00A756B8" w:rsidRDefault="00873FC4" w:rsidP="008377CF">
      <w:pPr>
        <w:spacing w:before="40" w:after="0"/>
        <w:ind w:firstLine="567"/>
        <w:jc w:val="both"/>
        <w:rPr>
          <w:rFonts w:ascii="Times New Roman" w:hAnsi="Times New Roman"/>
          <w:sz w:val="28"/>
          <w:szCs w:val="28"/>
          <w:lang w:val="uk-UA"/>
        </w:rPr>
      </w:pPr>
      <w:r w:rsidRPr="008377CF">
        <w:rPr>
          <w:rFonts w:ascii="Times New Roman" w:eastAsia="Times New Roman" w:hAnsi="Times New Roman"/>
          <w:sz w:val="28"/>
          <w:szCs w:val="28"/>
          <w:lang w:val="uk-UA"/>
        </w:rPr>
        <w:t>7</w:t>
      </w:r>
      <w:r w:rsidR="007C5C7B" w:rsidRPr="008377CF">
        <w:rPr>
          <w:rFonts w:ascii="Times New Roman" w:eastAsia="Times New Roman" w:hAnsi="Times New Roman"/>
          <w:sz w:val="28"/>
          <w:szCs w:val="28"/>
          <w:lang w:val="uk-UA"/>
        </w:rPr>
        <w:t xml:space="preserve">. Згідно з пунктом </w:t>
      </w:r>
      <w:r w:rsidRPr="008377CF">
        <w:rPr>
          <w:rFonts w:ascii="Times New Roman" w:eastAsia="Times New Roman" w:hAnsi="Times New Roman"/>
          <w:sz w:val="28"/>
          <w:szCs w:val="28"/>
          <w:lang w:val="uk-UA"/>
        </w:rPr>
        <w:t>4</w:t>
      </w:r>
      <w:r w:rsidR="007C5C7B" w:rsidRPr="008377CF">
        <w:rPr>
          <w:rFonts w:ascii="Times New Roman" w:eastAsia="Times New Roman" w:hAnsi="Times New Roman"/>
          <w:sz w:val="28"/>
          <w:szCs w:val="28"/>
          <w:lang w:val="uk-UA"/>
        </w:rPr>
        <w:t xml:space="preserve"> Розділу ІІ «Прикінцеві та перехідні положення»</w:t>
      </w:r>
      <w:r w:rsidR="007C5C7B" w:rsidRPr="00A756B8">
        <w:rPr>
          <w:rFonts w:ascii="Times New Roman" w:hAnsi="Times New Roman"/>
          <w:sz w:val="28"/>
          <w:szCs w:val="28"/>
          <w:lang w:val="uk-UA"/>
        </w:rPr>
        <w:t xml:space="preserve"> законопроекту Національному агентству з питань запобігання корупції надається доручення «у місячний строк з дня набрання чинності цим Законом привести свої нормативно-правові акти у відповідність </w:t>
      </w:r>
      <w:r w:rsidR="00F748DF" w:rsidRPr="00A756B8">
        <w:rPr>
          <w:rFonts w:ascii="Times New Roman" w:hAnsi="Times New Roman"/>
          <w:sz w:val="28"/>
          <w:lang w:val="uk-UA"/>
        </w:rPr>
        <w:t>із цим Законом</w:t>
      </w:r>
      <w:r w:rsidR="007C5C7B" w:rsidRPr="00A756B8">
        <w:rPr>
          <w:rFonts w:ascii="Times New Roman" w:hAnsi="Times New Roman"/>
          <w:sz w:val="28"/>
          <w:szCs w:val="28"/>
          <w:lang w:val="uk-UA"/>
        </w:rPr>
        <w:t>».</w:t>
      </w:r>
    </w:p>
    <w:p w14:paraId="2D7FB61E" w14:textId="77777777" w:rsidR="007C5C7B" w:rsidRPr="00A756B8" w:rsidRDefault="007C5C7B" w:rsidP="008377CF">
      <w:pPr>
        <w:spacing w:before="40" w:after="0"/>
        <w:ind w:firstLine="567"/>
        <w:jc w:val="both"/>
        <w:rPr>
          <w:rFonts w:ascii="Times New Roman" w:hAnsi="Times New Roman"/>
          <w:sz w:val="28"/>
          <w:szCs w:val="28"/>
          <w:lang w:val="uk-UA"/>
        </w:rPr>
      </w:pPr>
      <w:r w:rsidRPr="00A756B8">
        <w:rPr>
          <w:rFonts w:ascii="Times New Roman" w:hAnsi="Times New Roman"/>
          <w:sz w:val="28"/>
          <w:szCs w:val="28"/>
          <w:lang w:val="uk-UA"/>
        </w:rPr>
        <w:t xml:space="preserve">Зазначене положення проекту, однак, не узгоджується з частиною другою статті 113 Конституції України, згідно з якою «Кабінет Міністрів України </w:t>
      </w:r>
      <w:r w:rsidRPr="00A756B8">
        <w:rPr>
          <w:rStyle w:val="st42"/>
          <w:sz w:val="28"/>
          <w:szCs w:val="28"/>
          <w:lang w:val="uk-UA"/>
        </w:rPr>
        <w:t>відповідальний перед Президентом України і Верховною Радою України, підконтрольний і підзвітний Верховній Раді України у межах, передбачених цією Конституцією</w:t>
      </w:r>
      <w:r w:rsidRPr="00A756B8">
        <w:rPr>
          <w:rFonts w:ascii="Times New Roman" w:hAnsi="Times New Roman"/>
          <w:sz w:val="28"/>
          <w:szCs w:val="28"/>
          <w:lang w:val="uk-UA"/>
        </w:rPr>
        <w:t xml:space="preserve">». </w:t>
      </w:r>
    </w:p>
    <w:p w14:paraId="177A692E" w14:textId="77777777" w:rsidR="007C5C7B" w:rsidRPr="00A756B8" w:rsidRDefault="007C5C7B" w:rsidP="008377CF">
      <w:pPr>
        <w:spacing w:before="40" w:after="0"/>
        <w:ind w:firstLine="567"/>
        <w:jc w:val="both"/>
        <w:rPr>
          <w:rFonts w:ascii="Times New Roman" w:hAnsi="Times New Roman"/>
          <w:sz w:val="28"/>
          <w:szCs w:val="28"/>
          <w:lang w:val="uk-UA"/>
        </w:rPr>
      </w:pPr>
      <w:r w:rsidRPr="00A756B8">
        <w:rPr>
          <w:rFonts w:ascii="Times New Roman" w:hAnsi="Times New Roman"/>
          <w:sz w:val="28"/>
          <w:szCs w:val="28"/>
          <w:lang w:val="uk-UA"/>
        </w:rPr>
        <w:t>Відтак доручення щодо приведення підзаконних актів виконавчої влади, до якої віднесено також і НАЗК, мають надаватися саме Кабінету Міністрів України, а не НАЗК.</w:t>
      </w:r>
    </w:p>
    <w:p w14:paraId="4E21B9BD" w14:textId="77777777" w:rsidR="007C5C7B" w:rsidRPr="00A756B8" w:rsidRDefault="007C5C7B" w:rsidP="00CF359A">
      <w:pPr>
        <w:spacing w:before="40" w:after="0"/>
        <w:ind w:firstLine="567"/>
        <w:jc w:val="both"/>
        <w:rPr>
          <w:rFonts w:ascii="Times New Roman" w:hAnsi="Times New Roman"/>
          <w:sz w:val="28"/>
          <w:szCs w:val="28"/>
          <w:lang w:val="uk-UA"/>
        </w:rPr>
      </w:pPr>
    </w:p>
    <w:p w14:paraId="7EDF720E" w14:textId="792354E4" w:rsidR="007C5C7B" w:rsidRPr="00A756B8" w:rsidRDefault="00FF4DA5" w:rsidP="00CF359A">
      <w:pPr>
        <w:pStyle w:val="st2"/>
        <w:spacing w:before="40" w:after="0" w:line="259" w:lineRule="auto"/>
        <w:ind w:firstLine="567"/>
        <w:rPr>
          <w:rFonts w:ascii="Times New Roman" w:hAnsi="Times New Roman" w:cs="Times New Roman"/>
          <w:sz w:val="28"/>
          <w:szCs w:val="28"/>
          <w:lang w:val="uk-UA"/>
        </w:rPr>
      </w:pPr>
      <w:r>
        <w:rPr>
          <w:rFonts w:ascii="Times New Roman" w:hAnsi="Times New Roman" w:cs="Times New Roman"/>
          <w:sz w:val="28"/>
          <w:szCs w:val="28"/>
          <w:lang w:val="uk-UA"/>
        </w:rPr>
        <w:t>8</w:t>
      </w:r>
      <w:r w:rsidR="007C5C7B" w:rsidRPr="00A756B8">
        <w:rPr>
          <w:rFonts w:ascii="Times New Roman" w:hAnsi="Times New Roman" w:cs="Times New Roman"/>
          <w:sz w:val="28"/>
          <w:szCs w:val="28"/>
          <w:lang w:val="uk-UA"/>
        </w:rPr>
        <w:t xml:space="preserve">. Пунктом </w:t>
      </w:r>
      <w:r w:rsidR="00F54D0A" w:rsidRPr="00A756B8">
        <w:rPr>
          <w:rFonts w:ascii="Times New Roman" w:hAnsi="Times New Roman" w:cs="Times New Roman"/>
          <w:sz w:val="28"/>
          <w:szCs w:val="28"/>
          <w:lang w:val="uk-UA"/>
        </w:rPr>
        <w:t>6</w:t>
      </w:r>
      <w:r w:rsidR="007C5C7B" w:rsidRPr="00A756B8">
        <w:rPr>
          <w:rFonts w:ascii="Times New Roman" w:hAnsi="Times New Roman" w:cs="Times New Roman"/>
          <w:sz w:val="28"/>
          <w:szCs w:val="28"/>
          <w:lang w:val="uk-UA"/>
        </w:rPr>
        <w:t xml:space="preserve"> </w:t>
      </w:r>
      <w:r w:rsidR="00CC2EE8" w:rsidRPr="00A756B8">
        <w:rPr>
          <w:rFonts w:ascii="Times New Roman" w:hAnsi="Times New Roman" w:cs="Times New Roman"/>
          <w:sz w:val="28"/>
          <w:szCs w:val="28"/>
          <w:lang w:val="uk-UA"/>
        </w:rPr>
        <w:t xml:space="preserve">Розділу </w:t>
      </w:r>
      <w:r w:rsidR="007C5C7B" w:rsidRPr="00A756B8">
        <w:rPr>
          <w:rFonts w:ascii="Times New Roman" w:hAnsi="Times New Roman" w:cs="Times New Roman"/>
          <w:sz w:val="28"/>
          <w:szCs w:val="28"/>
          <w:lang w:val="uk-UA"/>
        </w:rPr>
        <w:t xml:space="preserve">ІІ законопроекту Кабінету Міністрів України доручається у 2022 році поінформувати Верховну Раду України про стан виконання цього Закону. </w:t>
      </w:r>
    </w:p>
    <w:p w14:paraId="5D278097" w14:textId="77777777" w:rsidR="007C5C7B" w:rsidRPr="00A756B8" w:rsidRDefault="007C5C7B" w:rsidP="00CF359A">
      <w:pPr>
        <w:pStyle w:val="st2"/>
        <w:spacing w:before="40" w:after="0" w:line="259" w:lineRule="auto"/>
        <w:ind w:firstLine="567"/>
        <w:rPr>
          <w:rFonts w:ascii="Times New Roman" w:hAnsi="Times New Roman" w:cs="Times New Roman"/>
          <w:sz w:val="28"/>
          <w:szCs w:val="28"/>
          <w:lang w:val="uk-UA"/>
        </w:rPr>
      </w:pPr>
      <w:r w:rsidRPr="00A756B8">
        <w:rPr>
          <w:rFonts w:ascii="Times New Roman" w:hAnsi="Times New Roman" w:cs="Times New Roman"/>
          <w:sz w:val="28"/>
          <w:szCs w:val="28"/>
          <w:lang w:val="uk-UA"/>
        </w:rPr>
        <w:t xml:space="preserve">Підтримуючи необхідність запровадження повноцінного парламентського контролю щодо ефективності впровадження прийнятих законів, звертаємо увагу, що Верховна Рада України і Кабінет Міністрів України як органи державної влади мають діяти відповідно до частини другої статті 19 Конституції України (лише на підставі, в межах повноважень та у спосіб, що передбачені Конституцією та законами України). </w:t>
      </w:r>
    </w:p>
    <w:p w14:paraId="4F7D0449" w14:textId="77777777" w:rsidR="007C5C7B" w:rsidRPr="00A756B8" w:rsidRDefault="007C5C7B" w:rsidP="00CF359A">
      <w:pPr>
        <w:pStyle w:val="st2"/>
        <w:spacing w:before="40" w:after="0" w:line="259" w:lineRule="auto"/>
        <w:ind w:firstLine="567"/>
        <w:rPr>
          <w:rFonts w:ascii="Times New Roman" w:hAnsi="Times New Roman" w:cs="Times New Roman"/>
          <w:sz w:val="28"/>
          <w:szCs w:val="28"/>
          <w:lang w:val="uk-UA"/>
        </w:rPr>
      </w:pPr>
      <w:r w:rsidRPr="00A756B8">
        <w:rPr>
          <w:rFonts w:ascii="Times New Roman" w:hAnsi="Times New Roman" w:cs="Times New Roman"/>
          <w:sz w:val="28"/>
          <w:szCs w:val="28"/>
          <w:lang w:val="uk-UA"/>
        </w:rPr>
        <w:t xml:space="preserve">Наразі статтею 15 Закону України "Про засади державної регуляторної політики у сфері господарської діяльності" передбачено, що "порядок … відстеження результативності та перегляду законів, що регулюють 9 господарські відносини та адміністративні відносини між регуляторними органами або іншими органами державної влади та суб’єктами господарювання, визначаються законом про Регламент Верховної Ради України з урахуванням вимог цього Закону». Згідно з статтею 16 цього ж Закону "Кабінет Міністрів України подає Верховній Раді України інформацію про здійснення державної регуляторної політики в системі органів виконавчої влади. Щорічні звіти Кабінету Міністрів України оприлюднюються шляхом їх опублікування в газетах "Голос України" та "Урядовий кур’єр". </w:t>
      </w:r>
    </w:p>
    <w:p w14:paraId="0A1A3FC9" w14:textId="3C37CD22" w:rsidR="007C5C7B" w:rsidRPr="00A756B8" w:rsidRDefault="007C5C7B" w:rsidP="00CF359A">
      <w:pPr>
        <w:pStyle w:val="st2"/>
        <w:spacing w:before="40" w:after="0" w:line="259" w:lineRule="auto"/>
        <w:ind w:firstLine="567"/>
        <w:rPr>
          <w:rFonts w:ascii="Times New Roman" w:hAnsi="Times New Roman" w:cs="Times New Roman"/>
          <w:sz w:val="28"/>
          <w:szCs w:val="28"/>
          <w:lang w:val="uk-UA"/>
        </w:rPr>
      </w:pPr>
      <w:r w:rsidRPr="00A756B8">
        <w:rPr>
          <w:rFonts w:ascii="Times New Roman" w:hAnsi="Times New Roman" w:cs="Times New Roman"/>
          <w:sz w:val="28"/>
          <w:szCs w:val="28"/>
          <w:lang w:val="uk-UA"/>
        </w:rPr>
        <w:t xml:space="preserve">Однак, натепер ні Регламентом Верховної Ради України, ні Законом України "Про Кабінет Міністрів України" не визначено строки, порядок, критерії та наслідки здійснення Верховною Радою України та Кабінетом Міністрів України оцінки стану виконання закону, а також процедуру подання та розгляду відповідних звітів. Відтак, ефективне впровадження положення, передбаченого пунктом </w:t>
      </w:r>
      <w:r w:rsidR="00F54D0A" w:rsidRPr="00A756B8">
        <w:rPr>
          <w:rFonts w:ascii="Times New Roman" w:hAnsi="Times New Roman" w:cs="Times New Roman"/>
          <w:sz w:val="28"/>
          <w:szCs w:val="28"/>
          <w:lang w:val="uk-UA"/>
        </w:rPr>
        <w:t>6</w:t>
      </w:r>
      <w:r w:rsidRPr="00A756B8">
        <w:rPr>
          <w:rFonts w:ascii="Times New Roman" w:hAnsi="Times New Roman" w:cs="Times New Roman"/>
          <w:sz w:val="28"/>
          <w:szCs w:val="28"/>
          <w:lang w:val="uk-UA"/>
        </w:rPr>
        <w:t xml:space="preserve"> </w:t>
      </w:r>
      <w:r w:rsidR="00CC2EE8" w:rsidRPr="00A756B8">
        <w:rPr>
          <w:rFonts w:ascii="Times New Roman" w:hAnsi="Times New Roman" w:cs="Times New Roman"/>
          <w:sz w:val="28"/>
          <w:szCs w:val="28"/>
          <w:lang w:val="uk-UA"/>
        </w:rPr>
        <w:t xml:space="preserve">Розділу </w:t>
      </w:r>
      <w:r w:rsidRPr="00A756B8">
        <w:rPr>
          <w:rFonts w:ascii="Times New Roman" w:hAnsi="Times New Roman" w:cs="Times New Roman"/>
          <w:sz w:val="28"/>
          <w:szCs w:val="28"/>
          <w:lang w:val="uk-UA"/>
        </w:rPr>
        <w:t>ІІ "Прикінцеві та перехідні положення" законопроекту, можливе за умови внесення відповідних змін до згаданих законодавчих актів.</w:t>
      </w:r>
    </w:p>
    <w:p w14:paraId="29AFDF2A" w14:textId="77777777" w:rsidR="00A73828" w:rsidRPr="00A756B8" w:rsidRDefault="00A73828" w:rsidP="00CF359A">
      <w:pPr>
        <w:tabs>
          <w:tab w:val="left" w:pos="6237"/>
        </w:tabs>
        <w:spacing w:before="40" w:after="0"/>
        <w:ind w:firstLine="567"/>
        <w:jc w:val="both"/>
        <w:rPr>
          <w:rStyle w:val="st42"/>
          <w:sz w:val="28"/>
          <w:szCs w:val="28"/>
          <w:lang w:val="uk-UA"/>
        </w:rPr>
      </w:pPr>
    </w:p>
    <w:p w14:paraId="1B203590" w14:textId="019419D6" w:rsidR="00A73828" w:rsidRPr="00A756B8" w:rsidRDefault="00A73828" w:rsidP="00CF359A">
      <w:pPr>
        <w:tabs>
          <w:tab w:val="left" w:pos="6237"/>
        </w:tabs>
        <w:spacing w:before="40" w:after="0"/>
        <w:ind w:firstLine="567"/>
        <w:jc w:val="both"/>
        <w:rPr>
          <w:rStyle w:val="st42"/>
          <w:sz w:val="28"/>
          <w:szCs w:val="28"/>
          <w:lang w:val="uk-UA"/>
        </w:rPr>
      </w:pPr>
      <w:r w:rsidRPr="00A756B8">
        <w:rPr>
          <w:rStyle w:val="st42"/>
          <w:sz w:val="28"/>
          <w:szCs w:val="28"/>
          <w:lang w:val="uk-UA"/>
        </w:rPr>
        <w:t>Узагальнюючий висновок: законопроект може бути прийнятий у другому читанні з урахуванням зауважень Головного юридичного управління.</w:t>
      </w:r>
    </w:p>
    <w:p w14:paraId="0A639A8E" w14:textId="77777777" w:rsidR="007C5C7B" w:rsidRPr="00A756B8" w:rsidRDefault="007C5C7B" w:rsidP="00BE11DC">
      <w:pPr>
        <w:pStyle w:val="aa"/>
        <w:tabs>
          <w:tab w:val="left" w:pos="6237"/>
        </w:tabs>
        <w:spacing w:before="40"/>
        <w:ind w:firstLine="567"/>
        <w:jc w:val="both"/>
        <w:rPr>
          <w:rFonts w:cs="Times New Roman"/>
          <w:bCs/>
          <w:spacing w:val="6"/>
          <w:szCs w:val="28"/>
          <w:lang w:val="uk-UA"/>
        </w:rPr>
      </w:pPr>
    </w:p>
    <w:p w14:paraId="52A8FD61" w14:textId="77777777" w:rsidR="0064338D" w:rsidRPr="00A756B8" w:rsidRDefault="0064338D" w:rsidP="00BE11DC">
      <w:pPr>
        <w:tabs>
          <w:tab w:val="left" w:pos="6237"/>
        </w:tabs>
        <w:spacing w:before="40" w:after="0" w:line="240" w:lineRule="auto"/>
        <w:ind w:firstLine="567"/>
        <w:jc w:val="both"/>
        <w:rPr>
          <w:rFonts w:ascii="Times New Roman" w:hAnsi="Times New Roman"/>
          <w:bCs/>
          <w:spacing w:val="6"/>
          <w:sz w:val="28"/>
          <w:szCs w:val="28"/>
          <w:lang w:val="uk-UA"/>
        </w:rPr>
      </w:pPr>
    </w:p>
    <w:p w14:paraId="2F38EC38" w14:textId="77777777" w:rsidR="000E14C3" w:rsidRPr="00A756B8" w:rsidRDefault="000E14C3" w:rsidP="00BE11DC">
      <w:pPr>
        <w:tabs>
          <w:tab w:val="left" w:pos="6237"/>
        </w:tabs>
        <w:spacing w:before="40" w:after="0" w:line="240" w:lineRule="auto"/>
        <w:jc w:val="both"/>
        <w:rPr>
          <w:rFonts w:ascii="Times New Roman" w:eastAsia="Times New Roman" w:hAnsi="Times New Roman"/>
          <w:sz w:val="28"/>
          <w:szCs w:val="28"/>
          <w:lang w:val="uk-UA" w:eastAsia="uk-UA"/>
        </w:rPr>
      </w:pPr>
      <w:r w:rsidRPr="00A756B8">
        <w:rPr>
          <w:rFonts w:ascii="Times New Roman" w:eastAsia="Times New Roman" w:hAnsi="Times New Roman"/>
          <w:sz w:val="28"/>
          <w:szCs w:val="28"/>
          <w:lang w:val="uk-UA" w:eastAsia="uk-UA"/>
        </w:rPr>
        <w:t>Заступник Керівника</w:t>
      </w:r>
    </w:p>
    <w:p w14:paraId="35CAEDD2" w14:textId="19E8F51A" w:rsidR="00D92E53" w:rsidRPr="00A756B8" w:rsidRDefault="000E14C3" w:rsidP="00BE11DC">
      <w:pPr>
        <w:tabs>
          <w:tab w:val="left" w:pos="6237"/>
        </w:tabs>
        <w:spacing w:before="40" w:after="0" w:line="240" w:lineRule="auto"/>
        <w:jc w:val="both"/>
        <w:rPr>
          <w:rFonts w:ascii="Times New Roman" w:hAnsi="Times New Roman"/>
          <w:sz w:val="28"/>
          <w:szCs w:val="28"/>
          <w:lang w:val="uk-UA"/>
        </w:rPr>
      </w:pPr>
      <w:r w:rsidRPr="00A756B8">
        <w:rPr>
          <w:rFonts w:ascii="Times New Roman" w:eastAsia="Times New Roman" w:hAnsi="Times New Roman"/>
          <w:sz w:val="28"/>
          <w:szCs w:val="28"/>
          <w:lang w:val="uk-UA" w:eastAsia="uk-UA"/>
        </w:rPr>
        <w:t>Головного управління</w:t>
      </w:r>
      <w:r w:rsidRPr="00A756B8">
        <w:rPr>
          <w:rFonts w:ascii="Times New Roman" w:eastAsia="Times New Roman" w:hAnsi="Times New Roman"/>
          <w:sz w:val="28"/>
          <w:szCs w:val="28"/>
          <w:lang w:val="uk-UA" w:eastAsia="uk-UA"/>
        </w:rPr>
        <w:tab/>
      </w:r>
      <w:r w:rsidRPr="00A756B8">
        <w:rPr>
          <w:rFonts w:ascii="Times New Roman" w:eastAsia="Times New Roman" w:hAnsi="Times New Roman"/>
          <w:sz w:val="28"/>
          <w:szCs w:val="28"/>
          <w:lang w:val="uk-UA" w:eastAsia="uk-UA"/>
        </w:rPr>
        <w:tab/>
      </w:r>
      <w:r w:rsidRPr="00A756B8">
        <w:rPr>
          <w:rFonts w:ascii="Times New Roman" w:eastAsia="Times New Roman" w:hAnsi="Times New Roman"/>
          <w:sz w:val="28"/>
          <w:szCs w:val="28"/>
          <w:lang w:val="uk-UA" w:eastAsia="uk-UA"/>
        </w:rPr>
        <w:tab/>
      </w:r>
      <w:r w:rsidRPr="00A756B8">
        <w:rPr>
          <w:rFonts w:ascii="Times New Roman" w:eastAsia="Times New Roman" w:hAnsi="Times New Roman"/>
          <w:sz w:val="28"/>
          <w:szCs w:val="28"/>
          <w:lang w:val="uk-UA" w:eastAsia="uk-UA"/>
        </w:rPr>
        <w:tab/>
        <w:t>С. МІШУРА</w:t>
      </w:r>
    </w:p>
    <w:p w14:paraId="650E8F44" w14:textId="77777777" w:rsidR="00BE11DC" w:rsidRPr="00A756B8" w:rsidRDefault="00BE11DC">
      <w:pPr>
        <w:tabs>
          <w:tab w:val="left" w:pos="6237"/>
        </w:tabs>
        <w:spacing w:before="40" w:after="0" w:line="240" w:lineRule="auto"/>
        <w:jc w:val="both"/>
        <w:rPr>
          <w:rFonts w:ascii="Times New Roman" w:hAnsi="Times New Roman"/>
          <w:sz w:val="28"/>
          <w:szCs w:val="28"/>
          <w:lang w:val="uk-UA"/>
        </w:rPr>
      </w:pPr>
    </w:p>
    <w:sectPr w:rsidR="00BE11DC" w:rsidRPr="00A756B8" w:rsidSect="00634A7D">
      <w:headerReference w:type="default" r:id="rId8"/>
      <w:headerReference w:type="first" r:id="rId9"/>
      <w:pgSz w:w="11906" w:h="16838"/>
      <w:pgMar w:top="1134" w:right="851" w:bottom="1134" w:left="1701" w:header="658"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56FE1D1" w14:textId="77777777" w:rsidR="008F56B0" w:rsidRDefault="008F56B0" w:rsidP="005E306B">
      <w:pPr>
        <w:spacing w:after="0" w:line="240" w:lineRule="auto"/>
      </w:pPr>
      <w:r>
        <w:separator/>
      </w:r>
    </w:p>
  </w:endnote>
  <w:endnote w:type="continuationSeparator" w:id="0">
    <w:p w14:paraId="14DA40E5" w14:textId="77777777" w:rsidR="008F56B0" w:rsidRDefault="008F56B0"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 w:name="Antiqua">
    <w:altName w:val="Century Gothic"/>
    <w:charset w:val="00"/>
    <w:family w:val="auto"/>
    <w:pitch w:val="default"/>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CEBF2BF" w14:textId="77777777" w:rsidR="008F56B0" w:rsidRDefault="008F56B0" w:rsidP="005E306B">
      <w:pPr>
        <w:spacing w:after="0" w:line="240" w:lineRule="auto"/>
      </w:pPr>
      <w:r>
        <w:separator/>
      </w:r>
    </w:p>
  </w:footnote>
  <w:footnote w:type="continuationSeparator" w:id="0">
    <w:p w14:paraId="565DB5DD" w14:textId="77777777" w:rsidR="008F56B0" w:rsidRDefault="008F56B0" w:rsidP="005E306B">
      <w:pPr>
        <w:spacing w:after="0" w:line="240" w:lineRule="auto"/>
      </w:pPr>
      <w:r>
        <w:continuationSeparator/>
      </w:r>
    </w:p>
  </w:footnote>
  <w:footnote w:id="1">
    <w:p w14:paraId="2C0DBEA3" w14:textId="77777777" w:rsidR="007C5C7B" w:rsidRPr="002723E3" w:rsidRDefault="007C5C7B" w:rsidP="00A146B5">
      <w:pPr>
        <w:pStyle w:val="af7"/>
        <w:ind w:firstLine="567"/>
        <w:rPr>
          <w:rFonts w:ascii="Times New Roman" w:hAnsi="Times New Roman"/>
        </w:rPr>
      </w:pPr>
      <w:r w:rsidRPr="002723E3">
        <w:rPr>
          <w:rStyle w:val="af9"/>
          <w:rFonts w:ascii="Times New Roman" w:hAnsi="Times New Roman"/>
        </w:rPr>
        <w:footnoteRef/>
      </w:r>
      <w:r w:rsidRPr="002723E3">
        <w:rPr>
          <w:rFonts w:ascii="Times New Roman" w:hAnsi="Times New Roman"/>
        </w:rPr>
        <w:t xml:space="preserve"> </w:t>
      </w:r>
      <w:proofErr w:type="spellStart"/>
      <w:r w:rsidRPr="002723E3">
        <w:rPr>
          <w:rFonts w:ascii="Times New Roman" w:hAnsi="Times New Roman"/>
        </w:rPr>
        <w:t>Згідно</w:t>
      </w:r>
      <w:proofErr w:type="spellEnd"/>
      <w:r w:rsidRPr="002723E3">
        <w:rPr>
          <w:rFonts w:ascii="Times New Roman" w:hAnsi="Times New Roman"/>
        </w:rPr>
        <w:t xml:space="preserve"> з </w:t>
      </w:r>
      <w:proofErr w:type="spellStart"/>
      <w:r w:rsidRPr="002723E3">
        <w:rPr>
          <w:rFonts w:ascii="Times New Roman" w:hAnsi="Times New Roman"/>
        </w:rPr>
        <w:t>Пояснювальною</w:t>
      </w:r>
      <w:proofErr w:type="spellEnd"/>
      <w:r w:rsidRPr="002723E3">
        <w:rPr>
          <w:rFonts w:ascii="Times New Roman" w:hAnsi="Times New Roman"/>
        </w:rPr>
        <w:t xml:space="preserve"> </w:t>
      </w:r>
      <w:proofErr w:type="spellStart"/>
      <w:r w:rsidRPr="002723E3">
        <w:rPr>
          <w:rFonts w:ascii="Times New Roman" w:hAnsi="Times New Roman"/>
        </w:rPr>
        <w:t>запискою</w:t>
      </w:r>
      <w:proofErr w:type="spellEnd"/>
      <w:r w:rsidRPr="002723E3">
        <w:rPr>
          <w:rFonts w:ascii="Times New Roman" w:hAnsi="Times New Roman"/>
        </w:rPr>
        <w:t xml:space="preserve"> </w:t>
      </w:r>
      <w:proofErr w:type="gramStart"/>
      <w:r w:rsidRPr="002723E3">
        <w:rPr>
          <w:rFonts w:ascii="Times New Roman" w:hAnsi="Times New Roman"/>
        </w:rPr>
        <w:t>до законопроекту</w:t>
      </w:r>
      <w:proofErr w:type="gramEnd"/>
    </w:p>
  </w:footnote>
  <w:footnote w:id="2">
    <w:p w14:paraId="26574B08" w14:textId="77777777" w:rsidR="007C5C7B" w:rsidRPr="002723E3" w:rsidRDefault="007C5C7B" w:rsidP="007C5C7B">
      <w:pPr>
        <w:pStyle w:val="af7"/>
        <w:ind w:firstLine="708"/>
        <w:jc w:val="both"/>
        <w:rPr>
          <w:rStyle w:val="af9"/>
          <w:rFonts w:ascii="Times New Roman" w:hAnsi="Times New Roman"/>
          <w:sz w:val="28"/>
          <w:szCs w:val="28"/>
        </w:rPr>
      </w:pPr>
      <w:r w:rsidRPr="002723E3">
        <w:rPr>
          <w:rStyle w:val="af9"/>
          <w:rFonts w:ascii="Times New Roman" w:hAnsi="Times New Roman"/>
          <w:sz w:val="28"/>
          <w:szCs w:val="28"/>
        </w:rPr>
        <w:footnoteRef/>
      </w:r>
      <w:r w:rsidRPr="002723E3">
        <w:rPr>
          <w:rStyle w:val="af9"/>
          <w:rFonts w:ascii="Times New Roman" w:hAnsi="Times New Roman"/>
          <w:sz w:val="28"/>
          <w:szCs w:val="28"/>
        </w:rPr>
        <w:t xml:space="preserve"> </w:t>
      </w:r>
      <w:proofErr w:type="spellStart"/>
      <w:r>
        <w:rPr>
          <w:rStyle w:val="af9"/>
          <w:rFonts w:ascii="Times New Roman" w:hAnsi="Times New Roman"/>
          <w:sz w:val="28"/>
          <w:szCs w:val="28"/>
        </w:rPr>
        <w:t>П</w:t>
      </w:r>
      <w:r w:rsidRPr="002723E3">
        <w:rPr>
          <w:rStyle w:val="af9"/>
          <w:rFonts w:ascii="Times New Roman" w:hAnsi="Times New Roman"/>
          <w:sz w:val="28"/>
          <w:szCs w:val="28"/>
        </w:rPr>
        <w:t>ояснювальна</w:t>
      </w:r>
      <w:proofErr w:type="spellEnd"/>
      <w:r w:rsidRPr="002723E3">
        <w:rPr>
          <w:rStyle w:val="af9"/>
          <w:rFonts w:ascii="Times New Roman" w:hAnsi="Times New Roman"/>
          <w:sz w:val="28"/>
          <w:szCs w:val="28"/>
        </w:rPr>
        <w:t xml:space="preserve"> записка до законопроекту № 2123а </w:t>
      </w:r>
      <w:proofErr w:type="spellStart"/>
      <w:r w:rsidRPr="002723E3">
        <w:rPr>
          <w:rStyle w:val="af9"/>
          <w:rFonts w:ascii="Times New Roman" w:hAnsi="Times New Roman"/>
          <w:sz w:val="28"/>
          <w:szCs w:val="28"/>
        </w:rPr>
        <w:t>від</w:t>
      </w:r>
      <w:proofErr w:type="spellEnd"/>
      <w:r w:rsidRPr="002723E3">
        <w:rPr>
          <w:rStyle w:val="af9"/>
          <w:rFonts w:ascii="Times New Roman" w:hAnsi="Times New Roman"/>
          <w:sz w:val="28"/>
          <w:szCs w:val="28"/>
        </w:rPr>
        <w:t xml:space="preserve"> 19.06.2015, </w:t>
      </w:r>
      <w:proofErr w:type="spellStart"/>
      <w:r w:rsidRPr="002723E3">
        <w:rPr>
          <w:rStyle w:val="af9"/>
          <w:rFonts w:ascii="Times New Roman" w:hAnsi="Times New Roman"/>
          <w:sz w:val="28"/>
          <w:szCs w:val="28"/>
        </w:rPr>
        <w:t>яким</w:t>
      </w:r>
      <w:proofErr w:type="spellEnd"/>
      <w:r w:rsidRPr="002723E3">
        <w:rPr>
          <w:rStyle w:val="af9"/>
          <w:rFonts w:ascii="Times New Roman" w:hAnsi="Times New Roman"/>
          <w:sz w:val="28"/>
          <w:szCs w:val="28"/>
        </w:rPr>
        <w:t xml:space="preserve"> </w:t>
      </w:r>
      <w:proofErr w:type="spellStart"/>
      <w:r w:rsidRPr="002723E3">
        <w:rPr>
          <w:rStyle w:val="af9"/>
          <w:rFonts w:ascii="Times New Roman" w:hAnsi="Times New Roman"/>
          <w:sz w:val="28"/>
          <w:szCs w:val="28"/>
        </w:rPr>
        <w:t>було</w:t>
      </w:r>
      <w:proofErr w:type="spellEnd"/>
      <w:r w:rsidRPr="002723E3">
        <w:rPr>
          <w:rStyle w:val="af9"/>
          <w:rFonts w:ascii="Times New Roman" w:hAnsi="Times New Roman"/>
          <w:sz w:val="28"/>
          <w:szCs w:val="28"/>
        </w:rPr>
        <w:t xml:space="preserve"> </w:t>
      </w:r>
      <w:proofErr w:type="spellStart"/>
      <w:r w:rsidRPr="002723E3">
        <w:rPr>
          <w:rStyle w:val="af9"/>
          <w:rFonts w:ascii="Times New Roman" w:hAnsi="Times New Roman"/>
          <w:sz w:val="28"/>
          <w:szCs w:val="28"/>
        </w:rPr>
        <w:t>запроваджено</w:t>
      </w:r>
      <w:proofErr w:type="spellEnd"/>
      <w:r w:rsidRPr="002723E3">
        <w:rPr>
          <w:rStyle w:val="af9"/>
          <w:rFonts w:ascii="Times New Roman" w:hAnsi="Times New Roman"/>
          <w:sz w:val="28"/>
          <w:szCs w:val="28"/>
        </w:rPr>
        <w:t xml:space="preserve"> </w:t>
      </w:r>
      <w:proofErr w:type="spellStart"/>
      <w:r w:rsidRPr="002723E3">
        <w:rPr>
          <w:rStyle w:val="af9"/>
          <w:rFonts w:ascii="Times New Roman" w:hAnsi="Times New Roman"/>
          <w:sz w:val="28"/>
          <w:szCs w:val="28"/>
        </w:rPr>
        <w:t>державне</w:t>
      </w:r>
      <w:proofErr w:type="spellEnd"/>
      <w:r w:rsidRPr="002723E3">
        <w:rPr>
          <w:rStyle w:val="af9"/>
          <w:rFonts w:ascii="Times New Roman" w:hAnsi="Times New Roman"/>
          <w:sz w:val="28"/>
          <w:szCs w:val="28"/>
        </w:rPr>
        <w:t xml:space="preserve"> </w:t>
      </w:r>
      <w:proofErr w:type="spellStart"/>
      <w:r w:rsidRPr="002723E3">
        <w:rPr>
          <w:rStyle w:val="af9"/>
          <w:rFonts w:ascii="Times New Roman" w:hAnsi="Times New Roman"/>
          <w:sz w:val="28"/>
          <w:szCs w:val="28"/>
        </w:rPr>
        <w:t>фінансування</w:t>
      </w:r>
      <w:proofErr w:type="spellEnd"/>
      <w:r w:rsidRPr="002723E3">
        <w:rPr>
          <w:rStyle w:val="af9"/>
          <w:rFonts w:ascii="Times New Roman" w:hAnsi="Times New Roman"/>
          <w:sz w:val="28"/>
          <w:szCs w:val="28"/>
        </w:rPr>
        <w:t xml:space="preserve"> </w:t>
      </w:r>
      <w:proofErr w:type="spellStart"/>
      <w:r w:rsidRPr="002723E3">
        <w:rPr>
          <w:rStyle w:val="af9"/>
          <w:rFonts w:ascii="Times New Roman" w:hAnsi="Times New Roman"/>
          <w:sz w:val="28"/>
          <w:szCs w:val="28"/>
        </w:rPr>
        <w:t>політичних</w:t>
      </w:r>
      <w:proofErr w:type="spellEnd"/>
      <w:r w:rsidRPr="002723E3">
        <w:rPr>
          <w:rStyle w:val="af9"/>
          <w:rFonts w:ascii="Times New Roman" w:hAnsi="Times New Roman"/>
          <w:sz w:val="28"/>
          <w:szCs w:val="28"/>
        </w:rPr>
        <w:t xml:space="preserve"> </w:t>
      </w:r>
      <w:proofErr w:type="spellStart"/>
      <w:r w:rsidRPr="002723E3">
        <w:rPr>
          <w:rStyle w:val="af9"/>
          <w:rFonts w:ascii="Times New Roman" w:hAnsi="Times New Roman"/>
          <w:sz w:val="28"/>
          <w:szCs w:val="28"/>
        </w:rPr>
        <w:t>партій</w:t>
      </w:r>
      <w:proofErr w:type="spellEnd"/>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31799515"/>
      <w:docPartObj>
        <w:docPartGallery w:val="Page Numbers (Top of Page)"/>
        <w:docPartUnique/>
      </w:docPartObj>
    </w:sdtPr>
    <w:sdtEndPr/>
    <w:sdtContent>
      <w:p w14:paraId="45AE8CCB" w14:textId="3B628C75" w:rsidR="008A4E8A" w:rsidRDefault="008A4E8A">
        <w:pPr>
          <w:pStyle w:val="a3"/>
          <w:jc w:val="center"/>
        </w:pPr>
        <w:r>
          <w:fldChar w:fldCharType="begin"/>
        </w:r>
        <w:r>
          <w:instrText>PAGE   \* MERGEFORMAT</w:instrText>
        </w:r>
        <w:r>
          <w:fldChar w:fldCharType="separate"/>
        </w:r>
        <w:r w:rsidR="006B15FF" w:rsidRPr="006B15FF">
          <w:rPr>
            <w:noProof/>
            <w:lang w:val="uk-UA"/>
          </w:rPr>
          <w:t>6</w:t>
        </w:r>
        <w:r>
          <w:fldChar w:fldCharType="end"/>
        </w:r>
      </w:p>
    </w:sdtContent>
  </w:sdt>
  <w:p w14:paraId="545C1C0A" w14:textId="77777777" w:rsidR="008A4E8A" w:rsidRDefault="008A4E8A" w:rsidP="00AD7F82">
    <w:pPr>
      <w:pStyle w:val="a3"/>
      <w:tabs>
        <w:tab w:val="clear" w:pos="9355"/>
      </w:tabs>
      <w:jc w:val="cent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8A4E8A" w:rsidRPr="00AD7F82" w14:paraId="1729CE79" w14:textId="77777777" w:rsidTr="00634A7D">
      <w:tc>
        <w:tcPr>
          <w:tcW w:w="11957" w:type="dxa"/>
          <w:tcBorders>
            <w:top w:val="nil"/>
            <w:left w:val="nil"/>
            <w:bottom w:val="nil"/>
            <w:right w:val="nil"/>
          </w:tcBorders>
        </w:tcPr>
        <w:p w14:paraId="2E56F4AB" w14:textId="77777777" w:rsidR="008A4E8A" w:rsidRPr="00AD7F82" w:rsidRDefault="008A4E8A" w:rsidP="00AD7F82">
          <w:pPr>
            <w:pStyle w:val="a3"/>
            <w:tabs>
              <w:tab w:val="clear" w:pos="4677"/>
              <w:tab w:val="clear" w:pos="9355"/>
            </w:tabs>
            <w:rPr>
              <w:rFonts w:ascii="Times New Roman" w:hAnsi="Times New Roman"/>
              <w:color w:val="002060"/>
              <w:sz w:val="32"/>
              <w:szCs w:val="32"/>
            </w:rPr>
          </w:pPr>
        </w:p>
        <w:p w14:paraId="58F513C5" w14:textId="77777777" w:rsidR="008A4E8A" w:rsidRPr="00AD7F82" w:rsidRDefault="008A4E8A" w:rsidP="00AD7F82">
          <w:pPr>
            <w:pStyle w:val="a3"/>
            <w:tabs>
              <w:tab w:val="clear" w:pos="4677"/>
              <w:tab w:val="clear" w:pos="9355"/>
            </w:tabs>
            <w:rPr>
              <w:rFonts w:ascii="Times New Roman" w:hAnsi="Times New Roman"/>
              <w:color w:val="002060"/>
              <w:sz w:val="32"/>
              <w:szCs w:val="32"/>
            </w:rPr>
          </w:pPr>
        </w:p>
        <w:p w14:paraId="4D0449A0" w14:textId="77777777" w:rsidR="008A4E8A" w:rsidRPr="00AD7F82" w:rsidRDefault="008A4E8A" w:rsidP="00AD7F82">
          <w:pPr>
            <w:pStyle w:val="a3"/>
            <w:tabs>
              <w:tab w:val="clear" w:pos="4677"/>
              <w:tab w:val="clear" w:pos="9355"/>
            </w:tabs>
            <w:rPr>
              <w:rFonts w:ascii="Times New Roman" w:hAnsi="Times New Roman"/>
              <w:color w:val="002060"/>
              <w:sz w:val="32"/>
              <w:szCs w:val="32"/>
            </w:rPr>
          </w:pPr>
        </w:p>
        <w:p w14:paraId="38896FE5" w14:textId="77777777" w:rsidR="008A4E8A" w:rsidRPr="002E0A18" w:rsidRDefault="008A4E8A" w:rsidP="009A720A">
          <w:pPr>
            <w:pStyle w:val="a3"/>
            <w:tabs>
              <w:tab w:val="clear" w:pos="4677"/>
              <w:tab w:val="clear" w:pos="9355"/>
            </w:tabs>
            <w:spacing w:before="160"/>
            <w:ind w:right="34"/>
            <w:jc w:val="center"/>
            <w:rPr>
              <w:rFonts w:ascii="Times New Roman" w:hAnsi="Times New Roman"/>
              <w:color w:val="1829A8"/>
              <w:spacing w:val="20"/>
              <w:sz w:val="32"/>
              <w:szCs w:val="32"/>
            </w:rPr>
          </w:pPr>
          <w:r>
            <w:rPr>
              <w:noProof/>
              <w:spacing w:val="20"/>
              <w:sz w:val="32"/>
              <w:szCs w:val="32"/>
              <w:lang w:val="uk-UA" w:eastAsia="uk-UA"/>
            </w:rPr>
            <w:drawing>
              <wp:anchor distT="360045" distB="0" distL="114300" distR="114300" simplePos="0" relativeHeight="251660288" behindDoc="0" locked="0" layoutInCell="1" allowOverlap="1" wp14:anchorId="311783DA" wp14:editId="6E2A2061">
                <wp:simplePos x="0" y="0"/>
                <wp:positionH relativeFrom="margin">
                  <wp:posOffset>3474085</wp:posOffset>
                </wp:positionH>
                <wp:positionV relativeFrom="paragraph">
                  <wp:posOffset>-801370</wp:posOffset>
                </wp:positionV>
                <wp:extent cx="461010" cy="636905"/>
                <wp:effectExtent l="0" t="0" r="0" b="0"/>
                <wp:wrapSquare wrapText="bothSides"/>
                <wp:docPr id="1"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Pr="002E0A18">
            <w:rPr>
              <w:rFonts w:ascii="Times New Roman" w:hAnsi="Times New Roman"/>
              <w:color w:val="1829A8"/>
              <w:spacing w:val="20"/>
              <w:sz w:val="32"/>
              <w:szCs w:val="32"/>
              <w:lang w:val="uk-UA"/>
            </w:rPr>
            <w:t>АПАРАТ ВЕРХОВНОЇ РАДИ УКРАЇНИ</w:t>
          </w:r>
        </w:p>
        <w:p w14:paraId="0B9665D5" w14:textId="77777777" w:rsidR="008A4E8A" w:rsidRPr="00A833C8" w:rsidRDefault="008A4E8A" w:rsidP="009A720A">
          <w:pPr>
            <w:pStyle w:val="a3"/>
            <w:tabs>
              <w:tab w:val="clear" w:pos="4677"/>
              <w:tab w:val="clear" w:pos="9355"/>
            </w:tabs>
            <w:spacing w:before="200"/>
            <w:jc w:val="center"/>
            <w:rPr>
              <w:rFonts w:ascii="Times New Roman" w:hAnsi="Times New Roman"/>
              <w:b/>
              <w:color w:val="1829A8"/>
              <w:spacing w:val="20"/>
              <w:sz w:val="24"/>
              <w:szCs w:val="24"/>
              <w:lang w:val="uk-UA"/>
            </w:rPr>
          </w:pPr>
          <w:r w:rsidRPr="00F44513">
            <w:rPr>
              <w:rFonts w:ascii="Times New Roman" w:hAnsi="Times New Roman"/>
              <w:b/>
              <w:color w:val="1829A8"/>
              <w:spacing w:val="20"/>
              <w:sz w:val="24"/>
              <w:szCs w:val="24"/>
              <w:lang w:val="uk-UA"/>
            </w:rPr>
            <w:t>Головне юридичне управління</w:t>
          </w:r>
        </w:p>
        <w:p w14:paraId="23CD545A" w14:textId="77777777" w:rsidR="008A4E8A" w:rsidRPr="00A833C8" w:rsidRDefault="008A4E8A" w:rsidP="00F44513">
          <w:pPr>
            <w:pStyle w:val="a3"/>
            <w:tabs>
              <w:tab w:val="clear" w:pos="4677"/>
              <w:tab w:val="clear" w:pos="9355"/>
            </w:tabs>
            <w:spacing w:before="160" w:after="120"/>
            <w:jc w:val="center"/>
            <w:rPr>
              <w:color w:val="002060"/>
              <w:sz w:val="20"/>
              <w:szCs w:val="20"/>
              <w:lang w:val="uk-UA"/>
            </w:rPr>
          </w:pPr>
          <w:r>
            <w:rPr>
              <w:rFonts w:ascii="Times New Roman" w:hAnsi="Times New Roman"/>
              <w:color w:val="1829A8"/>
              <w:sz w:val="20"/>
              <w:szCs w:val="20"/>
              <w:lang w:val="uk-UA"/>
            </w:rPr>
            <w:t>0</w:t>
          </w:r>
          <w:r w:rsidRPr="00A833C8">
            <w:rPr>
              <w:rFonts w:ascii="Times New Roman" w:hAnsi="Times New Roman"/>
              <w:color w:val="1829A8"/>
              <w:sz w:val="20"/>
              <w:szCs w:val="20"/>
              <w:lang w:val="uk-UA"/>
            </w:rPr>
            <w:t>1008, м.Київ-8, вул. М. Грушевського, 5, тел.:255-</w:t>
          </w:r>
          <w:r>
            <w:rPr>
              <w:rFonts w:ascii="Times New Roman" w:hAnsi="Times New Roman"/>
              <w:color w:val="1829A8"/>
              <w:sz w:val="20"/>
              <w:szCs w:val="20"/>
              <w:lang w:val="uk-UA"/>
            </w:rPr>
            <w:t>20</w:t>
          </w:r>
          <w:r w:rsidRPr="00A833C8">
            <w:rPr>
              <w:rFonts w:ascii="Times New Roman" w:hAnsi="Times New Roman"/>
              <w:color w:val="1829A8"/>
              <w:sz w:val="20"/>
              <w:szCs w:val="20"/>
              <w:lang w:val="uk-UA"/>
            </w:rPr>
            <w:t>-</w:t>
          </w:r>
          <w:r>
            <w:rPr>
              <w:rFonts w:ascii="Times New Roman" w:hAnsi="Times New Roman"/>
              <w:color w:val="1829A8"/>
              <w:sz w:val="20"/>
              <w:szCs w:val="20"/>
              <w:lang w:val="uk-UA"/>
            </w:rPr>
            <w:t>76</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8A4E8A" w:rsidRPr="00053776" w14:paraId="22E56524" w14:textId="77777777" w:rsidTr="00634A7D">
      <w:tc>
        <w:tcPr>
          <w:tcW w:w="1087" w:type="dxa"/>
          <w:tcBorders>
            <w:top w:val="nil"/>
          </w:tcBorders>
        </w:tcPr>
        <w:p w14:paraId="39E2C043" w14:textId="77777777" w:rsidR="008A4E8A" w:rsidRPr="00053776" w:rsidRDefault="008A4E8A" w:rsidP="00634A7D">
          <w:pPr>
            <w:pStyle w:val="a3"/>
            <w:tabs>
              <w:tab w:val="clear" w:pos="4677"/>
              <w:tab w:val="clear" w:pos="9355"/>
            </w:tabs>
            <w:rPr>
              <w:rFonts w:ascii="Times New Roman" w:hAnsi="Times New Roman"/>
              <w:color w:val="002060"/>
              <w:lang w:val="uk-UA"/>
            </w:rPr>
          </w:pPr>
        </w:p>
      </w:tc>
      <w:tc>
        <w:tcPr>
          <w:tcW w:w="9714" w:type="dxa"/>
        </w:tcPr>
        <w:p w14:paraId="4AF6AF0B" w14:textId="77777777" w:rsidR="008A4E8A" w:rsidRPr="00053776" w:rsidRDefault="008A4E8A" w:rsidP="00634A7D">
          <w:pPr>
            <w:pStyle w:val="a3"/>
            <w:tabs>
              <w:tab w:val="clear" w:pos="4677"/>
              <w:tab w:val="clear" w:pos="9355"/>
            </w:tabs>
            <w:rPr>
              <w:rFonts w:ascii="Times New Roman" w:hAnsi="Times New Roman"/>
              <w:color w:val="002060"/>
              <w:lang w:val="uk-UA"/>
            </w:rPr>
          </w:pPr>
        </w:p>
      </w:tc>
      <w:tc>
        <w:tcPr>
          <w:tcW w:w="1086" w:type="dxa"/>
          <w:tcBorders>
            <w:top w:val="nil"/>
          </w:tcBorders>
        </w:tcPr>
        <w:p w14:paraId="74A617A1" w14:textId="77777777" w:rsidR="008A4E8A" w:rsidRPr="00053776" w:rsidRDefault="008A4E8A" w:rsidP="00634A7D">
          <w:pPr>
            <w:pStyle w:val="a3"/>
            <w:tabs>
              <w:tab w:val="clear" w:pos="4677"/>
              <w:tab w:val="clear" w:pos="9355"/>
            </w:tabs>
            <w:rPr>
              <w:rFonts w:ascii="Times New Roman" w:hAnsi="Times New Roman"/>
              <w:color w:val="002060"/>
              <w:lang w:val="uk-UA"/>
            </w:rPr>
          </w:pPr>
        </w:p>
      </w:tc>
    </w:tr>
  </w:tbl>
  <w:p w14:paraId="5565CE0C" w14:textId="77777777" w:rsidR="008A4E8A" w:rsidRPr="004F7B8A" w:rsidRDefault="008A4E8A" w:rsidP="004F7B8A">
    <w:pPr>
      <w:pStyle w:val="a3"/>
      <w:tabs>
        <w:tab w:val="clear" w:pos="4677"/>
        <w:tab w:val="clear" w:pos="9355"/>
      </w:tabs>
      <w:rPr>
        <w:rFonts w:ascii="Times New Roman" w:hAnsi="Times New Roman"/>
        <w:color w:val="00206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32981"/>
    <w:multiLevelType w:val="hybridMultilevel"/>
    <w:tmpl w:val="AAB091A0"/>
    <w:lvl w:ilvl="0" w:tplc="0422000F">
      <w:start w:val="1"/>
      <w:numFmt w:val="decimal"/>
      <w:lvlText w:val="%1."/>
      <w:lvlJc w:val="left"/>
      <w:pPr>
        <w:ind w:left="360" w:hanging="360"/>
      </w:pPr>
      <w:rPr>
        <w:rFonts w:hint="default"/>
      </w:rPr>
    </w:lvl>
    <w:lvl w:ilvl="1" w:tplc="04220019" w:tentative="1">
      <w:start w:val="1"/>
      <w:numFmt w:val="lowerLetter"/>
      <w:lvlText w:val="%2."/>
      <w:lvlJc w:val="left"/>
      <w:pPr>
        <w:ind w:left="1080" w:hanging="360"/>
      </w:p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abstractNum w:abstractNumId="1" w15:restartNumberingAfterBreak="0">
    <w:nsid w:val="07642FC0"/>
    <w:multiLevelType w:val="hybridMultilevel"/>
    <w:tmpl w:val="2200A574"/>
    <w:lvl w:ilvl="0" w:tplc="2662062C">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2" w15:restartNumberingAfterBreak="0">
    <w:nsid w:val="0A2B4435"/>
    <w:multiLevelType w:val="hybridMultilevel"/>
    <w:tmpl w:val="AB70737A"/>
    <w:lvl w:ilvl="0" w:tplc="F6222152">
      <w:numFmt w:val="bullet"/>
      <w:lvlText w:val="-"/>
      <w:lvlJc w:val="left"/>
      <w:pPr>
        <w:ind w:left="720" w:hanging="360"/>
      </w:pPr>
      <w:rPr>
        <w:rFonts w:ascii="Times New Roman" w:eastAsia="Calibr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 w15:restartNumberingAfterBreak="0">
    <w:nsid w:val="10DD1970"/>
    <w:multiLevelType w:val="hybridMultilevel"/>
    <w:tmpl w:val="AAB091A0"/>
    <w:lvl w:ilvl="0" w:tplc="0422000F">
      <w:start w:val="1"/>
      <w:numFmt w:val="decimal"/>
      <w:lvlText w:val="%1."/>
      <w:lvlJc w:val="left"/>
      <w:pPr>
        <w:ind w:left="360" w:hanging="360"/>
      </w:pPr>
      <w:rPr>
        <w:rFonts w:hint="default"/>
      </w:rPr>
    </w:lvl>
    <w:lvl w:ilvl="1" w:tplc="04220019" w:tentative="1">
      <w:start w:val="1"/>
      <w:numFmt w:val="lowerLetter"/>
      <w:lvlText w:val="%2."/>
      <w:lvlJc w:val="left"/>
      <w:pPr>
        <w:ind w:left="1080" w:hanging="360"/>
      </w:p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abstractNum w:abstractNumId="4" w15:restartNumberingAfterBreak="0">
    <w:nsid w:val="20E8095E"/>
    <w:multiLevelType w:val="hybridMultilevel"/>
    <w:tmpl w:val="69347920"/>
    <w:lvl w:ilvl="0" w:tplc="185CE0D2">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5" w15:restartNumberingAfterBreak="0">
    <w:nsid w:val="25643463"/>
    <w:multiLevelType w:val="hybridMultilevel"/>
    <w:tmpl w:val="AAB091A0"/>
    <w:lvl w:ilvl="0" w:tplc="0422000F">
      <w:start w:val="1"/>
      <w:numFmt w:val="decimal"/>
      <w:lvlText w:val="%1."/>
      <w:lvlJc w:val="left"/>
      <w:pPr>
        <w:ind w:left="360" w:hanging="360"/>
      </w:pPr>
      <w:rPr>
        <w:rFonts w:hint="default"/>
      </w:rPr>
    </w:lvl>
    <w:lvl w:ilvl="1" w:tplc="04220019" w:tentative="1">
      <w:start w:val="1"/>
      <w:numFmt w:val="lowerLetter"/>
      <w:lvlText w:val="%2."/>
      <w:lvlJc w:val="left"/>
      <w:pPr>
        <w:ind w:left="1080" w:hanging="360"/>
      </w:p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abstractNum w:abstractNumId="6" w15:restartNumberingAfterBreak="0">
    <w:nsid w:val="40983D70"/>
    <w:multiLevelType w:val="hybridMultilevel"/>
    <w:tmpl w:val="AAB091A0"/>
    <w:lvl w:ilvl="0" w:tplc="0422000F">
      <w:start w:val="1"/>
      <w:numFmt w:val="decimal"/>
      <w:lvlText w:val="%1."/>
      <w:lvlJc w:val="left"/>
      <w:pPr>
        <w:ind w:left="360" w:hanging="360"/>
      </w:pPr>
      <w:rPr>
        <w:rFonts w:hint="default"/>
      </w:rPr>
    </w:lvl>
    <w:lvl w:ilvl="1" w:tplc="04220019" w:tentative="1">
      <w:start w:val="1"/>
      <w:numFmt w:val="lowerLetter"/>
      <w:lvlText w:val="%2."/>
      <w:lvlJc w:val="left"/>
      <w:pPr>
        <w:ind w:left="1080" w:hanging="360"/>
      </w:p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abstractNum w:abstractNumId="7" w15:restartNumberingAfterBreak="0">
    <w:nsid w:val="527D4AF2"/>
    <w:multiLevelType w:val="hybridMultilevel"/>
    <w:tmpl w:val="7026F5A0"/>
    <w:lvl w:ilvl="0" w:tplc="6F5E0CE0">
      <w:start w:val="1"/>
      <w:numFmt w:val="decimal"/>
      <w:lvlText w:val="%1."/>
      <w:lvlJc w:val="left"/>
      <w:pPr>
        <w:ind w:left="587" w:hanging="360"/>
      </w:pPr>
      <w:rPr>
        <w:rFonts w:hint="default"/>
      </w:rPr>
    </w:lvl>
    <w:lvl w:ilvl="1" w:tplc="04220019" w:tentative="1">
      <w:start w:val="1"/>
      <w:numFmt w:val="lowerLetter"/>
      <w:lvlText w:val="%2."/>
      <w:lvlJc w:val="left"/>
      <w:pPr>
        <w:ind w:left="1307" w:hanging="360"/>
      </w:pPr>
    </w:lvl>
    <w:lvl w:ilvl="2" w:tplc="0422001B" w:tentative="1">
      <w:start w:val="1"/>
      <w:numFmt w:val="lowerRoman"/>
      <w:lvlText w:val="%3."/>
      <w:lvlJc w:val="right"/>
      <w:pPr>
        <w:ind w:left="2027" w:hanging="180"/>
      </w:pPr>
    </w:lvl>
    <w:lvl w:ilvl="3" w:tplc="0422000F" w:tentative="1">
      <w:start w:val="1"/>
      <w:numFmt w:val="decimal"/>
      <w:lvlText w:val="%4."/>
      <w:lvlJc w:val="left"/>
      <w:pPr>
        <w:ind w:left="2747" w:hanging="360"/>
      </w:pPr>
    </w:lvl>
    <w:lvl w:ilvl="4" w:tplc="04220019" w:tentative="1">
      <w:start w:val="1"/>
      <w:numFmt w:val="lowerLetter"/>
      <w:lvlText w:val="%5."/>
      <w:lvlJc w:val="left"/>
      <w:pPr>
        <w:ind w:left="3467" w:hanging="360"/>
      </w:pPr>
    </w:lvl>
    <w:lvl w:ilvl="5" w:tplc="0422001B" w:tentative="1">
      <w:start w:val="1"/>
      <w:numFmt w:val="lowerRoman"/>
      <w:lvlText w:val="%6."/>
      <w:lvlJc w:val="right"/>
      <w:pPr>
        <w:ind w:left="4187" w:hanging="180"/>
      </w:pPr>
    </w:lvl>
    <w:lvl w:ilvl="6" w:tplc="0422000F" w:tentative="1">
      <w:start w:val="1"/>
      <w:numFmt w:val="decimal"/>
      <w:lvlText w:val="%7."/>
      <w:lvlJc w:val="left"/>
      <w:pPr>
        <w:ind w:left="4907" w:hanging="360"/>
      </w:pPr>
    </w:lvl>
    <w:lvl w:ilvl="7" w:tplc="04220019" w:tentative="1">
      <w:start w:val="1"/>
      <w:numFmt w:val="lowerLetter"/>
      <w:lvlText w:val="%8."/>
      <w:lvlJc w:val="left"/>
      <w:pPr>
        <w:ind w:left="5627" w:hanging="360"/>
      </w:pPr>
    </w:lvl>
    <w:lvl w:ilvl="8" w:tplc="0422001B" w:tentative="1">
      <w:start w:val="1"/>
      <w:numFmt w:val="lowerRoman"/>
      <w:lvlText w:val="%9."/>
      <w:lvlJc w:val="right"/>
      <w:pPr>
        <w:ind w:left="6347" w:hanging="180"/>
      </w:pPr>
    </w:lvl>
  </w:abstractNum>
  <w:abstractNum w:abstractNumId="8" w15:restartNumberingAfterBreak="0">
    <w:nsid w:val="5A5A687C"/>
    <w:multiLevelType w:val="hybridMultilevel"/>
    <w:tmpl w:val="AAB091A0"/>
    <w:lvl w:ilvl="0" w:tplc="0422000F">
      <w:start w:val="1"/>
      <w:numFmt w:val="decimal"/>
      <w:lvlText w:val="%1."/>
      <w:lvlJc w:val="left"/>
      <w:pPr>
        <w:ind w:left="360" w:hanging="360"/>
      </w:pPr>
      <w:rPr>
        <w:rFonts w:hint="default"/>
      </w:rPr>
    </w:lvl>
    <w:lvl w:ilvl="1" w:tplc="04220019" w:tentative="1">
      <w:start w:val="1"/>
      <w:numFmt w:val="lowerLetter"/>
      <w:lvlText w:val="%2."/>
      <w:lvlJc w:val="left"/>
      <w:pPr>
        <w:ind w:left="1080" w:hanging="360"/>
      </w:p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abstractNum w:abstractNumId="9" w15:restartNumberingAfterBreak="0">
    <w:nsid w:val="60777230"/>
    <w:multiLevelType w:val="hybridMultilevel"/>
    <w:tmpl w:val="AAB091A0"/>
    <w:lvl w:ilvl="0" w:tplc="0422000F">
      <w:start w:val="1"/>
      <w:numFmt w:val="decimal"/>
      <w:lvlText w:val="%1."/>
      <w:lvlJc w:val="left"/>
      <w:pPr>
        <w:ind w:left="360" w:hanging="360"/>
      </w:pPr>
      <w:rPr>
        <w:rFonts w:hint="default"/>
      </w:rPr>
    </w:lvl>
    <w:lvl w:ilvl="1" w:tplc="04220019" w:tentative="1">
      <w:start w:val="1"/>
      <w:numFmt w:val="lowerLetter"/>
      <w:lvlText w:val="%2."/>
      <w:lvlJc w:val="left"/>
      <w:pPr>
        <w:ind w:left="1080" w:hanging="360"/>
      </w:p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abstractNum w:abstractNumId="10" w15:restartNumberingAfterBreak="0">
    <w:nsid w:val="68BE7DC2"/>
    <w:multiLevelType w:val="hybridMultilevel"/>
    <w:tmpl w:val="7BE8F214"/>
    <w:lvl w:ilvl="0" w:tplc="07021442">
      <w:numFmt w:val="bullet"/>
      <w:lvlText w:val="-"/>
      <w:lvlJc w:val="left"/>
      <w:pPr>
        <w:ind w:left="1069" w:hanging="360"/>
      </w:pPr>
      <w:rPr>
        <w:rFonts w:ascii="Times New Roman" w:eastAsiaTheme="minorHAnsi"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11" w15:restartNumberingAfterBreak="0">
    <w:nsid w:val="789B1AF7"/>
    <w:multiLevelType w:val="hybridMultilevel"/>
    <w:tmpl w:val="AAB091A0"/>
    <w:lvl w:ilvl="0" w:tplc="0422000F">
      <w:start w:val="1"/>
      <w:numFmt w:val="decimal"/>
      <w:lvlText w:val="%1."/>
      <w:lvlJc w:val="left"/>
      <w:pPr>
        <w:ind w:left="360" w:hanging="360"/>
      </w:pPr>
      <w:rPr>
        <w:rFonts w:hint="default"/>
      </w:rPr>
    </w:lvl>
    <w:lvl w:ilvl="1" w:tplc="04220019" w:tentative="1">
      <w:start w:val="1"/>
      <w:numFmt w:val="lowerLetter"/>
      <w:lvlText w:val="%2."/>
      <w:lvlJc w:val="left"/>
      <w:pPr>
        <w:ind w:left="1080" w:hanging="360"/>
      </w:p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abstractNum w:abstractNumId="12" w15:restartNumberingAfterBreak="0">
    <w:nsid w:val="7AE7494C"/>
    <w:multiLevelType w:val="hybridMultilevel"/>
    <w:tmpl w:val="AAB091A0"/>
    <w:lvl w:ilvl="0" w:tplc="0422000F">
      <w:start w:val="1"/>
      <w:numFmt w:val="decimal"/>
      <w:lvlText w:val="%1."/>
      <w:lvlJc w:val="left"/>
      <w:pPr>
        <w:ind w:left="360" w:hanging="360"/>
      </w:pPr>
      <w:rPr>
        <w:rFonts w:hint="default"/>
      </w:rPr>
    </w:lvl>
    <w:lvl w:ilvl="1" w:tplc="04220019" w:tentative="1">
      <w:start w:val="1"/>
      <w:numFmt w:val="lowerLetter"/>
      <w:lvlText w:val="%2."/>
      <w:lvlJc w:val="left"/>
      <w:pPr>
        <w:ind w:left="1080" w:hanging="360"/>
      </w:p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num w:numId="1">
    <w:abstractNumId w:val="2"/>
  </w:num>
  <w:num w:numId="2">
    <w:abstractNumId w:val="1"/>
  </w:num>
  <w:num w:numId="3">
    <w:abstractNumId w:val="7"/>
  </w:num>
  <w:num w:numId="4">
    <w:abstractNumId w:val="4"/>
  </w:num>
  <w:num w:numId="5">
    <w:abstractNumId w:val="6"/>
  </w:num>
  <w:num w:numId="6">
    <w:abstractNumId w:val="10"/>
  </w:num>
  <w:num w:numId="7">
    <w:abstractNumId w:val="5"/>
  </w:num>
  <w:num w:numId="8">
    <w:abstractNumId w:val="9"/>
  </w:num>
  <w:num w:numId="9">
    <w:abstractNumId w:val="8"/>
  </w:num>
  <w:num w:numId="10">
    <w:abstractNumId w:val="11"/>
  </w:num>
  <w:num w:numId="11">
    <w:abstractNumId w:val="3"/>
  </w:num>
  <w:num w:numId="12">
    <w:abstractNumId w:val="12"/>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removePersonalInformation/>
  <w:removeDateAndTime/>
  <w:displayBackgroundShape/>
  <w:activeWritingStyle w:appName="MSWord" w:lang="ru-RU" w:vendorID="64" w:dllVersion="131078" w:nlCheck="1" w:checkStyle="0"/>
  <w:activeWritingStyle w:appName="MSWord" w:lang="en-US" w:vendorID="64" w:dllVersion="131078" w:nlCheck="1" w:checkStyle="1"/>
  <w:proofState w:spelling="clean" w:grammar="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0008A"/>
    <w:rsid w:val="0000020E"/>
    <w:rsid w:val="0000344F"/>
    <w:rsid w:val="000047E0"/>
    <w:rsid w:val="000052BE"/>
    <w:rsid w:val="00013FF9"/>
    <w:rsid w:val="0001407D"/>
    <w:rsid w:val="000154DE"/>
    <w:rsid w:val="000163C3"/>
    <w:rsid w:val="000245B2"/>
    <w:rsid w:val="000322B3"/>
    <w:rsid w:val="00035126"/>
    <w:rsid w:val="00037EDA"/>
    <w:rsid w:val="00041C3D"/>
    <w:rsid w:val="000420D9"/>
    <w:rsid w:val="000429FE"/>
    <w:rsid w:val="00045F8F"/>
    <w:rsid w:val="00046CFF"/>
    <w:rsid w:val="00051494"/>
    <w:rsid w:val="0005718E"/>
    <w:rsid w:val="00057CEB"/>
    <w:rsid w:val="00061AB2"/>
    <w:rsid w:val="00071332"/>
    <w:rsid w:val="00075553"/>
    <w:rsid w:val="000757CD"/>
    <w:rsid w:val="00076FB2"/>
    <w:rsid w:val="000804AE"/>
    <w:rsid w:val="00084BBB"/>
    <w:rsid w:val="000857D8"/>
    <w:rsid w:val="00093FB2"/>
    <w:rsid w:val="000A621B"/>
    <w:rsid w:val="000A6AF2"/>
    <w:rsid w:val="000A77EC"/>
    <w:rsid w:val="000B2C20"/>
    <w:rsid w:val="000B41E9"/>
    <w:rsid w:val="000B67F5"/>
    <w:rsid w:val="000B6CE8"/>
    <w:rsid w:val="000C224C"/>
    <w:rsid w:val="000C78D5"/>
    <w:rsid w:val="000D1983"/>
    <w:rsid w:val="000D63F1"/>
    <w:rsid w:val="000D68F0"/>
    <w:rsid w:val="000E14C3"/>
    <w:rsid w:val="000E3801"/>
    <w:rsid w:val="000E67D0"/>
    <w:rsid w:val="000F1586"/>
    <w:rsid w:val="000F585C"/>
    <w:rsid w:val="000F70A0"/>
    <w:rsid w:val="00100376"/>
    <w:rsid w:val="00100AA5"/>
    <w:rsid w:val="00111802"/>
    <w:rsid w:val="00111883"/>
    <w:rsid w:val="00112BDC"/>
    <w:rsid w:val="00112D66"/>
    <w:rsid w:val="0011383F"/>
    <w:rsid w:val="00115725"/>
    <w:rsid w:val="001161C8"/>
    <w:rsid w:val="00120BEA"/>
    <w:rsid w:val="0012475A"/>
    <w:rsid w:val="00130F87"/>
    <w:rsid w:val="00141617"/>
    <w:rsid w:val="001447FF"/>
    <w:rsid w:val="001520B4"/>
    <w:rsid w:val="00153F80"/>
    <w:rsid w:val="00160F41"/>
    <w:rsid w:val="00163930"/>
    <w:rsid w:val="00170CC3"/>
    <w:rsid w:val="00171545"/>
    <w:rsid w:val="00176AA0"/>
    <w:rsid w:val="001805D1"/>
    <w:rsid w:val="00181A31"/>
    <w:rsid w:val="001834C6"/>
    <w:rsid w:val="00187608"/>
    <w:rsid w:val="0019108F"/>
    <w:rsid w:val="0019197E"/>
    <w:rsid w:val="0019415B"/>
    <w:rsid w:val="001966F0"/>
    <w:rsid w:val="001A117E"/>
    <w:rsid w:val="001A5D74"/>
    <w:rsid w:val="001A61B8"/>
    <w:rsid w:val="001A6AD9"/>
    <w:rsid w:val="001A6C5A"/>
    <w:rsid w:val="001A6FD6"/>
    <w:rsid w:val="001B1C85"/>
    <w:rsid w:val="001B2C8A"/>
    <w:rsid w:val="001B4972"/>
    <w:rsid w:val="001C009B"/>
    <w:rsid w:val="001C55AC"/>
    <w:rsid w:val="001C5DBC"/>
    <w:rsid w:val="001C6668"/>
    <w:rsid w:val="001D1591"/>
    <w:rsid w:val="001D3C24"/>
    <w:rsid w:val="001D4689"/>
    <w:rsid w:val="001D46CA"/>
    <w:rsid w:val="001D51CB"/>
    <w:rsid w:val="001D5235"/>
    <w:rsid w:val="001D571A"/>
    <w:rsid w:val="001E5EC3"/>
    <w:rsid w:val="001E6838"/>
    <w:rsid w:val="001F17B5"/>
    <w:rsid w:val="001F5675"/>
    <w:rsid w:val="001F6F2B"/>
    <w:rsid w:val="001F7D61"/>
    <w:rsid w:val="002034D1"/>
    <w:rsid w:val="00212898"/>
    <w:rsid w:val="00216F13"/>
    <w:rsid w:val="00222DA6"/>
    <w:rsid w:val="00225A13"/>
    <w:rsid w:val="002266A0"/>
    <w:rsid w:val="0022787C"/>
    <w:rsid w:val="00232A22"/>
    <w:rsid w:val="00232C7B"/>
    <w:rsid w:val="00233237"/>
    <w:rsid w:val="002356E9"/>
    <w:rsid w:val="00235CD7"/>
    <w:rsid w:val="00236CE0"/>
    <w:rsid w:val="00236F4A"/>
    <w:rsid w:val="00241A38"/>
    <w:rsid w:val="00244CC9"/>
    <w:rsid w:val="00254AD4"/>
    <w:rsid w:val="00257309"/>
    <w:rsid w:val="00261E05"/>
    <w:rsid w:val="00263FBE"/>
    <w:rsid w:val="00264B09"/>
    <w:rsid w:val="002668A3"/>
    <w:rsid w:val="002715A4"/>
    <w:rsid w:val="00271ACE"/>
    <w:rsid w:val="002735CA"/>
    <w:rsid w:val="00274B40"/>
    <w:rsid w:val="00274CDB"/>
    <w:rsid w:val="002759CE"/>
    <w:rsid w:val="00280290"/>
    <w:rsid w:val="00285505"/>
    <w:rsid w:val="002855F0"/>
    <w:rsid w:val="00286933"/>
    <w:rsid w:val="00287FEA"/>
    <w:rsid w:val="00290C62"/>
    <w:rsid w:val="00295767"/>
    <w:rsid w:val="002969C6"/>
    <w:rsid w:val="00297D59"/>
    <w:rsid w:val="002A2AE0"/>
    <w:rsid w:val="002A2E3B"/>
    <w:rsid w:val="002A522D"/>
    <w:rsid w:val="002A5D4C"/>
    <w:rsid w:val="002A6119"/>
    <w:rsid w:val="002B09CC"/>
    <w:rsid w:val="002B3DD6"/>
    <w:rsid w:val="002B446C"/>
    <w:rsid w:val="002B5FC1"/>
    <w:rsid w:val="002B5FE7"/>
    <w:rsid w:val="002C5B0E"/>
    <w:rsid w:val="002D02D9"/>
    <w:rsid w:val="002D0561"/>
    <w:rsid w:val="002D3437"/>
    <w:rsid w:val="002D4EE5"/>
    <w:rsid w:val="002D6387"/>
    <w:rsid w:val="002E0A18"/>
    <w:rsid w:val="002E0AEE"/>
    <w:rsid w:val="002E31BF"/>
    <w:rsid w:val="002E36EC"/>
    <w:rsid w:val="002E44DA"/>
    <w:rsid w:val="002E4D53"/>
    <w:rsid w:val="002F1D8E"/>
    <w:rsid w:val="002F36AA"/>
    <w:rsid w:val="002F59D1"/>
    <w:rsid w:val="002F73A5"/>
    <w:rsid w:val="00302E9F"/>
    <w:rsid w:val="00305CC1"/>
    <w:rsid w:val="00305DB1"/>
    <w:rsid w:val="003301B7"/>
    <w:rsid w:val="003305D3"/>
    <w:rsid w:val="00335F95"/>
    <w:rsid w:val="00336B6B"/>
    <w:rsid w:val="0034025C"/>
    <w:rsid w:val="00340DE7"/>
    <w:rsid w:val="00344E0C"/>
    <w:rsid w:val="00351FC1"/>
    <w:rsid w:val="003523DD"/>
    <w:rsid w:val="00352AFB"/>
    <w:rsid w:val="00352E7F"/>
    <w:rsid w:val="00363B2D"/>
    <w:rsid w:val="00363F89"/>
    <w:rsid w:val="003640A6"/>
    <w:rsid w:val="00365BB1"/>
    <w:rsid w:val="0036672A"/>
    <w:rsid w:val="00366919"/>
    <w:rsid w:val="00372722"/>
    <w:rsid w:val="00380460"/>
    <w:rsid w:val="003840B2"/>
    <w:rsid w:val="00384960"/>
    <w:rsid w:val="00386E5F"/>
    <w:rsid w:val="003905ED"/>
    <w:rsid w:val="003A04C6"/>
    <w:rsid w:val="003A3C44"/>
    <w:rsid w:val="003A476E"/>
    <w:rsid w:val="003A61BB"/>
    <w:rsid w:val="003B1D87"/>
    <w:rsid w:val="003B245F"/>
    <w:rsid w:val="003C4375"/>
    <w:rsid w:val="003C5280"/>
    <w:rsid w:val="003C5C73"/>
    <w:rsid w:val="003C6BE9"/>
    <w:rsid w:val="003D1544"/>
    <w:rsid w:val="003D171B"/>
    <w:rsid w:val="003D1CBA"/>
    <w:rsid w:val="003D21E3"/>
    <w:rsid w:val="003D28B4"/>
    <w:rsid w:val="003E157C"/>
    <w:rsid w:val="003E2C58"/>
    <w:rsid w:val="003E2CD7"/>
    <w:rsid w:val="003F3830"/>
    <w:rsid w:val="004020A3"/>
    <w:rsid w:val="0040396F"/>
    <w:rsid w:val="004047E1"/>
    <w:rsid w:val="00404E0F"/>
    <w:rsid w:val="004117E7"/>
    <w:rsid w:val="004122B5"/>
    <w:rsid w:val="00421304"/>
    <w:rsid w:val="00421C8A"/>
    <w:rsid w:val="00432D5E"/>
    <w:rsid w:val="00433105"/>
    <w:rsid w:val="00433DDD"/>
    <w:rsid w:val="00434346"/>
    <w:rsid w:val="004357B1"/>
    <w:rsid w:val="004372D3"/>
    <w:rsid w:val="00444CAD"/>
    <w:rsid w:val="0045091B"/>
    <w:rsid w:val="00451750"/>
    <w:rsid w:val="00451769"/>
    <w:rsid w:val="00454857"/>
    <w:rsid w:val="00456600"/>
    <w:rsid w:val="00460DFB"/>
    <w:rsid w:val="004630CC"/>
    <w:rsid w:val="00463A19"/>
    <w:rsid w:val="00471B92"/>
    <w:rsid w:val="004741D4"/>
    <w:rsid w:val="00474F42"/>
    <w:rsid w:val="00475A74"/>
    <w:rsid w:val="00475E12"/>
    <w:rsid w:val="00477494"/>
    <w:rsid w:val="00481561"/>
    <w:rsid w:val="004815AD"/>
    <w:rsid w:val="00490D2C"/>
    <w:rsid w:val="00497A7C"/>
    <w:rsid w:val="004A06A5"/>
    <w:rsid w:val="004A5A35"/>
    <w:rsid w:val="004A6066"/>
    <w:rsid w:val="004A79B7"/>
    <w:rsid w:val="004B2657"/>
    <w:rsid w:val="004B383B"/>
    <w:rsid w:val="004B5263"/>
    <w:rsid w:val="004B5298"/>
    <w:rsid w:val="004B59C6"/>
    <w:rsid w:val="004B7CD9"/>
    <w:rsid w:val="004C1596"/>
    <w:rsid w:val="004C1636"/>
    <w:rsid w:val="004C1777"/>
    <w:rsid w:val="004C3210"/>
    <w:rsid w:val="004C74D4"/>
    <w:rsid w:val="004D0339"/>
    <w:rsid w:val="004D2754"/>
    <w:rsid w:val="004D3E68"/>
    <w:rsid w:val="004D6EC7"/>
    <w:rsid w:val="004E39EB"/>
    <w:rsid w:val="004E4F5C"/>
    <w:rsid w:val="004F1937"/>
    <w:rsid w:val="004F1B2C"/>
    <w:rsid w:val="004F2D94"/>
    <w:rsid w:val="004F7B8A"/>
    <w:rsid w:val="00501174"/>
    <w:rsid w:val="00504122"/>
    <w:rsid w:val="0050620F"/>
    <w:rsid w:val="00506FFA"/>
    <w:rsid w:val="0051004B"/>
    <w:rsid w:val="005107D1"/>
    <w:rsid w:val="00511871"/>
    <w:rsid w:val="005126F1"/>
    <w:rsid w:val="0051277A"/>
    <w:rsid w:val="00512BC1"/>
    <w:rsid w:val="005139C9"/>
    <w:rsid w:val="00513BBA"/>
    <w:rsid w:val="0051433E"/>
    <w:rsid w:val="0051585D"/>
    <w:rsid w:val="005172B2"/>
    <w:rsid w:val="00522A40"/>
    <w:rsid w:val="0052380E"/>
    <w:rsid w:val="00526B48"/>
    <w:rsid w:val="00527945"/>
    <w:rsid w:val="00531B4D"/>
    <w:rsid w:val="00541223"/>
    <w:rsid w:val="00541FDD"/>
    <w:rsid w:val="0054246D"/>
    <w:rsid w:val="00544056"/>
    <w:rsid w:val="00545824"/>
    <w:rsid w:val="0055005A"/>
    <w:rsid w:val="00552E84"/>
    <w:rsid w:val="00553A4E"/>
    <w:rsid w:val="005540F5"/>
    <w:rsid w:val="00554314"/>
    <w:rsid w:val="005550E8"/>
    <w:rsid w:val="00555A6F"/>
    <w:rsid w:val="00556736"/>
    <w:rsid w:val="00561D60"/>
    <w:rsid w:val="0056307F"/>
    <w:rsid w:val="00563262"/>
    <w:rsid w:val="0056352F"/>
    <w:rsid w:val="0057136D"/>
    <w:rsid w:val="0057240E"/>
    <w:rsid w:val="00582ED1"/>
    <w:rsid w:val="00583210"/>
    <w:rsid w:val="0058678B"/>
    <w:rsid w:val="005867CF"/>
    <w:rsid w:val="00597163"/>
    <w:rsid w:val="005A18DF"/>
    <w:rsid w:val="005A1FF7"/>
    <w:rsid w:val="005A2B57"/>
    <w:rsid w:val="005A4728"/>
    <w:rsid w:val="005B0566"/>
    <w:rsid w:val="005B107B"/>
    <w:rsid w:val="005B53DC"/>
    <w:rsid w:val="005B5A16"/>
    <w:rsid w:val="005B640B"/>
    <w:rsid w:val="005B71F5"/>
    <w:rsid w:val="005B7A12"/>
    <w:rsid w:val="005C086F"/>
    <w:rsid w:val="005C2540"/>
    <w:rsid w:val="005C34A7"/>
    <w:rsid w:val="005C688A"/>
    <w:rsid w:val="005D1BEC"/>
    <w:rsid w:val="005D61DC"/>
    <w:rsid w:val="005D6578"/>
    <w:rsid w:val="005D6D46"/>
    <w:rsid w:val="005D76F4"/>
    <w:rsid w:val="005E306B"/>
    <w:rsid w:val="005E440B"/>
    <w:rsid w:val="005E5EB8"/>
    <w:rsid w:val="005E750D"/>
    <w:rsid w:val="005E77B8"/>
    <w:rsid w:val="005E7FAF"/>
    <w:rsid w:val="005F1F85"/>
    <w:rsid w:val="005F20B5"/>
    <w:rsid w:val="005F31A6"/>
    <w:rsid w:val="005F4C89"/>
    <w:rsid w:val="005F6274"/>
    <w:rsid w:val="005F6CE5"/>
    <w:rsid w:val="005F7184"/>
    <w:rsid w:val="005F7735"/>
    <w:rsid w:val="00600768"/>
    <w:rsid w:val="0060305B"/>
    <w:rsid w:val="00604247"/>
    <w:rsid w:val="006064BC"/>
    <w:rsid w:val="006102C9"/>
    <w:rsid w:val="00610533"/>
    <w:rsid w:val="0061152D"/>
    <w:rsid w:val="006128A0"/>
    <w:rsid w:val="00612C06"/>
    <w:rsid w:val="00613094"/>
    <w:rsid w:val="00613D45"/>
    <w:rsid w:val="006146D5"/>
    <w:rsid w:val="00616918"/>
    <w:rsid w:val="00624697"/>
    <w:rsid w:val="00626689"/>
    <w:rsid w:val="00626A3E"/>
    <w:rsid w:val="00627645"/>
    <w:rsid w:val="00630470"/>
    <w:rsid w:val="006319F8"/>
    <w:rsid w:val="00633A1E"/>
    <w:rsid w:val="00634A7D"/>
    <w:rsid w:val="0064068C"/>
    <w:rsid w:val="0064338D"/>
    <w:rsid w:val="00644FCF"/>
    <w:rsid w:val="0064693A"/>
    <w:rsid w:val="00647691"/>
    <w:rsid w:val="006502F2"/>
    <w:rsid w:val="0065111C"/>
    <w:rsid w:val="006511D7"/>
    <w:rsid w:val="00651E45"/>
    <w:rsid w:val="00652F38"/>
    <w:rsid w:val="0065357E"/>
    <w:rsid w:val="0065689D"/>
    <w:rsid w:val="006628BF"/>
    <w:rsid w:val="00664193"/>
    <w:rsid w:val="00664B36"/>
    <w:rsid w:val="0066623D"/>
    <w:rsid w:val="0066667D"/>
    <w:rsid w:val="00666D01"/>
    <w:rsid w:val="00667E3F"/>
    <w:rsid w:val="00670403"/>
    <w:rsid w:val="00674354"/>
    <w:rsid w:val="00677D77"/>
    <w:rsid w:val="00681656"/>
    <w:rsid w:val="00684EBE"/>
    <w:rsid w:val="0068710D"/>
    <w:rsid w:val="0069136A"/>
    <w:rsid w:val="00691AF6"/>
    <w:rsid w:val="006933D6"/>
    <w:rsid w:val="006944DD"/>
    <w:rsid w:val="006969A0"/>
    <w:rsid w:val="006974E3"/>
    <w:rsid w:val="006A1854"/>
    <w:rsid w:val="006A7B8E"/>
    <w:rsid w:val="006B15FF"/>
    <w:rsid w:val="006B5478"/>
    <w:rsid w:val="006C1574"/>
    <w:rsid w:val="006C1B74"/>
    <w:rsid w:val="006C2446"/>
    <w:rsid w:val="006C2DC5"/>
    <w:rsid w:val="006C2E77"/>
    <w:rsid w:val="006C3D9A"/>
    <w:rsid w:val="006C4097"/>
    <w:rsid w:val="006D0108"/>
    <w:rsid w:val="006D0D40"/>
    <w:rsid w:val="006D2382"/>
    <w:rsid w:val="006D47F4"/>
    <w:rsid w:val="006D7A56"/>
    <w:rsid w:val="006D7A75"/>
    <w:rsid w:val="006E6085"/>
    <w:rsid w:val="006F10E8"/>
    <w:rsid w:val="006F2DF1"/>
    <w:rsid w:val="006F32D9"/>
    <w:rsid w:val="006F4360"/>
    <w:rsid w:val="006F5D76"/>
    <w:rsid w:val="006F79DC"/>
    <w:rsid w:val="00700218"/>
    <w:rsid w:val="007006CA"/>
    <w:rsid w:val="00701B75"/>
    <w:rsid w:val="00702E93"/>
    <w:rsid w:val="00706517"/>
    <w:rsid w:val="007122BA"/>
    <w:rsid w:val="00713C7C"/>
    <w:rsid w:val="00713E93"/>
    <w:rsid w:val="007140F0"/>
    <w:rsid w:val="0072031F"/>
    <w:rsid w:val="00724C4E"/>
    <w:rsid w:val="0072681F"/>
    <w:rsid w:val="00727310"/>
    <w:rsid w:val="00731161"/>
    <w:rsid w:val="0073148F"/>
    <w:rsid w:val="0073224C"/>
    <w:rsid w:val="007322F7"/>
    <w:rsid w:val="00735F5F"/>
    <w:rsid w:val="00735FD7"/>
    <w:rsid w:val="007408FD"/>
    <w:rsid w:val="00740BFD"/>
    <w:rsid w:val="00741563"/>
    <w:rsid w:val="007437EF"/>
    <w:rsid w:val="00744810"/>
    <w:rsid w:val="0074575F"/>
    <w:rsid w:val="00752CFD"/>
    <w:rsid w:val="00753875"/>
    <w:rsid w:val="00753A3C"/>
    <w:rsid w:val="00754651"/>
    <w:rsid w:val="007570B3"/>
    <w:rsid w:val="007649E6"/>
    <w:rsid w:val="00780BEC"/>
    <w:rsid w:val="00781360"/>
    <w:rsid w:val="00783373"/>
    <w:rsid w:val="0078613C"/>
    <w:rsid w:val="007864F4"/>
    <w:rsid w:val="00790DD8"/>
    <w:rsid w:val="0079397E"/>
    <w:rsid w:val="007967A7"/>
    <w:rsid w:val="00796840"/>
    <w:rsid w:val="007A0576"/>
    <w:rsid w:val="007A3777"/>
    <w:rsid w:val="007A3FE2"/>
    <w:rsid w:val="007A52EC"/>
    <w:rsid w:val="007A7B5A"/>
    <w:rsid w:val="007B20ED"/>
    <w:rsid w:val="007B350F"/>
    <w:rsid w:val="007B5219"/>
    <w:rsid w:val="007C2C10"/>
    <w:rsid w:val="007C5C7B"/>
    <w:rsid w:val="007C5F0B"/>
    <w:rsid w:val="007C61E1"/>
    <w:rsid w:val="007D2594"/>
    <w:rsid w:val="007D338A"/>
    <w:rsid w:val="007D674D"/>
    <w:rsid w:val="007D698E"/>
    <w:rsid w:val="007E14A6"/>
    <w:rsid w:val="007E3706"/>
    <w:rsid w:val="007E5B21"/>
    <w:rsid w:val="007F49B8"/>
    <w:rsid w:val="007F5D91"/>
    <w:rsid w:val="00800366"/>
    <w:rsid w:val="00801FFC"/>
    <w:rsid w:val="008022E6"/>
    <w:rsid w:val="00804462"/>
    <w:rsid w:val="0080545D"/>
    <w:rsid w:val="008075B9"/>
    <w:rsid w:val="00813927"/>
    <w:rsid w:val="00820D72"/>
    <w:rsid w:val="00825976"/>
    <w:rsid w:val="00836A4F"/>
    <w:rsid w:val="008377CF"/>
    <w:rsid w:val="00840CF1"/>
    <w:rsid w:val="008419E4"/>
    <w:rsid w:val="00847AF1"/>
    <w:rsid w:val="00850C7A"/>
    <w:rsid w:val="00852DE9"/>
    <w:rsid w:val="00853B83"/>
    <w:rsid w:val="00855A1F"/>
    <w:rsid w:val="00856B96"/>
    <w:rsid w:val="00856FC1"/>
    <w:rsid w:val="008577DA"/>
    <w:rsid w:val="00864DDA"/>
    <w:rsid w:val="00866712"/>
    <w:rsid w:val="00873FC4"/>
    <w:rsid w:val="00874949"/>
    <w:rsid w:val="0087752D"/>
    <w:rsid w:val="00877922"/>
    <w:rsid w:val="00882BB5"/>
    <w:rsid w:val="00883D8C"/>
    <w:rsid w:val="00884703"/>
    <w:rsid w:val="00884D6D"/>
    <w:rsid w:val="008857E1"/>
    <w:rsid w:val="00890EEC"/>
    <w:rsid w:val="00895BF1"/>
    <w:rsid w:val="0089607D"/>
    <w:rsid w:val="00896A41"/>
    <w:rsid w:val="00896AE0"/>
    <w:rsid w:val="00897581"/>
    <w:rsid w:val="008A127D"/>
    <w:rsid w:val="008A2B86"/>
    <w:rsid w:val="008A477C"/>
    <w:rsid w:val="008A4D7A"/>
    <w:rsid w:val="008A4E8A"/>
    <w:rsid w:val="008B071C"/>
    <w:rsid w:val="008B53EC"/>
    <w:rsid w:val="008C1198"/>
    <w:rsid w:val="008C1E49"/>
    <w:rsid w:val="008C28CA"/>
    <w:rsid w:val="008C311A"/>
    <w:rsid w:val="008C4564"/>
    <w:rsid w:val="008D072B"/>
    <w:rsid w:val="008D6130"/>
    <w:rsid w:val="008E0471"/>
    <w:rsid w:val="008E3652"/>
    <w:rsid w:val="008E44B2"/>
    <w:rsid w:val="008E5611"/>
    <w:rsid w:val="008F31BF"/>
    <w:rsid w:val="008F32FC"/>
    <w:rsid w:val="008F4AA4"/>
    <w:rsid w:val="008F56B0"/>
    <w:rsid w:val="00900D28"/>
    <w:rsid w:val="00901F13"/>
    <w:rsid w:val="00904917"/>
    <w:rsid w:val="009057ED"/>
    <w:rsid w:val="009115B2"/>
    <w:rsid w:val="00911DD0"/>
    <w:rsid w:val="00912C2E"/>
    <w:rsid w:val="00913380"/>
    <w:rsid w:val="0091581E"/>
    <w:rsid w:val="009172D1"/>
    <w:rsid w:val="00921FB6"/>
    <w:rsid w:val="00922229"/>
    <w:rsid w:val="00922DF5"/>
    <w:rsid w:val="00922FAF"/>
    <w:rsid w:val="00923A27"/>
    <w:rsid w:val="0092702F"/>
    <w:rsid w:val="009306B1"/>
    <w:rsid w:val="00931F60"/>
    <w:rsid w:val="009353AC"/>
    <w:rsid w:val="00935CD0"/>
    <w:rsid w:val="0093746B"/>
    <w:rsid w:val="009436E1"/>
    <w:rsid w:val="009456D9"/>
    <w:rsid w:val="00945B68"/>
    <w:rsid w:val="009477E8"/>
    <w:rsid w:val="00954626"/>
    <w:rsid w:val="00954726"/>
    <w:rsid w:val="00955005"/>
    <w:rsid w:val="00955129"/>
    <w:rsid w:val="00956F55"/>
    <w:rsid w:val="0095717D"/>
    <w:rsid w:val="00957D31"/>
    <w:rsid w:val="0096026D"/>
    <w:rsid w:val="00961786"/>
    <w:rsid w:val="00961F54"/>
    <w:rsid w:val="00962A40"/>
    <w:rsid w:val="00964BCE"/>
    <w:rsid w:val="00966439"/>
    <w:rsid w:val="00967611"/>
    <w:rsid w:val="00970CC2"/>
    <w:rsid w:val="009761B0"/>
    <w:rsid w:val="00980116"/>
    <w:rsid w:val="009850B3"/>
    <w:rsid w:val="00986753"/>
    <w:rsid w:val="00986B8D"/>
    <w:rsid w:val="0099348B"/>
    <w:rsid w:val="00995F58"/>
    <w:rsid w:val="00996ED6"/>
    <w:rsid w:val="009A3262"/>
    <w:rsid w:val="009A35A8"/>
    <w:rsid w:val="009A4D34"/>
    <w:rsid w:val="009A720A"/>
    <w:rsid w:val="009B038F"/>
    <w:rsid w:val="009B6271"/>
    <w:rsid w:val="009C00C5"/>
    <w:rsid w:val="009C2126"/>
    <w:rsid w:val="009C57F1"/>
    <w:rsid w:val="009C6995"/>
    <w:rsid w:val="009D196C"/>
    <w:rsid w:val="009D2105"/>
    <w:rsid w:val="009D45E7"/>
    <w:rsid w:val="009D4959"/>
    <w:rsid w:val="009D665B"/>
    <w:rsid w:val="009D6673"/>
    <w:rsid w:val="009D68E7"/>
    <w:rsid w:val="009E0ADD"/>
    <w:rsid w:val="009E0C74"/>
    <w:rsid w:val="009E1533"/>
    <w:rsid w:val="009E3DC2"/>
    <w:rsid w:val="009E7B42"/>
    <w:rsid w:val="009E7E60"/>
    <w:rsid w:val="009F1C52"/>
    <w:rsid w:val="009F3A3F"/>
    <w:rsid w:val="00A00059"/>
    <w:rsid w:val="00A023E3"/>
    <w:rsid w:val="00A03420"/>
    <w:rsid w:val="00A04D7A"/>
    <w:rsid w:val="00A05453"/>
    <w:rsid w:val="00A0616E"/>
    <w:rsid w:val="00A1077B"/>
    <w:rsid w:val="00A13372"/>
    <w:rsid w:val="00A138E7"/>
    <w:rsid w:val="00A146B5"/>
    <w:rsid w:val="00A148A0"/>
    <w:rsid w:val="00A14B1F"/>
    <w:rsid w:val="00A16382"/>
    <w:rsid w:val="00A16554"/>
    <w:rsid w:val="00A1710A"/>
    <w:rsid w:val="00A20C11"/>
    <w:rsid w:val="00A2524D"/>
    <w:rsid w:val="00A25C1E"/>
    <w:rsid w:val="00A26610"/>
    <w:rsid w:val="00A355EC"/>
    <w:rsid w:val="00A42AD0"/>
    <w:rsid w:val="00A45CD8"/>
    <w:rsid w:val="00A4636E"/>
    <w:rsid w:val="00A46594"/>
    <w:rsid w:val="00A53EA9"/>
    <w:rsid w:val="00A55D97"/>
    <w:rsid w:val="00A61E32"/>
    <w:rsid w:val="00A62C02"/>
    <w:rsid w:val="00A63D08"/>
    <w:rsid w:val="00A64036"/>
    <w:rsid w:val="00A65C42"/>
    <w:rsid w:val="00A65FBB"/>
    <w:rsid w:val="00A72F6D"/>
    <w:rsid w:val="00A73828"/>
    <w:rsid w:val="00A73CD8"/>
    <w:rsid w:val="00A74E07"/>
    <w:rsid w:val="00A756B8"/>
    <w:rsid w:val="00A76D7B"/>
    <w:rsid w:val="00A8052B"/>
    <w:rsid w:val="00A81D0C"/>
    <w:rsid w:val="00A82156"/>
    <w:rsid w:val="00A825BB"/>
    <w:rsid w:val="00A829C9"/>
    <w:rsid w:val="00A833C8"/>
    <w:rsid w:val="00A87F61"/>
    <w:rsid w:val="00A95126"/>
    <w:rsid w:val="00A954A1"/>
    <w:rsid w:val="00A96572"/>
    <w:rsid w:val="00A9785C"/>
    <w:rsid w:val="00AA1944"/>
    <w:rsid w:val="00AA225D"/>
    <w:rsid w:val="00AA29AA"/>
    <w:rsid w:val="00AB1DCC"/>
    <w:rsid w:val="00AB47A0"/>
    <w:rsid w:val="00AB5DB4"/>
    <w:rsid w:val="00AC16C9"/>
    <w:rsid w:val="00AC62AB"/>
    <w:rsid w:val="00AD0DB1"/>
    <w:rsid w:val="00AD247A"/>
    <w:rsid w:val="00AD6A5B"/>
    <w:rsid w:val="00AD725B"/>
    <w:rsid w:val="00AD7F82"/>
    <w:rsid w:val="00AE04EE"/>
    <w:rsid w:val="00AE0B8B"/>
    <w:rsid w:val="00AE5E42"/>
    <w:rsid w:val="00AF09C3"/>
    <w:rsid w:val="00AF4305"/>
    <w:rsid w:val="00AF50E0"/>
    <w:rsid w:val="00AF70C2"/>
    <w:rsid w:val="00AF7416"/>
    <w:rsid w:val="00B00DCF"/>
    <w:rsid w:val="00B01AAB"/>
    <w:rsid w:val="00B02630"/>
    <w:rsid w:val="00B02A7C"/>
    <w:rsid w:val="00B02CEF"/>
    <w:rsid w:val="00B05D38"/>
    <w:rsid w:val="00B10F9A"/>
    <w:rsid w:val="00B1581D"/>
    <w:rsid w:val="00B23AEC"/>
    <w:rsid w:val="00B24754"/>
    <w:rsid w:val="00B264F5"/>
    <w:rsid w:val="00B27793"/>
    <w:rsid w:val="00B304FB"/>
    <w:rsid w:val="00B32606"/>
    <w:rsid w:val="00B36AEE"/>
    <w:rsid w:val="00B37936"/>
    <w:rsid w:val="00B44E06"/>
    <w:rsid w:val="00B4584E"/>
    <w:rsid w:val="00B46CB0"/>
    <w:rsid w:val="00B5052F"/>
    <w:rsid w:val="00B57E9A"/>
    <w:rsid w:val="00B62E77"/>
    <w:rsid w:val="00B65056"/>
    <w:rsid w:val="00B67B28"/>
    <w:rsid w:val="00B738D7"/>
    <w:rsid w:val="00B75EC6"/>
    <w:rsid w:val="00B765C7"/>
    <w:rsid w:val="00B8094A"/>
    <w:rsid w:val="00B809A1"/>
    <w:rsid w:val="00B85BED"/>
    <w:rsid w:val="00B926E2"/>
    <w:rsid w:val="00B9360F"/>
    <w:rsid w:val="00B94598"/>
    <w:rsid w:val="00B94BCB"/>
    <w:rsid w:val="00B95A65"/>
    <w:rsid w:val="00BA144E"/>
    <w:rsid w:val="00BA2663"/>
    <w:rsid w:val="00BA3AAC"/>
    <w:rsid w:val="00BA49B8"/>
    <w:rsid w:val="00BB0EBF"/>
    <w:rsid w:val="00BB3AFE"/>
    <w:rsid w:val="00BB4961"/>
    <w:rsid w:val="00BB6D1E"/>
    <w:rsid w:val="00BB7063"/>
    <w:rsid w:val="00BC0290"/>
    <w:rsid w:val="00BC0D3F"/>
    <w:rsid w:val="00BC2521"/>
    <w:rsid w:val="00BD0801"/>
    <w:rsid w:val="00BD0868"/>
    <w:rsid w:val="00BD1595"/>
    <w:rsid w:val="00BD5B45"/>
    <w:rsid w:val="00BD686E"/>
    <w:rsid w:val="00BE11DC"/>
    <w:rsid w:val="00BF0558"/>
    <w:rsid w:val="00BF18C2"/>
    <w:rsid w:val="00BF1E95"/>
    <w:rsid w:val="00BF2C3A"/>
    <w:rsid w:val="00BF3786"/>
    <w:rsid w:val="00BF4102"/>
    <w:rsid w:val="00BF6587"/>
    <w:rsid w:val="00BF6B23"/>
    <w:rsid w:val="00BF6D0B"/>
    <w:rsid w:val="00BF7DBB"/>
    <w:rsid w:val="00C01C11"/>
    <w:rsid w:val="00C0432E"/>
    <w:rsid w:val="00C1145E"/>
    <w:rsid w:val="00C11FB6"/>
    <w:rsid w:val="00C12DAE"/>
    <w:rsid w:val="00C144A7"/>
    <w:rsid w:val="00C14D08"/>
    <w:rsid w:val="00C163CF"/>
    <w:rsid w:val="00C169F9"/>
    <w:rsid w:val="00C21690"/>
    <w:rsid w:val="00C231F9"/>
    <w:rsid w:val="00C255A1"/>
    <w:rsid w:val="00C26DE5"/>
    <w:rsid w:val="00C270DA"/>
    <w:rsid w:val="00C27AE9"/>
    <w:rsid w:val="00C33F28"/>
    <w:rsid w:val="00C341CC"/>
    <w:rsid w:val="00C347EA"/>
    <w:rsid w:val="00C4066F"/>
    <w:rsid w:val="00C477CB"/>
    <w:rsid w:val="00C51182"/>
    <w:rsid w:val="00C52995"/>
    <w:rsid w:val="00C54557"/>
    <w:rsid w:val="00C650FE"/>
    <w:rsid w:val="00C6565D"/>
    <w:rsid w:val="00C66EC4"/>
    <w:rsid w:val="00C724ED"/>
    <w:rsid w:val="00C741CB"/>
    <w:rsid w:val="00C761CB"/>
    <w:rsid w:val="00C853AB"/>
    <w:rsid w:val="00C867A8"/>
    <w:rsid w:val="00C86B70"/>
    <w:rsid w:val="00C86CA7"/>
    <w:rsid w:val="00C919E3"/>
    <w:rsid w:val="00C92919"/>
    <w:rsid w:val="00C960A6"/>
    <w:rsid w:val="00CA0CBC"/>
    <w:rsid w:val="00CA223B"/>
    <w:rsid w:val="00CA67B8"/>
    <w:rsid w:val="00CB0033"/>
    <w:rsid w:val="00CB0DF9"/>
    <w:rsid w:val="00CB24A1"/>
    <w:rsid w:val="00CB41DD"/>
    <w:rsid w:val="00CC2048"/>
    <w:rsid w:val="00CC2AC9"/>
    <w:rsid w:val="00CC2EE8"/>
    <w:rsid w:val="00CC36CF"/>
    <w:rsid w:val="00CC39A1"/>
    <w:rsid w:val="00CC3BB4"/>
    <w:rsid w:val="00CC3FE1"/>
    <w:rsid w:val="00CD2AFF"/>
    <w:rsid w:val="00CD4A38"/>
    <w:rsid w:val="00CE05C8"/>
    <w:rsid w:val="00CE2585"/>
    <w:rsid w:val="00CE3B61"/>
    <w:rsid w:val="00CE3E1B"/>
    <w:rsid w:val="00CE6A4B"/>
    <w:rsid w:val="00CF2135"/>
    <w:rsid w:val="00CF359A"/>
    <w:rsid w:val="00CF6425"/>
    <w:rsid w:val="00CF6C1C"/>
    <w:rsid w:val="00D00981"/>
    <w:rsid w:val="00D01594"/>
    <w:rsid w:val="00D05171"/>
    <w:rsid w:val="00D07DF6"/>
    <w:rsid w:val="00D1232C"/>
    <w:rsid w:val="00D13796"/>
    <w:rsid w:val="00D1477F"/>
    <w:rsid w:val="00D14EC2"/>
    <w:rsid w:val="00D15370"/>
    <w:rsid w:val="00D171BC"/>
    <w:rsid w:val="00D17243"/>
    <w:rsid w:val="00D1770F"/>
    <w:rsid w:val="00D20EB7"/>
    <w:rsid w:val="00D21010"/>
    <w:rsid w:val="00D24267"/>
    <w:rsid w:val="00D242C2"/>
    <w:rsid w:val="00D25106"/>
    <w:rsid w:val="00D26B4E"/>
    <w:rsid w:val="00D30DFC"/>
    <w:rsid w:val="00D322C2"/>
    <w:rsid w:val="00D40B11"/>
    <w:rsid w:val="00D41C52"/>
    <w:rsid w:val="00D432AB"/>
    <w:rsid w:val="00D43594"/>
    <w:rsid w:val="00D438D1"/>
    <w:rsid w:val="00D46260"/>
    <w:rsid w:val="00D5148B"/>
    <w:rsid w:val="00D5678F"/>
    <w:rsid w:val="00D57692"/>
    <w:rsid w:val="00D57E1B"/>
    <w:rsid w:val="00D600CD"/>
    <w:rsid w:val="00D603D6"/>
    <w:rsid w:val="00D608C0"/>
    <w:rsid w:val="00D66065"/>
    <w:rsid w:val="00D66E0E"/>
    <w:rsid w:val="00D707A3"/>
    <w:rsid w:val="00D756AA"/>
    <w:rsid w:val="00D82DE0"/>
    <w:rsid w:val="00D844DC"/>
    <w:rsid w:val="00D84606"/>
    <w:rsid w:val="00D8624D"/>
    <w:rsid w:val="00D915DB"/>
    <w:rsid w:val="00D9171F"/>
    <w:rsid w:val="00D92E53"/>
    <w:rsid w:val="00D944D6"/>
    <w:rsid w:val="00DA0168"/>
    <w:rsid w:val="00DA1F9B"/>
    <w:rsid w:val="00DA351D"/>
    <w:rsid w:val="00DA5590"/>
    <w:rsid w:val="00DA604C"/>
    <w:rsid w:val="00DB462A"/>
    <w:rsid w:val="00DB4ECC"/>
    <w:rsid w:val="00DB53BC"/>
    <w:rsid w:val="00DB645E"/>
    <w:rsid w:val="00DC00AA"/>
    <w:rsid w:val="00DC1610"/>
    <w:rsid w:val="00DC3317"/>
    <w:rsid w:val="00DC5015"/>
    <w:rsid w:val="00DC67F7"/>
    <w:rsid w:val="00DD002C"/>
    <w:rsid w:val="00DD1FC9"/>
    <w:rsid w:val="00DD6915"/>
    <w:rsid w:val="00DD6C75"/>
    <w:rsid w:val="00DE0554"/>
    <w:rsid w:val="00DE6ABE"/>
    <w:rsid w:val="00DF244C"/>
    <w:rsid w:val="00DF2623"/>
    <w:rsid w:val="00DF396D"/>
    <w:rsid w:val="00E005EE"/>
    <w:rsid w:val="00E16A3F"/>
    <w:rsid w:val="00E17088"/>
    <w:rsid w:val="00E2092A"/>
    <w:rsid w:val="00E21603"/>
    <w:rsid w:val="00E23BEB"/>
    <w:rsid w:val="00E252A8"/>
    <w:rsid w:val="00E25F0F"/>
    <w:rsid w:val="00E32A96"/>
    <w:rsid w:val="00E35502"/>
    <w:rsid w:val="00E36D7D"/>
    <w:rsid w:val="00E4039A"/>
    <w:rsid w:val="00E4215A"/>
    <w:rsid w:val="00E472BC"/>
    <w:rsid w:val="00E47AC3"/>
    <w:rsid w:val="00E47B9C"/>
    <w:rsid w:val="00E50354"/>
    <w:rsid w:val="00E5250A"/>
    <w:rsid w:val="00E54BF9"/>
    <w:rsid w:val="00E55521"/>
    <w:rsid w:val="00E55CC9"/>
    <w:rsid w:val="00E55F5B"/>
    <w:rsid w:val="00E626B8"/>
    <w:rsid w:val="00E64CAA"/>
    <w:rsid w:val="00E65688"/>
    <w:rsid w:val="00E65C63"/>
    <w:rsid w:val="00E6687E"/>
    <w:rsid w:val="00E70718"/>
    <w:rsid w:val="00E71A2C"/>
    <w:rsid w:val="00E76D11"/>
    <w:rsid w:val="00E779DC"/>
    <w:rsid w:val="00E86919"/>
    <w:rsid w:val="00E922BF"/>
    <w:rsid w:val="00E94D12"/>
    <w:rsid w:val="00E95576"/>
    <w:rsid w:val="00E962A3"/>
    <w:rsid w:val="00EA338F"/>
    <w:rsid w:val="00EA7FBF"/>
    <w:rsid w:val="00EB1A92"/>
    <w:rsid w:val="00EB4044"/>
    <w:rsid w:val="00EB58F5"/>
    <w:rsid w:val="00EB62DA"/>
    <w:rsid w:val="00EC58BA"/>
    <w:rsid w:val="00EC5A7F"/>
    <w:rsid w:val="00EC79CF"/>
    <w:rsid w:val="00ED5654"/>
    <w:rsid w:val="00ED76A9"/>
    <w:rsid w:val="00EE0FBA"/>
    <w:rsid w:val="00EE3FC7"/>
    <w:rsid w:val="00EE636B"/>
    <w:rsid w:val="00EE750E"/>
    <w:rsid w:val="00EF2237"/>
    <w:rsid w:val="00EF253D"/>
    <w:rsid w:val="00F00B68"/>
    <w:rsid w:val="00F01A33"/>
    <w:rsid w:val="00F020A4"/>
    <w:rsid w:val="00F032CC"/>
    <w:rsid w:val="00F034A0"/>
    <w:rsid w:val="00F035E0"/>
    <w:rsid w:val="00F042C8"/>
    <w:rsid w:val="00F0447F"/>
    <w:rsid w:val="00F0551A"/>
    <w:rsid w:val="00F13776"/>
    <w:rsid w:val="00F15166"/>
    <w:rsid w:val="00F20550"/>
    <w:rsid w:val="00F25EDD"/>
    <w:rsid w:val="00F27D2A"/>
    <w:rsid w:val="00F3456F"/>
    <w:rsid w:val="00F35B81"/>
    <w:rsid w:val="00F405DC"/>
    <w:rsid w:val="00F40928"/>
    <w:rsid w:val="00F426CB"/>
    <w:rsid w:val="00F43185"/>
    <w:rsid w:val="00F44513"/>
    <w:rsid w:val="00F479DB"/>
    <w:rsid w:val="00F5275A"/>
    <w:rsid w:val="00F53C6B"/>
    <w:rsid w:val="00F53D03"/>
    <w:rsid w:val="00F54031"/>
    <w:rsid w:val="00F54D0A"/>
    <w:rsid w:val="00F55423"/>
    <w:rsid w:val="00F56A94"/>
    <w:rsid w:val="00F627D9"/>
    <w:rsid w:val="00F70DEF"/>
    <w:rsid w:val="00F71A80"/>
    <w:rsid w:val="00F7326A"/>
    <w:rsid w:val="00F73F16"/>
    <w:rsid w:val="00F748DF"/>
    <w:rsid w:val="00F772F9"/>
    <w:rsid w:val="00F85DA7"/>
    <w:rsid w:val="00F85F24"/>
    <w:rsid w:val="00F87FAA"/>
    <w:rsid w:val="00F91083"/>
    <w:rsid w:val="00F91DD3"/>
    <w:rsid w:val="00F922C9"/>
    <w:rsid w:val="00F93255"/>
    <w:rsid w:val="00F94AED"/>
    <w:rsid w:val="00F9534B"/>
    <w:rsid w:val="00F96E26"/>
    <w:rsid w:val="00F97D8A"/>
    <w:rsid w:val="00FA140F"/>
    <w:rsid w:val="00FA32C4"/>
    <w:rsid w:val="00FB0EA7"/>
    <w:rsid w:val="00FC08D1"/>
    <w:rsid w:val="00FC0DDC"/>
    <w:rsid w:val="00FC230F"/>
    <w:rsid w:val="00FC3DF4"/>
    <w:rsid w:val="00FC7114"/>
    <w:rsid w:val="00FC7BC8"/>
    <w:rsid w:val="00FD08E5"/>
    <w:rsid w:val="00FE22D7"/>
    <w:rsid w:val="00FE2CFB"/>
    <w:rsid w:val="00FE410E"/>
    <w:rsid w:val="00FE48BC"/>
    <w:rsid w:val="00FE4A7B"/>
    <w:rsid w:val="00FE5CF2"/>
    <w:rsid w:val="00FF0A29"/>
    <w:rsid w:val="00FF0B44"/>
    <w:rsid w:val="00FF22DE"/>
    <w:rsid w:val="00FF22FD"/>
    <w:rsid w:val="00FF4DA5"/>
    <w:rsid w:val="00FF6A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3"/>
    <o:shapelayout v:ext="edit">
      <o:idmap v:ext="edit" data="1"/>
    </o:shapelayout>
  </w:shapeDefaults>
  <w:decimalSymbol w:val=","/>
  <w:listSeparator w:val=";"/>
  <w14:docId w14:val="600D9C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customStyle="1" w:styleId="st42">
    <w:name w:val="st42"/>
    <w:uiPriority w:val="99"/>
    <w:rsid w:val="002356E9"/>
    <w:rPr>
      <w:rFonts w:ascii="Times New Roman" w:hAnsi="Times New Roman" w:cs="Times New Roman"/>
      <w:color w:val="000000"/>
      <w:sz w:val="34"/>
      <w:szCs w:val="34"/>
    </w:rPr>
  </w:style>
  <w:style w:type="paragraph" w:customStyle="1" w:styleId="st2">
    <w:name w:val="st2"/>
    <w:uiPriority w:val="99"/>
    <w:rsid w:val="002356E9"/>
    <w:pPr>
      <w:autoSpaceDE w:val="0"/>
      <w:autoSpaceDN w:val="0"/>
      <w:adjustRightInd w:val="0"/>
      <w:spacing w:after="120"/>
      <w:ind w:firstLine="360"/>
      <w:jc w:val="both"/>
    </w:pPr>
    <w:rPr>
      <w:rFonts w:ascii="Courier New" w:hAnsi="Courier New" w:cs="Courier New"/>
      <w:sz w:val="24"/>
      <w:szCs w:val="24"/>
      <w:lang w:val="ru-RU"/>
    </w:rPr>
  </w:style>
  <w:style w:type="paragraph" w:styleId="aa">
    <w:name w:val="No Spacing"/>
    <w:uiPriority w:val="1"/>
    <w:qFormat/>
    <w:rsid w:val="002356E9"/>
    <w:rPr>
      <w:rFonts w:ascii="Times New Roman" w:eastAsiaTheme="minorHAnsi" w:hAnsi="Times New Roman" w:cstheme="minorBidi"/>
      <w:sz w:val="28"/>
      <w:lang w:val="ru-RU"/>
    </w:rPr>
  </w:style>
  <w:style w:type="character" w:customStyle="1" w:styleId="st161">
    <w:name w:val="st161"/>
    <w:uiPriority w:val="99"/>
    <w:rsid w:val="002356E9"/>
    <w:rPr>
      <w:rFonts w:ascii="Times New Roman" w:hAnsi="Times New Roman" w:cs="Times New Roman"/>
      <w:b/>
      <w:bCs/>
      <w:color w:val="000000"/>
      <w:sz w:val="38"/>
      <w:szCs w:val="38"/>
    </w:rPr>
  </w:style>
  <w:style w:type="character" w:customStyle="1" w:styleId="rvts0">
    <w:name w:val="rvts0"/>
    <w:rsid w:val="006C2446"/>
  </w:style>
  <w:style w:type="character" w:customStyle="1" w:styleId="st24">
    <w:name w:val="st24"/>
    <w:uiPriority w:val="99"/>
    <w:rsid w:val="006C2446"/>
    <w:rPr>
      <w:rFonts w:ascii="Times New Roman" w:hAnsi="Times New Roman" w:cs="Times New Roman"/>
      <w:b/>
      <w:bCs/>
      <w:color w:val="000000"/>
      <w:sz w:val="32"/>
      <w:szCs w:val="32"/>
    </w:rPr>
  </w:style>
  <w:style w:type="character" w:customStyle="1" w:styleId="st44">
    <w:name w:val="st44"/>
    <w:uiPriority w:val="99"/>
    <w:rsid w:val="006C2446"/>
    <w:rPr>
      <w:rFonts w:ascii="Times New Roman" w:hAnsi="Times New Roman" w:cs="Times New Roman"/>
      <w:b/>
      <w:bCs/>
      <w:color w:val="000000"/>
    </w:rPr>
  </w:style>
  <w:style w:type="paragraph" w:customStyle="1" w:styleId="StyleZakonu">
    <w:name w:val="StyleZakonu"/>
    <w:basedOn w:val="a"/>
    <w:rsid w:val="00111883"/>
    <w:pPr>
      <w:spacing w:after="60" w:line="220" w:lineRule="exact"/>
      <w:ind w:firstLine="284"/>
      <w:jc w:val="both"/>
    </w:pPr>
    <w:rPr>
      <w:rFonts w:ascii="Times New Roman" w:eastAsia="Times New Roman" w:hAnsi="Times New Roman"/>
      <w:sz w:val="20"/>
      <w:szCs w:val="20"/>
      <w:lang w:val="uk-UA" w:eastAsia="ru-RU"/>
    </w:rPr>
  </w:style>
  <w:style w:type="paragraph" w:styleId="ab">
    <w:name w:val="Body Text"/>
    <w:basedOn w:val="a"/>
    <w:link w:val="ac"/>
    <w:uiPriority w:val="99"/>
    <w:rsid w:val="00D30DFC"/>
    <w:pPr>
      <w:spacing w:after="120" w:line="240" w:lineRule="auto"/>
    </w:pPr>
    <w:rPr>
      <w:rFonts w:ascii="Times New Roman" w:eastAsia="Times New Roman" w:hAnsi="Times New Roman"/>
      <w:sz w:val="24"/>
      <w:szCs w:val="24"/>
      <w:lang w:val="uk-UA" w:eastAsia="ru-RU"/>
    </w:rPr>
  </w:style>
  <w:style w:type="character" w:customStyle="1" w:styleId="ac">
    <w:name w:val="Основний текст Знак"/>
    <w:basedOn w:val="a0"/>
    <w:link w:val="ab"/>
    <w:uiPriority w:val="99"/>
    <w:rsid w:val="00D30DFC"/>
    <w:rPr>
      <w:rFonts w:ascii="Times New Roman" w:eastAsia="Times New Roman" w:hAnsi="Times New Roman"/>
      <w:sz w:val="24"/>
      <w:szCs w:val="24"/>
      <w:lang w:val="uk-UA" w:eastAsia="ru-RU"/>
    </w:rPr>
  </w:style>
  <w:style w:type="character" w:customStyle="1" w:styleId="st96">
    <w:name w:val="st96"/>
    <w:uiPriority w:val="99"/>
    <w:rsid w:val="00700218"/>
    <w:rPr>
      <w:rFonts w:ascii="Times New Roman" w:hAnsi="Times New Roman" w:cs="Times New Roman"/>
      <w:color w:val="0000FF"/>
      <w:sz w:val="28"/>
      <w:szCs w:val="28"/>
    </w:rPr>
  </w:style>
  <w:style w:type="character" w:customStyle="1" w:styleId="st101">
    <w:name w:val="st101"/>
    <w:uiPriority w:val="99"/>
    <w:rsid w:val="00700218"/>
    <w:rPr>
      <w:rFonts w:ascii="Times New Roman" w:hAnsi="Times New Roman" w:cs="Times New Roman"/>
      <w:b/>
      <w:bCs/>
      <w:color w:val="000000"/>
      <w:sz w:val="28"/>
      <w:szCs w:val="28"/>
    </w:rPr>
  </w:style>
  <w:style w:type="paragraph" w:styleId="ad">
    <w:name w:val="List Paragraph"/>
    <w:basedOn w:val="a"/>
    <w:uiPriority w:val="34"/>
    <w:qFormat/>
    <w:rsid w:val="000E14C3"/>
    <w:pPr>
      <w:spacing w:line="240" w:lineRule="auto"/>
      <w:ind w:left="720"/>
      <w:contextualSpacing/>
      <w:jc w:val="both"/>
    </w:pPr>
    <w:rPr>
      <w:rFonts w:ascii="Times New Roman" w:eastAsiaTheme="minorHAnsi" w:hAnsi="Times New Roman" w:cstheme="minorHAnsi"/>
      <w:sz w:val="28"/>
      <w:lang w:val="uk-UA"/>
    </w:rPr>
  </w:style>
  <w:style w:type="character" w:customStyle="1" w:styleId="FontStyle">
    <w:name w:val="Font Style"/>
    <w:uiPriority w:val="99"/>
    <w:rsid w:val="000E14C3"/>
    <w:rPr>
      <w:rFonts w:cs="Courier New"/>
      <w:color w:val="000000"/>
      <w:sz w:val="20"/>
      <w:szCs w:val="20"/>
    </w:rPr>
  </w:style>
  <w:style w:type="character" w:styleId="ae">
    <w:name w:val="Hyperlink"/>
    <w:basedOn w:val="a0"/>
    <w:uiPriority w:val="99"/>
    <w:unhideWhenUsed/>
    <w:rsid w:val="00F35B81"/>
    <w:rPr>
      <w:color w:val="0000FF"/>
      <w:u w:val="single"/>
    </w:rPr>
  </w:style>
  <w:style w:type="character" w:customStyle="1" w:styleId="FontStyle12">
    <w:name w:val="Font Style12"/>
    <w:rsid w:val="00A138E7"/>
    <w:rPr>
      <w:rFonts w:ascii="Times New Roman" w:hAnsi="Times New Roman" w:cs="Times New Roman" w:hint="default"/>
      <w:b/>
      <w:bCs w:val="0"/>
      <w:sz w:val="26"/>
    </w:rPr>
  </w:style>
  <w:style w:type="character" w:customStyle="1" w:styleId="rvts44">
    <w:name w:val="rvts44"/>
    <w:basedOn w:val="a0"/>
    <w:rsid w:val="000A621B"/>
  </w:style>
  <w:style w:type="paragraph" w:customStyle="1" w:styleId="rvps2">
    <w:name w:val="rvps2"/>
    <w:basedOn w:val="a"/>
    <w:rsid w:val="005B5A16"/>
    <w:pPr>
      <w:spacing w:before="100" w:beforeAutospacing="1" w:after="100" w:afterAutospacing="1" w:line="240" w:lineRule="auto"/>
    </w:pPr>
    <w:rPr>
      <w:rFonts w:ascii="Times New Roman" w:eastAsia="Times New Roman" w:hAnsi="Times New Roman"/>
      <w:sz w:val="24"/>
      <w:szCs w:val="24"/>
      <w:lang w:val="uk-UA" w:eastAsia="uk-UA"/>
    </w:rPr>
  </w:style>
  <w:style w:type="paragraph" w:styleId="HTML">
    <w:name w:val="HTML Preformatted"/>
    <w:basedOn w:val="a"/>
    <w:link w:val="HTML0"/>
    <w:uiPriority w:val="99"/>
    <w:rsid w:val="00B0263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00"/>
      <w:sz w:val="17"/>
      <w:szCs w:val="17"/>
      <w:lang w:eastAsia="ru-RU" w:bidi="ug-CN"/>
    </w:rPr>
  </w:style>
  <w:style w:type="character" w:customStyle="1" w:styleId="HTML0">
    <w:name w:val="Стандартний HTML Знак"/>
    <w:basedOn w:val="a0"/>
    <w:link w:val="HTML"/>
    <w:uiPriority w:val="99"/>
    <w:rsid w:val="00B02630"/>
    <w:rPr>
      <w:rFonts w:ascii="Courier New" w:eastAsia="Times New Roman" w:hAnsi="Courier New" w:cs="Courier New"/>
      <w:color w:val="000000"/>
      <w:sz w:val="17"/>
      <w:szCs w:val="17"/>
      <w:lang w:val="ru-RU" w:eastAsia="ru-RU" w:bidi="ug-CN"/>
    </w:rPr>
  </w:style>
  <w:style w:type="paragraph" w:customStyle="1" w:styleId="StyleProp">
    <w:name w:val="StyleProp"/>
    <w:basedOn w:val="a"/>
    <w:rsid w:val="00384960"/>
    <w:pPr>
      <w:spacing w:after="0" w:line="200" w:lineRule="exact"/>
      <w:ind w:firstLine="227"/>
      <w:jc w:val="both"/>
    </w:pPr>
    <w:rPr>
      <w:rFonts w:ascii="Times New Roman" w:eastAsia="Times New Roman" w:hAnsi="Times New Roman"/>
      <w:sz w:val="18"/>
      <w:szCs w:val="20"/>
      <w:lang w:val="uk-UA" w:eastAsia="ru-RU"/>
    </w:rPr>
  </w:style>
  <w:style w:type="character" w:styleId="af">
    <w:name w:val="annotation reference"/>
    <w:basedOn w:val="a0"/>
    <w:uiPriority w:val="99"/>
    <w:semiHidden/>
    <w:unhideWhenUsed/>
    <w:rsid w:val="008E44B2"/>
    <w:rPr>
      <w:sz w:val="16"/>
      <w:szCs w:val="16"/>
    </w:rPr>
  </w:style>
  <w:style w:type="paragraph" w:styleId="af0">
    <w:name w:val="annotation text"/>
    <w:basedOn w:val="a"/>
    <w:link w:val="af1"/>
    <w:uiPriority w:val="99"/>
    <w:semiHidden/>
    <w:unhideWhenUsed/>
    <w:rsid w:val="008E44B2"/>
    <w:pPr>
      <w:spacing w:line="240" w:lineRule="auto"/>
    </w:pPr>
    <w:rPr>
      <w:sz w:val="20"/>
      <w:szCs w:val="20"/>
    </w:rPr>
  </w:style>
  <w:style w:type="character" w:customStyle="1" w:styleId="af1">
    <w:name w:val="Текст примітки Знак"/>
    <w:basedOn w:val="a0"/>
    <w:link w:val="af0"/>
    <w:uiPriority w:val="99"/>
    <w:semiHidden/>
    <w:rsid w:val="008E44B2"/>
    <w:rPr>
      <w:sz w:val="20"/>
      <w:szCs w:val="20"/>
      <w:lang w:val="ru-RU"/>
    </w:rPr>
  </w:style>
  <w:style w:type="paragraph" w:styleId="af2">
    <w:name w:val="annotation subject"/>
    <w:basedOn w:val="af0"/>
    <w:next w:val="af0"/>
    <w:link w:val="af3"/>
    <w:uiPriority w:val="99"/>
    <w:semiHidden/>
    <w:unhideWhenUsed/>
    <w:rsid w:val="008E44B2"/>
    <w:rPr>
      <w:b/>
      <w:bCs/>
    </w:rPr>
  </w:style>
  <w:style w:type="character" w:customStyle="1" w:styleId="af3">
    <w:name w:val="Тема примітки Знак"/>
    <w:basedOn w:val="af1"/>
    <w:link w:val="af2"/>
    <w:uiPriority w:val="99"/>
    <w:semiHidden/>
    <w:rsid w:val="008E44B2"/>
    <w:rPr>
      <w:b/>
      <w:bCs/>
      <w:sz w:val="20"/>
      <w:szCs w:val="20"/>
      <w:lang w:val="ru-RU"/>
    </w:rPr>
  </w:style>
  <w:style w:type="paragraph" w:customStyle="1" w:styleId="af4">
    <w:name w:val="Нормальний текст"/>
    <w:basedOn w:val="a"/>
    <w:uiPriority w:val="99"/>
    <w:rsid w:val="00271ACE"/>
    <w:pPr>
      <w:overflowPunct w:val="0"/>
      <w:autoSpaceDE w:val="0"/>
      <w:autoSpaceDN w:val="0"/>
      <w:adjustRightInd w:val="0"/>
      <w:spacing w:before="120" w:after="0" w:line="240" w:lineRule="auto"/>
      <w:ind w:firstLine="567"/>
      <w:jc w:val="both"/>
      <w:textAlignment w:val="baseline"/>
    </w:pPr>
    <w:rPr>
      <w:rFonts w:ascii="Antiqua" w:eastAsia="Times New Roman" w:hAnsi="Antiqua"/>
      <w:noProof/>
      <w:sz w:val="26"/>
      <w:szCs w:val="20"/>
      <w:lang w:eastAsia="ru-RU"/>
    </w:rPr>
  </w:style>
  <w:style w:type="character" w:styleId="af5">
    <w:name w:val="Emphasis"/>
    <w:uiPriority w:val="20"/>
    <w:qFormat/>
    <w:locked/>
    <w:rsid w:val="00271ACE"/>
    <w:rPr>
      <w:i/>
      <w:iCs/>
    </w:rPr>
  </w:style>
  <w:style w:type="character" w:styleId="HTML1">
    <w:name w:val="HTML Typewriter"/>
    <w:rsid w:val="00271ACE"/>
    <w:rPr>
      <w:rFonts w:ascii="Courier New" w:eastAsia="Times New Roman" w:hAnsi="Courier New"/>
      <w:sz w:val="20"/>
      <w:szCs w:val="20"/>
    </w:rPr>
  </w:style>
  <w:style w:type="paragraph" w:styleId="af6">
    <w:name w:val="Revision"/>
    <w:hidden/>
    <w:uiPriority w:val="99"/>
    <w:semiHidden/>
    <w:rsid w:val="001F17B5"/>
    <w:rPr>
      <w:lang w:val="ru-RU"/>
    </w:rPr>
  </w:style>
  <w:style w:type="paragraph" w:styleId="af7">
    <w:name w:val="footnote text"/>
    <w:basedOn w:val="a"/>
    <w:link w:val="af8"/>
    <w:uiPriority w:val="99"/>
    <w:semiHidden/>
    <w:unhideWhenUsed/>
    <w:rsid w:val="001F17B5"/>
    <w:pPr>
      <w:spacing w:after="0" w:line="240" w:lineRule="auto"/>
    </w:pPr>
    <w:rPr>
      <w:sz w:val="20"/>
      <w:szCs w:val="20"/>
    </w:rPr>
  </w:style>
  <w:style w:type="character" w:customStyle="1" w:styleId="af8">
    <w:name w:val="Текст виноски Знак"/>
    <w:basedOn w:val="a0"/>
    <w:link w:val="af7"/>
    <w:uiPriority w:val="99"/>
    <w:semiHidden/>
    <w:rsid w:val="001F17B5"/>
    <w:rPr>
      <w:sz w:val="20"/>
      <w:szCs w:val="20"/>
      <w:lang w:val="ru-RU"/>
    </w:rPr>
  </w:style>
  <w:style w:type="character" w:styleId="af9">
    <w:name w:val="footnote reference"/>
    <w:basedOn w:val="a0"/>
    <w:uiPriority w:val="99"/>
    <w:semiHidden/>
    <w:unhideWhenUsed/>
    <w:rsid w:val="001F17B5"/>
    <w:rPr>
      <w:vertAlign w:val="superscript"/>
    </w:rPr>
  </w:style>
  <w:style w:type="paragraph" w:styleId="afa">
    <w:name w:val="Normal (Web)"/>
    <w:basedOn w:val="a"/>
    <w:uiPriority w:val="99"/>
    <w:unhideWhenUsed/>
    <w:rsid w:val="000245B2"/>
    <w:pPr>
      <w:spacing w:before="100" w:beforeAutospacing="1" w:after="100" w:afterAutospacing="1" w:line="240" w:lineRule="auto"/>
    </w:pPr>
    <w:rPr>
      <w:rFonts w:ascii="Times New Roman" w:eastAsia="Times New Roman" w:hAnsi="Times New Roman"/>
      <w:sz w:val="24"/>
      <w:szCs w:val="24"/>
      <w:lang w:val="uk-UA" w:eastAsia="uk-UA"/>
    </w:rPr>
  </w:style>
  <w:style w:type="paragraph" w:customStyle="1" w:styleId="tj">
    <w:name w:val="tj"/>
    <w:basedOn w:val="a"/>
    <w:rsid w:val="007C5C7B"/>
    <w:pPr>
      <w:spacing w:before="100" w:beforeAutospacing="1" w:after="100" w:afterAutospacing="1" w:line="240" w:lineRule="auto"/>
    </w:pPr>
    <w:rPr>
      <w:rFonts w:ascii="Times New Roman" w:eastAsia="Times New Roman" w:hAnsi="Times New Roman"/>
      <w:sz w:val="24"/>
      <w:szCs w:val="24"/>
      <w:lang w:val="uk-UA"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581415">
      <w:bodyDiv w:val="1"/>
      <w:marLeft w:val="0"/>
      <w:marRight w:val="0"/>
      <w:marTop w:val="0"/>
      <w:marBottom w:val="0"/>
      <w:divBdr>
        <w:top w:val="none" w:sz="0" w:space="0" w:color="auto"/>
        <w:left w:val="none" w:sz="0" w:space="0" w:color="auto"/>
        <w:bottom w:val="none" w:sz="0" w:space="0" w:color="auto"/>
        <w:right w:val="none" w:sz="0" w:space="0" w:color="auto"/>
      </w:divBdr>
    </w:div>
    <w:div w:id="27949048">
      <w:bodyDiv w:val="1"/>
      <w:marLeft w:val="0"/>
      <w:marRight w:val="0"/>
      <w:marTop w:val="0"/>
      <w:marBottom w:val="0"/>
      <w:divBdr>
        <w:top w:val="none" w:sz="0" w:space="0" w:color="auto"/>
        <w:left w:val="none" w:sz="0" w:space="0" w:color="auto"/>
        <w:bottom w:val="none" w:sz="0" w:space="0" w:color="auto"/>
        <w:right w:val="none" w:sz="0" w:space="0" w:color="auto"/>
      </w:divBdr>
    </w:div>
    <w:div w:id="120390749">
      <w:bodyDiv w:val="1"/>
      <w:marLeft w:val="0"/>
      <w:marRight w:val="0"/>
      <w:marTop w:val="0"/>
      <w:marBottom w:val="0"/>
      <w:divBdr>
        <w:top w:val="none" w:sz="0" w:space="0" w:color="auto"/>
        <w:left w:val="none" w:sz="0" w:space="0" w:color="auto"/>
        <w:bottom w:val="none" w:sz="0" w:space="0" w:color="auto"/>
        <w:right w:val="none" w:sz="0" w:space="0" w:color="auto"/>
      </w:divBdr>
    </w:div>
    <w:div w:id="437214807">
      <w:bodyDiv w:val="1"/>
      <w:marLeft w:val="0"/>
      <w:marRight w:val="0"/>
      <w:marTop w:val="0"/>
      <w:marBottom w:val="0"/>
      <w:divBdr>
        <w:top w:val="none" w:sz="0" w:space="0" w:color="auto"/>
        <w:left w:val="none" w:sz="0" w:space="0" w:color="auto"/>
        <w:bottom w:val="none" w:sz="0" w:space="0" w:color="auto"/>
        <w:right w:val="none" w:sz="0" w:space="0" w:color="auto"/>
      </w:divBdr>
    </w:div>
    <w:div w:id="1013335357">
      <w:bodyDiv w:val="1"/>
      <w:marLeft w:val="0"/>
      <w:marRight w:val="0"/>
      <w:marTop w:val="0"/>
      <w:marBottom w:val="0"/>
      <w:divBdr>
        <w:top w:val="none" w:sz="0" w:space="0" w:color="auto"/>
        <w:left w:val="none" w:sz="0" w:space="0" w:color="auto"/>
        <w:bottom w:val="none" w:sz="0" w:space="0" w:color="auto"/>
        <w:right w:val="none" w:sz="0" w:space="0" w:color="auto"/>
      </w:divBdr>
    </w:div>
    <w:div w:id="1045787830">
      <w:bodyDiv w:val="1"/>
      <w:marLeft w:val="0"/>
      <w:marRight w:val="0"/>
      <w:marTop w:val="0"/>
      <w:marBottom w:val="0"/>
      <w:divBdr>
        <w:top w:val="none" w:sz="0" w:space="0" w:color="auto"/>
        <w:left w:val="none" w:sz="0" w:space="0" w:color="auto"/>
        <w:bottom w:val="none" w:sz="0" w:space="0" w:color="auto"/>
        <w:right w:val="none" w:sz="0" w:space="0" w:color="auto"/>
      </w:divBdr>
    </w:div>
    <w:div w:id="1180435754">
      <w:bodyDiv w:val="1"/>
      <w:marLeft w:val="0"/>
      <w:marRight w:val="0"/>
      <w:marTop w:val="0"/>
      <w:marBottom w:val="0"/>
      <w:divBdr>
        <w:top w:val="none" w:sz="0" w:space="0" w:color="auto"/>
        <w:left w:val="none" w:sz="0" w:space="0" w:color="auto"/>
        <w:bottom w:val="none" w:sz="0" w:space="0" w:color="auto"/>
        <w:right w:val="none" w:sz="0" w:space="0" w:color="auto"/>
      </w:divBdr>
    </w:div>
    <w:div w:id="1190678486">
      <w:bodyDiv w:val="1"/>
      <w:marLeft w:val="0"/>
      <w:marRight w:val="0"/>
      <w:marTop w:val="0"/>
      <w:marBottom w:val="0"/>
      <w:divBdr>
        <w:top w:val="none" w:sz="0" w:space="0" w:color="auto"/>
        <w:left w:val="none" w:sz="0" w:space="0" w:color="auto"/>
        <w:bottom w:val="none" w:sz="0" w:space="0" w:color="auto"/>
        <w:right w:val="none" w:sz="0" w:space="0" w:color="auto"/>
      </w:divBdr>
    </w:div>
    <w:div w:id="1215777329">
      <w:bodyDiv w:val="1"/>
      <w:marLeft w:val="0"/>
      <w:marRight w:val="0"/>
      <w:marTop w:val="0"/>
      <w:marBottom w:val="0"/>
      <w:divBdr>
        <w:top w:val="none" w:sz="0" w:space="0" w:color="auto"/>
        <w:left w:val="none" w:sz="0" w:space="0" w:color="auto"/>
        <w:bottom w:val="none" w:sz="0" w:space="0" w:color="auto"/>
        <w:right w:val="none" w:sz="0" w:space="0" w:color="auto"/>
      </w:divBdr>
    </w:div>
    <w:div w:id="1322343712">
      <w:bodyDiv w:val="1"/>
      <w:marLeft w:val="0"/>
      <w:marRight w:val="0"/>
      <w:marTop w:val="0"/>
      <w:marBottom w:val="0"/>
      <w:divBdr>
        <w:top w:val="none" w:sz="0" w:space="0" w:color="auto"/>
        <w:left w:val="none" w:sz="0" w:space="0" w:color="auto"/>
        <w:bottom w:val="none" w:sz="0" w:space="0" w:color="auto"/>
        <w:right w:val="none" w:sz="0" w:space="0" w:color="auto"/>
      </w:divBdr>
    </w:div>
    <w:div w:id="1693996482">
      <w:bodyDiv w:val="1"/>
      <w:marLeft w:val="0"/>
      <w:marRight w:val="0"/>
      <w:marTop w:val="0"/>
      <w:marBottom w:val="0"/>
      <w:divBdr>
        <w:top w:val="none" w:sz="0" w:space="0" w:color="auto"/>
        <w:left w:val="none" w:sz="0" w:space="0" w:color="auto"/>
        <w:bottom w:val="none" w:sz="0" w:space="0" w:color="auto"/>
        <w:right w:val="none" w:sz="0" w:space="0" w:color="auto"/>
      </w:divBdr>
    </w:div>
    <w:div w:id="1809592645">
      <w:bodyDiv w:val="1"/>
      <w:marLeft w:val="0"/>
      <w:marRight w:val="0"/>
      <w:marTop w:val="0"/>
      <w:marBottom w:val="0"/>
      <w:divBdr>
        <w:top w:val="none" w:sz="0" w:space="0" w:color="auto"/>
        <w:left w:val="none" w:sz="0" w:space="0" w:color="auto"/>
        <w:bottom w:val="none" w:sz="0" w:space="0" w:color="auto"/>
        <w:right w:val="none" w:sz="0" w:space="0" w:color="auto"/>
      </w:divBdr>
    </w:div>
    <w:div w:id="1856115304">
      <w:bodyDiv w:val="1"/>
      <w:marLeft w:val="0"/>
      <w:marRight w:val="0"/>
      <w:marTop w:val="0"/>
      <w:marBottom w:val="0"/>
      <w:divBdr>
        <w:top w:val="none" w:sz="0" w:space="0" w:color="auto"/>
        <w:left w:val="none" w:sz="0" w:space="0" w:color="auto"/>
        <w:bottom w:val="none" w:sz="0" w:space="0" w:color="auto"/>
        <w:right w:val="none" w:sz="0" w:space="0" w:color="auto"/>
      </w:divBdr>
    </w:div>
    <w:div w:id="2122990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856341-8108-4297-8879-10065C6437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2039</Words>
  <Characters>14041</Characters>
  <Application>Microsoft Office Word</Application>
  <DocSecurity>0</DocSecurity>
  <Lines>117</Lines>
  <Paragraphs>32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16048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2021-11-02T09:32:00Z</dcterms:created>
  <dcterms:modified xsi:type="dcterms:W3CDTF">2021-11-02T09:37:00Z</dcterms:modified>
</cp:coreProperties>
</file>