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A86288" w:rsidRDefault="00A86288" w:rsidP="00A86288">
      <w:pPr>
        <w:keepNext/>
        <w:keepLines/>
        <w:spacing w:before="360" w:after="360"/>
        <w:ind w:firstLine="567"/>
        <w:jc w:val="center"/>
        <w:rPr>
          <w:rFonts w:ascii="Times New Roman" w:hAnsi="Times New Roman"/>
          <w:sz w:val="28"/>
          <w:szCs w:val="28"/>
        </w:rPr>
      </w:pPr>
      <w:bookmarkStart w:id="1" w:name="_Hlk507079997"/>
      <w:r>
        <w:rPr>
          <w:rFonts w:ascii="Times New Roman" w:hAnsi="Times New Roman"/>
          <w:sz w:val="28"/>
          <w:szCs w:val="28"/>
        </w:rPr>
        <w:t>Про внесення змін до Закону України</w:t>
      </w:r>
      <w:r>
        <w:rPr>
          <w:rFonts w:ascii="Times New Roman" w:hAnsi="Times New Roman"/>
          <w:sz w:val="28"/>
          <w:szCs w:val="28"/>
        </w:rPr>
        <w:br/>
        <w:t>“Про засади державної регіональної політики</w:t>
      </w:r>
      <w:r>
        <w:rPr>
          <w:rFonts w:ascii="Times New Roman" w:hAnsi="Times New Roman"/>
          <w:sz w:val="28"/>
          <w:szCs w:val="28"/>
          <w:lang w:val="ru-RU"/>
        </w:rPr>
        <w:t>”</w:t>
      </w:r>
      <w:r>
        <w:rPr>
          <w:rFonts w:ascii="Times New Roman" w:hAnsi="Times New Roman"/>
          <w:sz w:val="28"/>
          <w:szCs w:val="28"/>
        </w:rPr>
        <w:t xml:space="preserve"> </w:t>
      </w:r>
      <w:r>
        <w:rPr>
          <w:rFonts w:ascii="Times New Roman" w:hAnsi="Times New Roman"/>
          <w:sz w:val="28"/>
          <w:szCs w:val="28"/>
        </w:rPr>
        <w:br/>
        <w:t>_________________________________</w:t>
      </w:r>
    </w:p>
    <w:bookmarkEnd w:id="1"/>
    <w:p w:rsidR="00A86288" w:rsidRDefault="00A86288" w:rsidP="00A86288">
      <w:pPr>
        <w:ind w:firstLine="567"/>
        <w:jc w:val="both"/>
        <w:rPr>
          <w:rFonts w:ascii="Times New Roman" w:hAnsi="Times New Roman"/>
          <w:sz w:val="28"/>
          <w:szCs w:val="28"/>
        </w:rPr>
      </w:pPr>
      <w:r>
        <w:rPr>
          <w:rFonts w:ascii="Times New Roman" w:hAnsi="Times New Roman"/>
          <w:sz w:val="28"/>
          <w:szCs w:val="28"/>
        </w:rPr>
        <w:t>Верховна Рада України п о с т а н о в л я є:</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eastAsia="Calibri" w:hAnsi="Times New Roman"/>
          <w:sz w:val="28"/>
          <w:szCs w:val="28"/>
          <w:lang w:eastAsia="en-US"/>
        </w:rPr>
      </w:pPr>
      <w:bookmarkStart w:id="2" w:name="o117"/>
      <w:bookmarkStart w:id="3" w:name="o118"/>
      <w:bookmarkStart w:id="4" w:name="o119"/>
      <w:bookmarkStart w:id="5" w:name="o120"/>
      <w:bookmarkEnd w:id="2"/>
      <w:bookmarkEnd w:id="3"/>
      <w:bookmarkEnd w:id="4"/>
      <w:bookmarkEnd w:id="5"/>
      <w:r>
        <w:rPr>
          <w:rFonts w:ascii="Times New Roman" w:hAnsi="Times New Roman"/>
          <w:sz w:val="28"/>
          <w:szCs w:val="28"/>
        </w:rPr>
        <w:t xml:space="preserve">І. Внести до </w:t>
      </w:r>
      <w:bookmarkStart w:id="6" w:name="_Hlk57806083"/>
      <w:r>
        <w:rPr>
          <w:rFonts w:ascii="Times New Roman" w:hAnsi="Times New Roman"/>
          <w:sz w:val="28"/>
          <w:szCs w:val="28"/>
        </w:rPr>
        <w:t xml:space="preserve">Закону України “Про засади державної регіональної політики” </w:t>
      </w:r>
      <w:bookmarkEnd w:id="6"/>
      <w:r>
        <w:rPr>
          <w:rFonts w:ascii="Times New Roman" w:hAnsi="Times New Roman"/>
          <w:sz w:val="28"/>
          <w:szCs w:val="28"/>
        </w:rPr>
        <w:t>(Відомості Верховної Ради України, 2015 р., № 13, ст. 90) такі зміни: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У частині першій статті 1:</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lang w:val="ru-RU"/>
        </w:rPr>
        <w:t xml:space="preserve">1) </w:t>
      </w:r>
      <w:r>
        <w:rPr>
          <w:rFonts w:ascii="Times New Roman" w:hAnsi="Times New Roman"/>
          <w:sz w:val="28"/>
          <w:szCs w:val="28"/>
        </w:rPr>
        <w:t>доповнити частину пунктами 1</w:t>
      </w:r>
      <w:r>
        <w:rPr>
          <w:rFonts w:ascii="Times New Roman" w:hAnsi="Times New Roman"/>
          <w:sz w:val="28"/>
          <w:szCs w:val="28"/>
          <w:vertAlign w:val="superscript"/>
        </w:rPr>
        <w:t>1</w:t>
      </w:r>
      <w:r>
        <w:rPr>
          <w:rFonts w:ascii="Times New Roman" w:hAnsi="Times New Roman"/>
          <w:sz w:val="28"/>
          <w:szCs w:val="28"/>
        </w:rPr>
        <w:t xml:space="preserve"> та 3</w:t>
      </w:r>
      <w:r w:rsidRPr="00427AC2">
        <w:rPr>
          <w:rFonts w:ascii="Times New Roman" w:hAnsi="Times New Roman"/>
          <w:sz w:val="28"/>
          <w:szCs w:val="28"/>
          <w:vertAlign w:val="superscript"/>
        </w:rPr>
        <w:t>1</w:t>
      </w:r>
      <w:r>
        <w:rPr>
          <w:rFonts w:ascii="Times New Roman" w:hAnsi="Times New Roman"/>
          <w:sz w:val="28"/>
          <w:szCs w:val="28"/>
          <w:vertAlign w:val="superscript"/>
        </w:rPr>
        <w:t xml:space="preserve"> </w:t>
      </w:r>
      <w:r>
        <w:rPr>
          <w:rFonts w:ascii="Times New Roman" w:hAnsi="Times New Roman"/>
          <w:sz w:val="28"/>
          <w:szCs w:val="28"/>
        </w:rPr>
        <w:t>такого змісту: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w:t>
      </w:r>
      <w:r>
        <w:rPr>
          <w:rFonts w:ascii="Times New Roman" w:hAnsi="Times New Roman"/>
          <w:sz w:val="28"/>
          <w:szCs w:val="28"/>
          <w:vertAlign w:val="superscript"/>
        </w:rPr>
        <w:t>1</w:t>
      </w:r>
      <w:r>
        <w:rPr>
          <w:rFonts w:ascii="Times New Roman" w:hAnsi="Times New Roman"/>
          <w:sz w:val="28"/>
          <w:szCs w:val="28"/>
        </w:rPr>
        <w:t xml:space="preserve">) заінтересовані сторони державної регіональної політики </w:t>
      </w:r>
      <w:r>
        <w:rPr>
          <w:rFonts w:ascii="Times New Roman" w:hAnsi="Times New Roman"/>
          <w:sz w:val="24"/>
          <w:szCs w:val="24"/>
          <w:lang w:eastAsia="uk-UA"/>
        </w:rPr>
        <w:t>—</w:t>
      </w:r>
      <w:r>
        <w:rPr>
          <w:rFonts w:ascii="Times New Roman" w:hAnsi="Times New Roman"/>
          <w:sz w:val="28"/>
          <w:szCs w:val="28"/>
        </w:rPr>
        <w:t xml:space="preserve"> фізичні особи, територіальні громади, які залучені до реалізації державної регіональної політики, які можуть прямо або опосередковано, позитивно чи негативно впливати на процес її впровадження, та ті, на кого можуть вплинути її результати;”;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w:t>
      </w:r>
      <w:r>
        <w:rPr>
          <w:rFonts w:ascii="Times New Roman" w:hAnsi="Times New Roman"/>
          <w:sz w:val="28"/>
          <w:szCs w:val="28"/>
          <w:vertAlign w:val="superscript"/>
        </w:rPr>
        <w:t>1</w:t>
      </w:r>
      <w:r>
        <w:rPr>
          <w:rFonts w:ascii="Times New Roman" w:hAnsi="Times New Roman"/>
          <w:sz w:val="28"/>
          <w:szCs w:val="28"/>
        </w:rPr>
        <w:t xml:space="preserve">) місцева програма розвитку </w:t>
      </w:r>
      <w:r>
        <w:rPr>
          <w:rFonts w:ascii="Times New Roman" w:hAnsi="Times New Roman"/>
          <w:sz w:val="24"/>
          <w:szCs w:val="24"/>
          <w:lang w:eastAsia="uk-UA"/>
        </w:rPr>
        <w:t>—</w:t>
      </w:r>
      <w:r>
        <w:rPr>
          <w:rFonts w:ascii="Times New Roman" w:hAnsi="Times New Roman"/>
          <w:sz w:val="28"/>
          <w:szCs w:val="28"/>
        </w:rPr>
        <w:t xml:space="preserve"> комплекс взаємопов’язаних завдань та заходів довготривалого характеру, спрямованих на досягнення визначених стратегією розвитку територіальної громади цілей, оформлений як документ, що затверджується відповідною сільською, селищною, міською радою та реалізується через проекти регіонального розвитку, об’єднані спільною метою;”;</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пункт 4 виключити;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3) у пункті 5 слова </w:t>
      </w:r>
      <w:r>
        <w:rPr>
          <w:rFonts w:ascii="Times New Roman" w:hAnsi="Times New Roman"/>
          <w:sz w:val="28"/>
          <w:szCs w:val="28"/>
          <w:lang w:val="ru-RU"/>
        </w:rPr>
        <w:t>“</w:t>
      </w:r>
      <w:r>
        <w:rPr>
          <w:rFonts w:ascii="Times New Roman" w:hAnsi="Times New Roman"/>
          <w:sz w:val="28"/>
          <w:szCs w:val="28"/>
        </w:rPr>
        <w:t>цілей регіонального розвитку</w:t>
      </w:r>
      <w:r>
        <w:rPr>
          <w:rFonts w:ascii="Times New Roman" w:hAnsi="Times New Roman"/>
          <w:sz w:val="28"/>
          <w:szCs w:val="28"/>
          <w:lang w:val="ru-RU"/>
        </w:rPr>
        <w:t>”</w:t>
      </w:r>
      <w:r>
        <w:rPr>
          <w:rFonts w:ascii="Times New Roman" w:hAnsi="Times New Roman"/>
          <w:sz w:val="28"/>
          <w:szCs w:val="28"/>
        </w:rPr>
        <w:t xml:space="preserve"> замінити словами </w:t>
      </w:r>
      <w:r>
        <w:rPr>
          <w:rFonts w:ascii="Times New Roman" w:hAnsi="Times New Roman"/>
          <w:sz w:val="28"/>
          <w:szCs w:val="28"/>
          <w:lang w:val="ru-RU"/>
        </w:rPr>
        <w:t>“</w:t>
      </w:r>
      <w:r>
        <w:rPr>
          <w:rFonts w:ascii="Times New Roman" w:hAnsi="Times New Roman"/>
          <w:sz w:val="28"/>
          <w:szCs w:val="28"/>
        </w:rPr>
        <w:t>Державною стратегією регіонального розвитку цілей</w:t>
      </w:r>
      <w:r>
        <w:rPr>
          <w:rFonts w:ascii="Times New Roman" w:hAnsi="Times New Roman"/>
          <w:sz w:val="28"/>
          <w:szCs w:val="28"/>
          <w:lang w:val="ru-RU"/>
        </w:rPr>
        <w:t>”</w:t>
      </w:r>
      <w:r>
        <w:rPr>
          <w:rFonts w:ascii="Times New Roman" w:hAnsi="Times New Roman"/>
          <w:sz w:val="28"/>
          <w:szCs w:val="28"/>
        </w:rPr>
        <w:t>;</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у пункті 6 слова “за встановленою законодавством формою” та “спільні” виключити;</w:t>
      </w:r>
    </w:p>
    <w:p w:rsidR="00A86288" w:rsidRDefault="00A86288" w:rsidP="00A86288">
      <w:pPr>
        <w:pStyle w:val="rvps2"/>
        <w:spacing w:before="120" w:beforeAutospacing="0" w:after="0" w:afterAutospacing="0"/>
        <w:ind w:firstLine="567"/>
        <w:jc w:val="both"/>
        <w:textAlignment w:val="baseline"/>
        <w:rPr>
          <w:rFonts w:eastAsia="Calibri"/>
          <w:sz w:val="28"/>
          <w:szCs w:val="28"/>
          <w:lang w:eastAsia="en-US"/>
        </w:rPr>
      </w:pPr>
      <w:bookmarkStart w:id="7" w:name="_Hlk64216133"/>
      <w:r>
        <w:rPr>
          <w:rFonts w:eastAsia="Calibri"/>
          <w:sz w:val="28"/>
          <w:szCs w:val="28"/>
          <w:lang w:eastAsia="en-US"/>
        </w:rPr>
        <w:t>5) доповнити частину пунктом 6</w:t>
      </w:r>
      <w:r>
        <w:rPr>
          <w:rFonts w:eastAsia="Calibri"/>
          <w:sz w:val="28"/>
          <w:szCs w:val="28"/>
          <w:vertAlign w:val="superscript"/>
          <w:lang w:eastAsia="en-US"/>
        </w:rPr>
        <w:t>1</w:t>
      </w:r>
      <w:r>
        <w:rPr>
          <w:rFonts w:eastAsia="Calibri"/>
          <w:sz w:val="28"/>
          <w:szCs w:val="28"/>
          <w:lang w:eastAsia="en-US"/>
        </w:rPr>
        <w:t xml:space="preserve"> такого змісту:</w:t>
      </w:r>
    </w:p>
    <w:p w:rsidR="00A86288" w:rsidRDefault="00A86288" w:rsidP="00A86288">
      <w:pPr>
        <w:pStyle w:val="rvps2"/>
        <w:spacing w:before="120" w:beforeAutospacing="0" w:after="0" w:afterAutospacing="0"/>
        <w:ind w:firstLine="567"/>
        <w:jc w:val="both"/>
        <w:textAlignment w:val="baseline"/>
        <w:rPr>
          <w:rFonts w:eastAsia="Calibri"/>
          <w:sz w:val="28"/>
          <w:szCs w:val="28"/>
          <w:lang w:eastAsia="en-US"/>
        </w:rPr>
      </w:pPr>
      <w:r>
        <w:rPr>
          <w:rFonts w:eastAsia="Calibri"/>
          <w:sz w:val="28"/>
          <w:szCs w:val="28"/>
          <w:lang w:eastAsia="en-US"/>
        </w:rPr>
        <w:t>“</w:t>
      </w:r>
      <w:bookmarkEnd w:id="7"/>
      <w:r>
        <w:rPr>
          <w:rFonts w:eastAsia="Calibri"/>
          <w:sz w:val="28"/>
          <w:szCs w:val="28"/>
          <w:lang w:eastAsia="en-US"/>
        </w:rPr>
        <w:t>6</w:t>
      </w:r>
      <w:r>
        <w:rPr>
          <w:rFonts w:eastAsia="Calibri"/>
          <w:sz w:val="28"/>
          <w:szCs w:val="28"/>
          <w:vertAlign w:val="superscript"/>
          <w:lang w:eastAsia="en-US"/>
        </w:rPr>
        <w:t>1</w:t>
      </w:r>
      <w:r>
        <w:rPr>
          <w:rFonts w:eastAsia="Calibri"/>
          <w:sz w:val="28"/>
          <w:szCs w:val="28"/>
          <w:lang w:eastAsia="en-US"/>
        </w:rPr>
        <w:t xml:space="preserve">) регіональна програма розвитку </w:t>
      </w:r>
      <w:r>
        <w:t>—</w:t>
      </w:r>
      <w:r>
        <w:rPr>
          <w:rFonts w:eastAsia="Calibri"/>
          <w:sz w:val="28"/>
          <w:szCs w:val="28"/>
          <w:lang w:eastAsia="en-US"/>
        </w:rPr>
        <w:t xml:space="preserve"> комплекс взаємопов’язаних завдань та заходів довготривалого характеру, спрямованих на досягнення </w:t>
      </w:r>
      <w:r>
        <w:rPr>
          <w:rFonts w:eastAsia="Calibri"/>
          <w:sz w:val="28"/>
          <w:szCs w:val="28"/>
          <w:lang w:eastAsia="en-US"/>
        </w:rPr>
        <w:lastRenderedPageBreak/>
        <w:t>цілей, визначених регіональною стратегією розвитку, що є невід’ємною частиною плану заходів з реалізації регіональної стратегії розвитку та реалізується через проекти регіонального розвиту, об’єднані спільною метою;</w:t>
      </w:r>
      <w:r>
        <w:rPr>
          <w:sz w:val="28"/>
          <w:szCs w:val="28"/>
        </w:rPr>
        <w:t>”.</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eastAsia="Calibri" w:hAnsi="Times New Roman"/>
          <w:sz w:val="28"/>
          <w:szCs w:val="28"/>
          <w:lang w:eastAsia="en-US"/>
        </w:rPr>
      </w:pPr>
      <w:r>
        <w:rPr>
          <w:rFonts w:ascii="Times New Roman" w:hAnsi="Times New Roman"/>
          <w:sz w:val="28"/>
          <w:szCs w:val="28"/>
        </w:rPr>
        <w:t>2. Частину першу статті 3 доповнити пунктами 12—14 такого змісту: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“12) рівних прав та можливостей жінок і чоловіків </w:t>
      </w:r>
      <w:r>
        <w:rPr>
          <w:rFonts w:ascii="Times New Roman" w:hAnsi="Times New Roman"/>
          <w:sz w:val="24"/>
          <w:szCs w:val="24"/>
          <w:lang w:eastAsia="uk-UA"/>
        </w:rPr>
        <w:t>—</w:t>
      </w:r>
      <w:r>
        <w:rPr>
          <w:rFonts w:ascii="Times New Roman" w:hAnsi="Times New Roman"/>
          <w:sz w:val="28"/>
          <w:szCs w:val="28"/>
        </w:rPr>
        <w:t xml:space="preserve"> забезпечення формування та реалізації державної регіональної політики з урахуванням відсутності обмежень чи привілеїв за ознакою статі та рівних умов для реалізації рівних прав жінок і чоловіків;</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13) інклюзивності — врахування в рамках формування і реалізації державної регіональної політики аспекту людської різноманітності, зокрема інвалідності, для забезпечення повного здійснення всіма особами прав людини й основоположних свобод;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14) інтегрованого розвитку — поєднання галузевого та територіального підходу під час формування та реалізації державної регіональної політики для соціально-економічного та культурного розвитку регіонів.”.</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У статті 4:</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частину першу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Об’єктами державної регіональної політики є регіони, макрорегіони, мікрорегіони.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Об’єктами державної регіональної політики можуть бути групи регіонів (або їх частин), територіальні громади.”;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абзац другий частини другої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“У розробленні та забезпеченні реалізації державної регіональної політики беруть участь асоціації органів місцевого самоврядування та їх добровільні об’єднання, агенції регіонального розвитку, створені відповідно до цього Закону, громадські об’єднання, юридичні та фізичні особи.”.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Статті 6 і 7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firstLine="567"/>
        <w:jc w:val="both"/>
        <w:textAlignment w:val="baseline"/>
        <w:rPr>
          <w:rFonts w:ascii="Times New Roman" w:hAnsi="Times New Roman"/>
          <w:sz w:val="28"/>
          <w:szCs w:val="28"/>
        </w:rPr>
      </w:pPr>
      <w:r>
        <w:rPr>
          <w:rFonts w:ascii="Times New Roman" w:hAnsi="Times New Roman"/>
          <w:sz w:val="28"/>
          <w:szCs w:val="28"/>
          <w:lang w:val="ru-RU"/>
        </w:rPr>
        <w:t>“</w:t>
      </w:r>
      <w:r>
        <w:rPr>
          <w:rFonts w:ascii="Times New Roman" w:hAnsi="Times New Roman"/>
          <w:sz w:val="28"/>
          <w:szCs w:val="28"/>
        </w:rPr>
        <w:t>Стаття 6. Напрями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Державна регіональна політика спрямована на:</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стимулювання та підтримку місцевих ініціатив щодо ефективного використання внутрішнього потенціалу регіонів для створення та підтримання повноцінного життєвого середовища, забезпечення прав і свобод людини і громадянина, підвищення якості життя людей;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зменшення територіальної диференціації за показниками соціально-економічного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lastRenderedPageBreak/>
        <w:t>3) формування конкурентоспроможності регіонів;</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формування згуртованої держави в соціальному, гуманітарному, економічному, екологічному, безпековому та просторовому вимірах;</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5) визначення та ідентифікацію окремих типів територій у регіонах, що потребують заходів державного впливу, реалізацію у них необхідних програм та проектів регіонального розвитку, встановлення спеціальних механізмів їх державної підтримки;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6) створення ефективної системи збереження довкілля шляхом врахування екологічної складової у стратегіях регіонального розвитку, оцінювання та зниження техногенно-екологічного навантаження на довкілля у регіонах;</w:t>
      </w:r>
    </w:p>
    <w:p w:rsidR="00A86288" w:rsidRDefault="00A86288" w:rsidP="00A86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7) запровадження дієвих інструментів державної підтримки співпраці між регіонами для реалізації програм та проектів регіонального розвитку;</w:t>
      </w:r>
    </w:p>
    <w:p w:rsidR="00A86288" w:rsidRDefault="00A86288" w:rsidP="00A86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8) поліпшення матеріального, фінансового, інформаційного, кадрового та іншого ресурсного забезпечення розвитку регіонів, сприяння здійсненню повноважень органами місцевого самоврядування;</w:t>
      </w:r>
    </w:p>
    <w:p w:rsidR="00A86288" w:rsidRDefault="00A86288" w:rsidP="00A86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9) створення ефективних механізмів представництва інтересів регіонів на загальнонаціональному рівні і територіальних громад — на регіональному рівні;</w:t>
      </w:r>
    </w:p>
    <w:p w:rsidR="00A86288" w:rsidRDefault="00A86288" w:rsidP="00A862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bookmarkStart w:id="8" w:name="_Hlk62458829"/>
      <w:r>
        <w:rPr>
          <w:rFonts w:ascii="Times New Roman" w:hAnsi="Times New Roman"/>
          <w:sz w:val="28"/>
          <w:szCs w:val="28"/>
        </w:rPr>
        <w:t>10) сприяння цифровій трансформації, цифровізації та цифровому розвитку, розвитку цифрової економіки та інформаційного суспільства, впровадження електронного урядування.</w:t>
      </w:r>
    </w:p>
    <w:bookmarkEnd w:id="8"/>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firstLine="567"/>
        <w:jc w:val="both"/>
        <w:textAlignment w:val="baseline"/>
        <w:rPr>
          <w:rFonts w:ascii="Times New Roman" w:hAnsi="Times New Roman"/>
          <w:sz w:val="28"/>
          <w:szCs w:val="28"/>
        </w:rPr>
      </w:pPr>
      <w:r>
        <w:rPr>
          <w:rFonts w:ascii="Times New Roman" w:hAnsi="Times New Roman"/>
          <w:sz w:val="28"/>
          <w:szCs w:val="28"/>
        </w:rPr>
        <w:t>Стаття 7. Система документів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Державна регіональна політика здійснюється відповідно до встановлених напрямів на основі системи взаємопов’язаних документів стратегічного планування і реалізації</w:t>
      </w:r>
      <w:r>
        <w:rPr>
          <w:rFonts w:ascii="Times New Roman" w:hAnsi="Times New Roman"/>
          <w:sz w:val="28"/>
          <w:szCs w:val="28"/>
          <w:lang w:val="ru-RU"/>
        </w:rPr>
        <w:t xml:space="preserve"> </w:t>
      </w:r>
      <w:r>
        <w:rPr>
          <w:rFonts w:ascii="Times New Roman" w:hAnsi="Times New Roman"/>
          <w:sz w:val="28"/>
          <w:szCs w:val="28"/>
        </w:rPr>
        <w:t>державної</w:t>
      </w:r>
      <w:r>
        <w:rPr>
          <w:rFonts w:ascii="Times New Roman" w:hAnsi="Times New Roman"/>
          <w:sz w:val="28"/>
          <w:szCs w:val="28"/>
          <w:lang w:val="ru-RU"/>
        </w:rPr>
        <w:t xml:space="preserve"> </w:t>
      </w:r>
      <w:r>
        <w:rPr>
          <w:rFonts w:ascii="Times New Roman" w:hAnsi="Times New Roman"/>
          <w:sz w:val="28"/>
          <w:szCs w:val="28"/>
        </w:rPr>
        <w:t>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До документів стратегічного планування державної регіональної політики належать:</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Державна стратегія регіонального розвитку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регіональні стратегії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стратегії розвитку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trike/>
          <w:sz w:val="28"/>
          <w:szCs w:val="28"/>
        </w:rPr>
      </w:pPr>
      <w:r>
        <w:rPr>
          <w:rFonts w:ascii="Times New Roman" w:hAnsi="Times New Roman"/>
          <w:sz w:val="28"/>
          <w:szCs w:val="28"/>
        </w:rPr>
        <w:t>4) стратегічні плани розвитку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До документів реалізації державної регіональної політики належать:</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План заходів з реалізації Державної стратегії регіонального розвитку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плани заходів з реалізації регіональних стратегій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lastRenderedPageBreak/>
        <w:t>3) плани заходів з реалізації стратегій розвитку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програми економічного і соціального розвитку Автономної Республіки Крим, областей, районів, міст,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4. Документи стратегічного планування і реалізації державної регіональної політики повинні узгоджуватися із відповідною містобудівною документацією.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5. Розроблення документів стратегічного планування і реалізації державної регіональної політики здійснюється з урахуванням напрямів державної регіональної політики, визначених цим Законом, та документів державного прогнозування і державного планування, визначених законодавством.”.</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5. У статті 9:</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у частині другій: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після слів “спільно з іншими центральними” доповнити словами “та місцевими”;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доповнити частину абзацом такого змісту: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“Міністерства, інші центральні органи виконавчої влади під час підготовки плану заходів з реалізації Державної стратегії регіонального розвитку України (з урахуванням положень Бюджетної декларації) передбачають заходи з реалізації, у тому числі  у регіонах, завдань Державної стратегії регіонального розвитку України та враховують їх у планах своєї діяльності.”;</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частину третю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Планом заходів з реалізації Державної стратегії регіонального розвитку України визначаються  короткострокові та середньострокові заходи і завдання,  проекти  і програми регіонального розвитку необхідні для реалізації стратегії.”.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6. Статті 10 і 11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firstLine="567"/>
        <w:jc w:val="both"/>
        <w:textAlignment w:val="baseline"/>
        <w:rPr>
          <w:rFonts w:ascii="Times New Roman" w:hAnsi="Times New Roman"/>
          <w:sz w:val="28"/>
          <w:szCs w:val="28"/>
        </w:rPr>
      </w:pPr>
      <w:r>
        <w:rPr>
          <w:rFonts w:ascii="Times New Roman" w:hAnsi="Times New Roman"/>
          <w:sz w:val="28"/>
          <w:szCs w:val="28"/>
        </w:rPr>
        <w:t>“Стаття 10. Регіональні стратегії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Регіональні стратегії розвитку розробляються на період дії Державної стратегії регіонального розвитку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Регіональні стратегії розвитку мають узгоджуватися із стратегічними цілями і пріоритетами, що визначені Державною стратегією регіонального розвитку України, та визначати: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тенденції та основні проблеми соціально-економічного розвитку Автономної Республіки Крим, областей, міст Києва та Севастополя;</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стратегічні цілі, пріоритети розвитку регіону на відповідний період;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lastRenderedPageBreak/>
        <w:t>3) оперативні цілі, що забезпечать досягнення стратегічних цілей;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основні завдання, етапи та механізми їх реалізації;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5) систему моніторингу та оцінки результативності реалізації регіональної стратегії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Розроблення регіональних стратегій розвитку здійснюється на основі оцінки потреб заінтересованих сторін у регіоні, гендерної оцінки впливу, а також з урахуванням потреб розвитку окремих типів території регіону та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Розроблення регіональних стратегій розвитку забезпечують Рада міністрів Автономної Республіки Крим, обласні, Київська та Севастопольська міські державні адміністрації.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До розроблення регіональних стратегій розвитку залучаються агенції регіонального розвитку, утворені відповідно до цього Закону, асоціації органів місцевого самоврядування та їх об’єднання, громадські об’єднання, інші суб’єкти державної регіональної політики, представники заінтересованих сторін.</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5. Регіональні стратегії розвитку розробляються в порядку, визначеному Кабінетом Міністрів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bookmarkStart w:id="9" w:name="_Hlk64362819"/>
      <w:r>
        <w:rPr>
          <w:rFonts w:ascii="Times New Roman" w:hAnsi="Times New Roman"/>
          <w:sz w:val="28"/>
          <w:szCs w:val="28"/>
        </w:rPr>
        <w:t>Внесення змін до регіональних стратегій розвитку здійснюється відповідно до положень законодавства щодо розроблення і затвердження таких документів.</w:t>
      </w:r>
    </w:p>
    <w:bookmarkEnd w:id="9"/>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6. Рада міністрів Автономної Республіки Крим, обласна, Київська та Севастопольська міські державні адміністрації: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повідомляють через засоби масової інформації про початок роботи над проектом регіональної стратегії розвитку та визначають для суб’єктів державної регіональної політики строк і форму подання пропозицій;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проводять (за необхідності) консультації з суб’єктами державної регіональної політики, а також з представниками заінтересованих сторін для узгодження позицій;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оприлюднюють звіт про результати розгляду пропозицій, поданих до проекту регіональної стратегії розвитку суб’єктами державної регіональної політики та заінтересованими сторонами;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подають проекти регіональних стратегій розвитку до центрального органу виконавчої влади, що забезпечує формування державної регіональної політики, для отримання висновку про відповідність таких проектів встановленим вимогам щодо їх підготовки та  стратегічним цілям і пріоритетам, що визначені Державною стратегією регіонального розвитку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5) у разі отримання висновку із зауваженнями і пропозиціями щодо відповідності проектів регіональних стратегій розвитку вимогам щодо їх </w:t>
      </w:r>
      <w:r>
        <w:rPr>
          <w:rFonts w:ascii="Times New Roman" w:hAnsi="Times New Roman"/>
          <w:sz w:val="28"/>
          <w:szCs w:val="28"/>
        </w:rPr>
        <w:lastRenderedPageBreak/>
        <w:t>підготовки, стратегічним цілям і пріоритетам, що визначені Державною стратегією регіонального розвитку України, проводять усі необхідні заходи для їх врахування та повторно подають такі проекти для отримання висновку.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7. Порядок підготовки та надання висновку щодо відповідності проектів регіональних стратегій розвитку встановленим вимогам щодо їх підготовки та стратегічним цілям і пріоритетам, що визначені Державною стратегією регіонального розвитку України, встановлюється Кабінетом Міністрів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8. Затвердження відповідної регіональної стратегії розвитку здійснюється Верховною Радою Автономної Республіки Крим, обласною, Київською та Севастопольською міськими радами за наявності висновку, визначеного частиною шостою цієї статті.</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9. Реалізація регіональних стратегій розвитку здійснюється шляхом розроблення та виконання планів заходів з реалізації регіональних стратегій розвитку, які конкретизуються у регіональних програмах розвитку та програмах економічного і соціального розвитку Автономної Республіки Крим, областей, районів, міст,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firstLine="567"/>
        <w:jc w:val="both"/>
        <w:textAlignment w:val="baseline"/>
        <w:rPr>
          <w:rFonts w:ascii="Times New Roman" w:hAnsi="Times New Roman"/>
          <w:sz w:val="28"/>
          <w:szCs w:val="28"/>
        </w:rPr>
      </w:pPr>
      <w:r>
        <w:rPr>
          <w:rFonts w:ascii="Times New Roman" w:hAnsi="Times New Roman"/>
          <w:sz w:val="28"/>
          <w:szCs w:val="28"/>
        </w:rPr>
        <w:t xml:space="preserve">Стаття 11. План заходів з реалізації регіональної стратегії розвитку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Розроблення планів заходів з реалізації регіональних стратегій розвитку здійснюють Рада міністрів Автономної Республіки Крим, обласні, Київська та Севастопольська міські державні адміністрації на виконання регіональних стратегій розвитку у порядку, визначеному Кабінетом Міністрів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Плани заходів з реалізації регіональних стратегій розвитку розробляються строком на три роки та наступні чотири роки періоду дії регіональних стратегій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Внесення змін до планів заходів з реалізації регіональних стратегій розвитку здійснюється відповідно до положень законодавства щодо розроблення і затвердження таких документів.</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2. Плани заходів з реалізації регіональних стратегій розвитку передбачають короткострокові та середньострокові заходи, необхідні для реалізації стратегій, та регіональні програми розвитку, спрямовані на досягнення цілей, визначених регіональними стратегіями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3. До розроблення планів заходів з реалізації регіональних стратегій розвитку залучаються агенції регіонального розвитку, утворені відповідно до цього Закону, асоціації органів місцевого самоврядування та їх об’єднання, громадські об’єднання, інші суб’єкти державної регіональної політики, представники заінтересованих сторін.</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 xml:space="preserve">4. Плани заходів з реалізації регіональних стратегій розвитку затверджуються відповідно Верховною Радою Автономної Республіки </w:t>
      </w:r>
      <w:r>
        <w:rPr>
          <w:rFonts w:ascii="Times New Roman" w:hAnsi="Times New Roman"/>
          <w:sz w:val="28"/>
          <w:szCs w:val="28"/>
        </w:rPr>
        <w:lastRenderedPageBreak/>
        <w:t>Крим, обласними, Київською та Севастопольською міськими радами і є обов’язковими для врахування під час підготовки відповідних місцевих бюджетів.”.</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7. Доповнити Закон статтею </w:t>
      </w:r>
      <w:r>
        <w:rPr>
          <w:rFonts w:ascii="Times New Roman" w:hAnsi="Times New Roman"/>
          <w:bCs/>
          <w:sz w:val="28"/>
          <w:szCs w:val="28"/>
        </w:rPr>
        <w:t>11</w:t>
      </w:r>
      <w:r>
        <w:rPr>
          <w:rFonts w:ascii="Times New Roman" w:hAnsi="Times New Roman"/>
          <w:bCs/>
          <w:sz w:val="28"/>
          <w:szCs w:val="28"/>
          <w:vertAlign w:val="superscript"/>
        </w:rPr>
        <w:t>1</w:t>
      </w:r>
      <w:r>
        <w:t xml:space="preserve"> </w:t>
      </w:r>
      <w:r>
        <w:rPr>
          <w:rFonts w:ascii="Times New Roman" w:hAnsi="Times New Roman"/>
          <w:sz w:val="28"/>
          <w:szCs w:val="28"/>
        </w:rPr>
        <w:t>такого змісту: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left="2126" w:hanging="1559"/>
        <w:textAlignment w:val="baseline"/>
        <w:rPr>
          <w:rFonts w:ascii="Times New Roman" w:hAnsi="Times New Roman"/>
          <w:sz w:val="28"/>
          <w:szCs w:val="28"/>
        </w:rPr>
      </w:pPr>
      <w:r>
        <w:rPr>
          <w:rFonts w:ascii="Times New Roman" w:hAnsi="Times New Roman"/>
          <w:sz w:val="28"/>
          <w:szCs w:val="28"/>
        </w:rPr>
        <w:t>“Стаття 11</w:t>
      </w:r>
      <w:r>
        <w:rPr>
          <w:rFonts w:ascii="Times New Roman" w:hAnsi="Times New Roman"/>
          <w:sz w:val="28"/>
          <w:szCs w:val="28"/>
          <w:vertAlign w:val="superscript"/>
        </w:rPr>
        <w:t>1</w:t>
      </w:r>
      <w:r>
        <w:rPr>
          <w:rFonts w:ascii="Times New Roman" w:hAnsi="Times New Roman"/>
          <w:sz w:val="28"/>
          <w:szCs w:val="28"/>
        </w:rPr>
        <w:t>.</w:t>
      </w:r>
      <w:r>
        <w:rPr>
          <w:b/>
        </w:rPr>
        <w:t xml:space="preserve"> </w:t>
      </w:r>
      <w:r>
        <w:rPr>
          <w:rFonts w:ascii="Times New Roman" w:hAnsi="Times New Roman"/>
          <w:sz w:val="28"/>
          <w:szCs w:val="28"/>
        </w:rPr>
        <w:t>Стратегії  розвитку територіальних громад та стратегічні плани розвитку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1. З метою планування розвитку територіальних громад (крім Київської та Севастопольської) на середньостроковий або довгостроковий період розробляються:</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1) стратегії розвитку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стратегічні плани розвитку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Стратегії територіальних громад та стратегічні плани розвитку територіальних громад розробляються з урахуванням пріоритетів, що визначені Державною стратегією регіонального розвитку України та відповідними регіональними стратегіями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3. Стратегії розвитку територіальних громад розробляються виконавчими органами міських, сільських, селищних рад, що представляють територіальні громади, які налічують понад 10 тисяч осіб.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Реалізація таких стратегій здійснюється на основі планів заходів з їх реалізації.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4. Виконавчими органами міських, сільських, селищних рад, що представляють територіальні громади, які налічують до 10 тисяч осіб, розробляються стратегії розвитку територіальних громад або стратегічні плани розвитку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5. Методичні рекомендації щодо порядку розроблення, реалізації, проведення моніторингу та оцінки виконання стратегій розвитку територіальних громад та стратегічних планів розвитку територіальних громад затверджуються центральним органом виконавчої влади, що забезпечує формування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bCs/>
          <w:sz w:val="28"/>
          <w:szCs w:val="28"/>
        </w:rPr>
      </w:pPr>
      <w:r>
        <w:rPr>
          <w:rFonts w:ascii="Times New Roman" w:hAnsi="Times New Roman"/>
          <w:bCs/>
          <w:sz w:val="28"/>
          <w:szCs w:val="28"/>
        </w:rPr>
        <w:t>8. Статті 12 і 13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left="1985" w:hanging="1418"/>
        <w:textAlignment w:val="baseline"/>
        <w:rPr>
          <w:rFonts w:ascii="Times New Roman" w:hAnsi="Times New Roman"/>
          <w:bCs/>
          <w:sz w:val="28"/>
          <w:szCs w:val="28"/>
        </w:rPr>
      </w:pPr>
      <w:r>
        <w:rPr>
          <w:rFonts w:ascii="Times New Roman" w:hAnsi="Times New Roman"/>
          <w:sz w:val="28"/>
          <w:szCs w:val="28"/>
        </w:rPr>
        <w:t>“</w:t>
      </w:r>
      <w:r>
        <w:rPr>
          <w:rFonts w:ascii="Times New Roman" w:hAnsi="Times New Roman"/>
          <w:bCs/>
          <w:sz w:val="28"/>
          <w:szCs w:val="28"/>
        </w:rPr>
        <w:t>Стаття 12. Повноваження Кабінету Міністрів України у сфері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bCs/>
          <w:sz w:val="28"/>
          <w:szCs w:val="28"/>
        </w:rPr>
      </w:pPr>
      <w:r>
        <w:rPr>
          <w:rFonts w:ascii="Times New Roman" w:hAnsi="Times New Roman"/>
          <w:bCs/>
          <w:sz w:val="28"/>
          <w:szCs w:val="28"/>
        </w:rPr>
        <w:t>1. Кабінет Міністрів України у сфері державної регіональної політики забезпечує:</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bCs/>
          <w:sz w:val="28"/>
          <w:szCs w:val="28"/>
        </w:rPr>
      </w:pPr>
      <w:r>
        <w:rPr>
          <w:rFonts w:ascii="Times New Roman" w:hAnsi="Times New Roman"/>
          <w:bCs/>
          <w:sz w:val="28"/>
          <w:szCs w:val="28"/>
        </w:rPr>
        <w:t>1) розроблення та виконання загальнодержавних програм, спрямованих на розвиток регіонів, макрорегіонів, окремих типів територій;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bCs/>
          <w:sz w:val="28"/>
          <w:szCs w:val="28"/>
        </w:rPr>
      </w:pPr>
      <w:r>
        <w:rPr>
          <w:rFonts w:ascii="Times New Roman" w:hAnsi="Times New Roman"/>
          <w:bCs/>
          <w:sz w:val="28"/>
          <w:szCs w:val="28"/>
        </w:rPr>
        <w:t>2) затвердження Державної стратегії регіонального розвитку України, Плану заходів з її реалізації;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bCs/>
          <w:sz w:val="28"/>
          <w:szCs w:val="28"/>
        </w:rPr>
      </w:pPr>
      <w:r>
        <w:rPr>
          <w:rFonts w:ascii="Times New Roman" w:hAnsi="Times New Roman"/>
          <w:bCs/>
          <w:sz w:val="28"/>
          <w:szCs w:val="28"/>
        </w:rPr>
        <w:lastRenderedPageBreak/>
        <w:t>3) розроблення та укладення в установленому порядку угод щодо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bCs/>
          <w:sz w:val="28"/>
          <w:szCs w:val="28"/>
        </w:rPr>
      </w:pPr>
      <w:r>
        <w:rPr>
          <w:rFonts w:ascii="Times New Roman" w:hAnsi="Times New Roman"/>
          <w:bCs/>
          <w:sz w:val="28"/>
          <w:szCs w:val="28"/>
        </w:rPr>
        <w:t>4) визначення порядку підготовки, оцінки та відбору програм і проектів, що можуть реалізовуватися за рахунок коштів державного фонду регіонального розвитку, та порядку використання зазначених коштів;</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bCs/>
          <w:sz w:val="28"/>
          <w:szCs w:val="28"/>
        </w:rPr>
      </w:pPr>
      <w:r>
        <w:rPr>
          <w:rFonts w:ascii="Times New Roman" w:hAnsi="Times New Roman"/>
          <w:bCs/>
          <w:sz w:val="28"/>
          <w:szCs w:val="28"/>
        </w:rPr>
        <w:t>5) затвердження переліку програм і проектів регіонального розвитку, реалізація яких здійснюється за рахунок коштів державного фонду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bCs/>
          <w:sz w:val="28"/>
          <w:szCs w:val="28"/>
        </w:rPr>
      </w:pPr>
      <w:r>
        <w:rPr>
          <w:rFonts w:ascii="Times New Roman" w:hAnsi="Times New Roman"/>
          <w:bCs/>
          <w:sz w:val="28"/>
          <w:szCs w:val="28"/>
        </w:rPr>
        <w:t>6) визначення порядку розроблення Державної стратегії регіонального розвитку України та Плану заходів з її реалізації, а також регіональних стратегій розвитку та планів заходів з їх реалізації;</w:t>
      </w:r>
    </w:p>
    <w:p w:rsidR="00A86288" w:rsidRPr="00731C06"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bCs/>
          <w:sz w:val="28"/>
          <w:szCs w:val="28"/>
        </w:rPr>
      </w:pPr>
      <w:r>
        <w:rPr>
          <w:rFonts w:ascii="Times New Roman" w:hAnsi="Times New Roman"/>
          <w:bCs/>
          <w:sz w:val="28"/>
          <w:szCs w:val="28"/>
        </w:rPr>
        <w:t>7) визначення порядку підготовки та надання висновку про відповідність проектів регіональних стратегій розвитку встановленим вимогам щодо їх підготовки та стратегічним цілям і пріоритетам, що визначені Державною стратегією регіонального розвитку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bCs/>
          <w:sz w:val="28"/>
          <w:szCs w:val="28"/>
        </w:rPr>
      </w:pPr>
      <w:r>
        <w:rPr>
          <w:rFonts w:ascii="Times New Roman" w:hAnsi="Times New Roman"/>
          <w:bCs/>
          <w:sz w:val="28"/>
          <w:szCs w:val="28"/>
        </w:rPr>
        <w:t>8) затвердження порядку і методики проведення моніторингу та оцінки результативності реалізації державної регіональної політики та переліку індикаторів такого моніторингу;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bCs/>
          <w:sz w:val="28"/>
          <w:szCs w:val="28"/>
        </w:rPr>
      </w:pPr>
      <w:r>
        <w:rPr>
          <w:rFonts w:ascii="Times New Roman" w:hAnsi="Times New Roman"/>
          <w:bCs/>
          <w:sz w:val="28"/>
          <w:szCs w:val="28"/>
        </w:rPr>
        <w:t>9) розгляд звітів про проведення моніторингу та оцінки результативності реалізації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bCs/>
          <w:sz w:val="28"/>
          <w:szCs w:val="28"/>
        </w:rPr>
      </w:pPr>
      <w:r>
        <w:rPr>
          <w:rFonts w:ascii="Times New Roman" w:hAnsi="Times New Roman"/>
          <w:bCs/>
          <w:sz w:val="28"/>
          <w:szCs w:val="28"/>
        </w:rPr>
        <w:t xml:space="preserve">10) здійснення інших повноважень у сфері регіональної політики, визначених </w:t>
      </w:r>
      <w:bookmarkStart w:id="10" w:name="_Hlk64364074"/>
      <w:r>
        <w:rPr>
          <w:rFonts w:ascii="Times New Roman" w:hAnsi="Times New Roman"/>
          <w:bCs/>
          <w:sz w:val="28"/>
          <w:szCs w:val="28"/>
        </w:rPr>
        <w:t>Конституцією та законами України.</w:t>
      </w:r>
      <w:bookmarkEnd w:id="10"/>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left="1843" w:hanging="1276"/>
        <w:textAlignment w:val="baseline"/>
        <w:rPr>
          <w:rFonts w:ascii="Times New Roman" w:hAnsi="Times New Roman"/>
          <w:sz w:val="28"/>
          <w:szCs w:val="28"/>
        </w:rPr>
      </w:pPr>
      <w:r>
        <w:rPr>
          <w:rFonts w:ascii="Times New Roman" w:hAnsi="Times New Roman"/>
          <w:sz w:val="28"/>
          <w:szCs w:val="28"/>
        </w:rPr>
        <w:t>Стаття 13. Повноваження центральних органів виконавчої влади у сфері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До повноважень центрального органу виконавчої влади, що забезпечує формування державної регіональної політики, належать:</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підготовка та внесення на розгляд Кабінету Міністрів України пропозицій щодо узгодження цілей, пріоритетів, завдань та заходів центральних та місцевих органів виконавчої влади, органів виконавчої влади Автономної Республіки Крим, органів місцевого самоврядування під час розроблення та виконання документів стратегічного планування і реалізації державної регіональної політики, проведення моніторингу та оцінки результативності виконання визначених завдань;</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забезпечення координації діяльності центральних та місцевих органів виконавчої влади щодо формування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розроблення спільно з іншими центральними та місцевими органами виконавчої влади, всеукраїнськими асоціаціями органів місцевого самоврядування Державної стратегії регіонального розвитку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lastRenderedPageBreak/>
        <w:t>4) розроблення спільно з іншими центральними та місцевими органами виконавчої влади та внесення на розгляд Кабінету Міністрів України Плану заходів з реалізації Державної стратегії регіонального розвитку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5) організаційне та методичне забезпечення розроблення проектів регіональних стратегій розвитку та планів заходів з їх реалізації, стратегій розвитку територіальних громад та стратегічних планів розвитку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6) здійснення методичного забезпечення діяльності регіональних конкурсних комісій, що здійснюють відбір програм і проектів регіонального розвитку, які забезпечують виконання завдань, визначених регіональними стратегіями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7) надання висновку про відповідність проектів регіональних стратегій розвитку встановленим вимогам щодо їх підготовки та стратегічним цілям і пріоритетам, що визначені Державною стратегією регіонального розвитку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8) </w:t>
      </w:r>
      <w:bookmarkStart w:id="11" w:name="_Hlk64364220"/>
      <w:r>
        <w:rPr>
          <w:rFonts w:ascii="Times New Roman" w:hAnsi="Times New Roman"/>
          <w:sz w:val="28"/>
          <w:szCs w:val="28"/>
        </w:rPr>
        <w:t>здійснення інших повноважень щодо формування державної регіональної політики, визначених Конституцією та законами України.</w:t>
      </w:r>
      <w:bookmarkEnd w:id="11"/>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До повноважень центрального органу виконавчої влади, що реалізує державну регіональну політику, належать:</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реалізація спільно з іншими центральними та місцевими органами виконавчої влади Державної стратегії регіонального розвитку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забезпечення координації діяльності центральних та місцевих органів виконавчої влади щодо реалізації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погодження технічних завдань на інвестиційні програми і проекти, які розроблені на виконання стратегічних цілей регіональних стратегій розвитку відповідно до планів заходів з їх реалізації, реалізація яких здійснюється за рахунок коштів державного фонду регіонального розвитку, на які оголошується конкурс у відповідному році;</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оцінка та відбір програм і проектів регіонального розвитку, включаючи інвестиційні програми і проекти, реалізація яких здійснюється за рахунок коштів державного фонду регіонального розвитку, подання відповідно до законодавства відповідних пропозицій Кабінету Міністрів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5) участь у співпраці з міжнародними фінансовими організаціями, програмами і фондами у сфері державної регіональної політики, використання відповідної міжнародної технічної допомоги;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6) стимулювання участі регіонів у програмах та проектах розвитку транскордонного співробітництва;</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lastRenderedPageBreak/>
        <w:t>7) створення та забезпечення функціонування єдиної інтегрованої системи моніторингу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8) проведення моніторингу та оцінки результативності реалізації Державної стратегії регіонального розвитку України, Плану заходів з її реалізації та інших програм і проектів регіонального розвитку, підготовка та подання відповідних звітів Кабінету Міністрів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9) здійснення інших повноважень щодо реалізації державної регіональної політики, визначених Конституцією та законами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3. Повноваження у сфері державної регіональної політики інших центральних органів виконавчої влади визначаються Конституцією та законами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trike/>
          <w:sz w:val="28"/>
          <w:szCs w:val="28"/>
        </w:rPr>
      </w:pPr>
      <w:r>
        <w:rPr>
          <w:rFonts w:ascii="Times New Roman" w:hAnsi="Times New Roman"/>
          <w:sz w:val="28"/>
          <w:szCs w:val="28"/>
        </w:rPr>
        <w:t>9. У частині першій статті 15:</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1) пункт 4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“4) підготовка і подання відповідно до законодавства до центрального органу виконавчої влади, що забезпечує реалізацію державної регіональної політики, пропозицій щодо інвестиційних програм і проектів регіонального розвитку, що можуть реалізовуватися за рахунок коштів державного фонду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2) у пункті 6 слово “формування” замінити словом “реалізацію”;</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3) пункт 7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“7) подання проектів регіональних стратегій розвитку до центрального органу виконавчої влади, що забезпечує формування державної регіональної політики, для отримання висновку про відповідність таких проектів встановленим вимогам щодо їх підготовки та узгодження із стратегічними цілями і пріоритетами, що визначені Державною стратегією регіонального розвитку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10. Статті 16 та 19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left="1985" w:hanging="1418"/>
        <w:textAlignment w:val="baseline"/>
        <w:rPr>
          <w:rFonts w:ascii="Times New Roman" w:hAnsi="Times New Roman"/>
          <w:sz w:val="28"/>
          <w:szCs w:val="28"/>
        </w:rPr>
      </w:pPr>
      <w:r>
        <w:rPr>
          <w:rFonts w:ascii="Times New Roman" w:hAnsi="Times New Roman"/>
          <w:sz w:val="28"/>
          <w:szCs w:val="28"/>
        </w:rPr>
        <w:t>“Стаття 16. Повноваження районних, міських, селищних, сільських рад у сфері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Районні, міські, селищні, сільські ради у сфері державної регіональної політики забезпечують підготовку та подають до Ради міністрів Автономної Республіки Крим, обласних, Київської та Севастопольської міських державних адміністрацій пропозиції щодо врахування інтересів відповідних територіальних громад під час розроблення:</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проекту Державної стратегії регіонального розвитку України та Плану заходів з її реалізації;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регіональних стратегій розвитку та планів заходів з  їх реалізації, а також програм і проектів регіонального розвитку, спрямованих на розвиток регіонів та окремих типів територій.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lastRenderedPageBreak/>
        <w:t>2. Міські, селищні, сільські ради відповідно до цього Закону: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затверджують стратегії розвитку територіальних громад або стратегічні плани розвитку територіальних громад, забезпечують їх фінансування та реалізацію;</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2) можуть брати участь у заснуванні агенцій регіонального розвитку.”;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left="1985" w:hanging="1418"/>
        <w:textAlignment w:val="baseline"/>
        <w:rPr>
          <w:rFonts w:ascii="Times New Roman" w:hAnsi="Times New Roman"/>
          <w:sz w:val="28"/>
          <w:szCs w:val="28"/>
        </w:rPr>
      </w:pPr>
      <w:r>
        <w:rPr>
          <w:rFonts w:ascii="Times New Roman" w:hAnsi="Times New Roman"/>
          <w:sz w:val="28"/>
          <w:szCs w:val="28"/>
        </w:rPr>
        <w:t>“Стаття 19. Агенція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З метою ефективної реалізації державної регіональної політики Верховна Рада Автономної Республіки Крим, обласні, Київська, Севастопольська міські ради та Рада міністрів Автономної Республіки Крим, обласні, Київська та Севастопольська міські державні адміністрації можуть засновувати агенції регіонального розвитку у формі неприбуткової установи.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Агенція регіонального розвитку не може бути бюджетною установою.</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Участь у заснуванні агенцій регіонального розвитку також можуть брати міські, селищні, сільські ради, регіональні торгово-промислові палати, регіональні асоціації підприємців, регіональні відділення всеукраїнських асоціацій органів місцевого самоврядування чи асоціації органів місцевого самоврядування регіону, заклади вищої освіти,  наукові установи, профільні громадські об’єднання регіону.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Агенцією регіонального розвитку відповідного регіону визнається агенція, якщо серед засновників є принаймі дві сторони, визначені у частині першій цієї статті.</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Фінансове та матеріально-технічне забезпечення діяльності агенції регіонального розвитку здійснюється за рахунок:</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коштів та майна засновників;</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надходжень від основної діяльності агенції;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міжнародної технічної допомоги;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інших джерел, не заборонених законодавством.</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5. Агенція регіонального розвитку може отримувати доходи від основної діяльності, визначеної установчим актом, які використовуються відповідно до норм, встановлених податковим законодавством для неприбуткових організацій.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6. Структура, порядок діяльності та повноваження органів управління агенції регіонального розвитку визначаються положенням, що є установчим актом та має відповідати типовому положенню про агенцію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Типове положення про агенцію регіонального розвитку затверджується Кабінетом Міністрів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lastRenderedPageBreak/>
        <w:t>7. Завданнями агенції регіонального розвитку є:</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участь у розробленні та забезпеченні реалізації регіональної стратегії розвитку і плану заходів з її реалізації, проведенні моніторингу та оцінки ефективності їх реалізації;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участь у підготовці та поданні на конкурсний відбір та реалізації проектів регіонального розвитку, що можуть реалізовуватися за рахунок коштів  з джерел, визначених у статті 21 цього Закону;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участь у проведенні моніторингу стану реалізації програм та проектів, спрямованих на розвиток регіону, що фінансуються за рахунок коштів з джерел, визначених у статті 21 цього Закону;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проведення освітньо-культурних заходів у регіоні з європейської та євроатлантичної тематики;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5) надання інформаційно-консультативних послуг суб’єктам господарювання;</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6) сприяння соціально-економічному та культурному розвитку регіону, у тому числі:</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залученню інвестицій у розвиток регіону;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експорту продукції підприємствами регіону;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розвитку підприємництва та туризму у регіоні;</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7) надання консультативно-методичної допомоги органам місцевого самоврядування з питань розроблення програм та проектів регіонального розвитку, стратегій розвитку територіальних громад та забезпечення їх реалізації;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8) сприяння залученню та реалізації проектів (програм) міжнародної технічної допомоги, що реалізуються у регіоні;</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9) інші завдання, визначені законодавством України та положенням про агенцію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11. У частині другій статті 20:</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у пункті 4 слова “у тому числі програми подолання депресивності територій” замінити словами “державні програми розвитку окремих типів територій”;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пункт 6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“6) програми та проекти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12. У частині першій статті 21:</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пункт 3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567"/>
        <w:jc w:val="both"/>
        <w:textAlignment w:val="baseline"/>
        <w:rPr>
          <w:rFonts w:ascii="Times New Roman" w:hAnsi="Times New Roman"/>
          <w:sz w:val="28"/>
          <w:szCs w:val="28"/>
        </w:rPr>
      </w:pPr>
      <w:r>
        <w:rPr>
          <w:rFonts w:ascii="Times New Roman" w:hAnsi="Times New Roman"/>
          <w:sz w:val="28"/>
          <w:szCs w:val="28"/>
        </w:rPr>
        <w:lastRenderedPageBreak/>
        <w:t>“3)</w:t>
      </w:r>
      <w:r>
        <w:t xml:space="preserve"> </w:t>
      </w:r>
      <w:r>
        <w:rPr>
          <w:rFonts w:ascii="Times New Roman" w:hAnsi="Times New Roman"/>
          <w:sz w:val="28"/>
          <w:szCs w:val="28"/>
        </w:rPr>
        <w:t>кошти, які надходять до державного бюджету в рамках програм допомоги Європейського Союзу, іноземних держав, урядів та уповноважених урядом іноземних держав органів або організацій, що надають міжнародну технічну допомогу відповідно до міжнародних договорів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567"/>
        <w:jc w:val="both"/>
        <w:textAlignment w:val="baseline"/>
        <w:rPr>
          <w:rFonts w:ascii="Times New Roman" w:hAnsi="Times New Roman"/>
          <w:sz w:val="28"/>
          <w:szCs w:val="28"/>
        </w:rPr>
      </w:pPr>
      <w:r>
        <w:rPr>
          <w:rFonts w:ascii="Times New Roman" w:hAnsi="Times New Roman"/>
          <w:sz w:val="28"/>
          <w:szCs w:val="28"/>
        </w:rPr>
        <w:t>2) пункт 4 виключити.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firstLine="567"/>
        <w:jc w:val="both"/>
        <w:textAlignment w:val="baseline"/>
        <w:rPr>
          <w:rFonts w:ascii="Times New Roman" w:hAnsi="Times New Roman"/>
          <w:sz w:val="28"/>
          <w:szCs w:val="28"/>
        </w:rPr>
      </w:pPr>
      <w:r>
        <w:rPr>
          <w:rFonts w:ascii="Times New Roman" w:hAnsi="Times New Roman"/>
          <w:sz w:val="28"/>
          <w:szCs w:val="28"/>
        </w:rPr>
        <w:t>13. У статті 22:</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lang w:val="ru-RU"/>
        </w:rPr>
        <w:t xml:space="preserve">1) </w:t>
      </w:r>
      <w:r>
        <w:rPr>
          <w:rFonts w:ascii="Times New Roman" w:hAnsi="Times New Roman"/>
          <w:sz w:val="28"/>
          <w:szCs w:val="28"/>
        </w:rPr>
        <w:t xml:space="preserve">назву статті викласти в такій редакції: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ind w:firstLine="567"/>
        <w:jc w:val="both"/>
        <w:textAlignment w:val="baseline"/>
        <w:rPr>
          <w:rFonts w:ascii="Times New Roman" w:hAnsi="Times New Roman"/>
          <w:sz w:val="28"/>
          <w:szCs w:val="28"/>
          <w:lang w:val="ru-RU"/>
        </w:rPr>
      </w:pPr>
      <w:r>
        <w:rPr>
          <w:rFonts w:ascii="Times New Roman" w:hAnsi="Times New Roman"/>
          <w:sz w:val="28"/>
          <w:szCs w:val="28"/>
        </w:rPr>
        <w:t>“Стаття 22. Державна підтримка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lang w:val="ru-RU"/>
        </w:rPr>
      </w:pPr>
      <w:r>
        <w:rPr>
          <w:rFonts w:ascii="Times New Roman" w:hAnsi="Times New Roman"/>
          <w:sz w:val="28"/>
          <w:szCs w:val="28"/>
        </w:rPr>
        <w:t xml:space="preserve">2) частину першу виключити;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lang w:val="ru-RU"/>
        </w:rPr>
        <w:t>3</w:t>
      </w:r>
      <w:r>
        <w:rPr>
          <w:rFonts w:ascii="Times New Roman" w:hAnsi="Times New Roman"/>
          <w:sz w:val="28"/>
          <w:szCs w:val="28"/>
        </w:rPr>
        <w:t>) у частині другій: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в абзаці першому слово “Фінансування” замінити словами “Державна підтримка”;</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пункт 6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“6) неупередженого розподілу коштів державного бюджету;”;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доповнити частину пунктом 7 такого змісту: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“7) сталості результатів — забезпечення стабільного довготривалого ефекту, збереження отриманих позитивних результатів у довгостроковій перспективі.”;</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4) частину третю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“3. Державна підтримка регіонального розвитку спрямовується на фінансування:</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проектів та програм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проектів та регіональних і місцевих  програм розвитку за умови їх відповідності вимогам, встановленим законодавством;</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угод щодо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державних програм розвитку окремих типів територій;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sz w:val="28"/>
          <w:szCs w:val="28"/>
        </w:rPr>
      </w:pPr>
      <w:r>
        <w:rPr>
          <w:rFonts w:ascii="Times New Roman" w:hAnsi="Times New Roman"/>
          <w:sz w:val="28"/>
          <w:szCs w:val="28"/>
        </w:rPr>
        <w:t>програм і проектів регіонального розвитку, які визначені пріоритетними за рішенням Кабінету Міністрів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ind w:firstLine="567"/>
        <w:jc w:val="both"/>
        <w:textAlignment w:val="baseline"/>
        <w:rPr>
          <w:rFonts w:ascii="Times New Roman" w:hAnsi="Times New Roman"/>
          <w:bCs/>
          <w:sz w:val="28"/>
          <w:szCs w:val="28"/>
        </w:rPr>
      </w:pPr>
      <w:r>
        <w:rPr>
          <w:rFonts w:ascii="Times New Roman" w:hAnsi="Times New Roman"/>
          <w:bCs/>
          <w:sz w:val="28"/>
          <w:szCs w:val="28"/>
        </w:rPr>
        <w:t>14. Доповнити Закон статтею 22</w:t>
      </w:r>
      <w:r>
        <w:rPr>
          <w:rFonts w:ascii="Times New Roman" w:hAnsi="Times New Roman"/>
          <w:bCs/>
          <w:sz w:val="28"/>
          <w:szCs w:val="28"/>
          <w:vertAlign w:val="superscript"/>
        </w:rPr>
        <w:t>1</w:t>
      </w:r>
      <w:r>
        <w:rPr>
          <w:rFonts w:ascii="Times New Roman" w:hAnsi="Times New Roman"/>
          <w:bCs/>
          <w:sz w:val="28"/>
          <w:szCs w:val="28"/>
        </w:rPr>
        <w:t xml:space="preserve"> такого змісту: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both"/>
        <w:textAlignment w:val="baseline"/>
        <w:rPr>
          <w:rFonts w:ascii="Times New Roman" w:hAnsi="Times New Roman"/>
          <w:sz w:val="28"/>
          <w:szCs w:val="28"/>
        </w:rPr>
      </w:pPr>
      <w:r>
        <w:rPr>
          <w:rFonts w:ascii="Times New Roman" w:hAnsi="Times New Roman"/>
          <w:sz w:val="28"/>
          <w:szCs w:val="28"/>
        </w:rPr>
        <w:t>“Cтаття 22</w:t>
      </w:r>
      <w:r>
        <w:rPr>
          <w:rFonts w:ascii="Times New Roman" w:hAnsi="Times New Roman"/>
          <w:sz w:val="28"/>
          <w:szCs w:val="28"/>
          <w:vertAlign w:val="superscript"/>
        </w:rPr>
        <w:t>1</w:t>
      </w:r>
      <w:r>
        <w:rPr>
          <w:rFonts w:ascii="Times New Roman" w:hAnsi="Times New Roman"/>
          <w:sz w:val="28"/>
          <w:szCs w:val="28"/>
        </w:rPr>
        <w:t>. Державний фонд регіонального розвитку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Державна підтримка регіонального розвитку за рахунок коштів Державного бюджету України, зокрема коштів державного фонду регіонального розвитку</w:t>
      </w:r>
      <w:r w:rsidR="0039238A">
        <w:rPr>
          <w:rFonts w:ascii="Times New Roman" w:hAnsi="Times New Roman"/>
          <w:sz w:val="28"/>
          <w:szCs w:val="28"/>
        </w:rPr>
        <w:t>,</w:t>
      </w:r>
      <w:r>
        <w:rPr>
          <w:rFonts w:ascii="Times New Roman" w:hAnsi="Times New Roman"/>
          <w:sz w:val="28"/>
          <w:szCs w:val="28"/>
        </w:rPr>
        <w:t xml:space="preserve"> здійснюється відповідно до Бюджетного кодексу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15. </w:t>
      </w:r>
      <w:bookmarkStart w:id="12" w:name="_Hlk57364301"/>
      <w:r>
        <w:rPr>
          <w:rFonts w:ascii="Times New Roman" w:hAnsi="Times New Roman"/>
          <w:sz w:val="28"/>
          <w:szCs w:val="28"/>
        </w:rPr>
        <w:t>Розділ V викласти в такій редакції: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center"/>
        <w:textAlignment w:val="baseline"/>
        <w:rPr>
          <w:rFonts w:ascii="Times New Roman" w:hAnsi="Times New Roman"/>
          <w:sz w:val="28"/>
          <w:szCs w:val="28"/>
        </w:rPr>
      </w:pPr>
      <w:r>
        <w:rPr>
          <w:rFonts w:ascii="Times New Roman" w:hAnsi="Times New Roman"/>
          <w:bCs/>
          <w:sz w:val="28"/>
          <w:szCs w:val="28"/>
        </w:rPr>
        <w:lastRenderedPageBreak/>
        <w:t>“Розділ V</w:t>
      </w:r>
      <w:r>
        <w:rPr>
          <w:rFonts w:ascii="Times New Roman" w:hAnsi="Times New Roman"/>
          <w:bCs/>
          <w:sz w:val="28"/>
          <w:szCs w:val="28"/>
        </w:rPr>
        <w:br/>
        <w:t xml:space="preserve">МОНІТОРИНГ ТА ОЦІНЮВАННЯ РЕАЛІЗАЦІЇ </w:t>
      </w:r>
      <w:r>
        <w:rPr>
          <w:rFonts w:ascii="Times New Roman" w:hAnsi="Times New Roman"/>
          <w:bCs/>
          <w:sz w:val="28"/>
          <w:szCs w:val="28"/>
        </w:rPr>
        <w:br/>
        <w:t>ДЕРЖАВНОЇ РЕГІОНАЛЬНОЇ ПОЛІТИКИ</w:t>
      </w:r>
    </w:p>
    <w:bookmarkEnd w:id="12"/>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left="1877" w:hanging="1310"/>
        <w:textAlignment w:val="baseline"/>
        <w:rPr>
          <w:rFonts w:ascii="Times New Roman" w:hAnsi="Times New Roman"/>
          <w:sz w:val="28"/>
          <w:szCs w:val="28"/>
        </w:rPr>
      </w:pPr>
      <w:r>
        <w:rPr>
          <w:rFonts w:ascii="Times New Roman" w:hAnsi="Times New Roman"/>
          <w:sz w:val="28"/>
          <w:szCs w:val="28"/>
        </w:rPr>
        <w:t>Стаття 23. Загальні засади моніторингу реалізації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Моніторинг державної регіональної політики є сукупністю заходів із обліку, збору, аналізу та узагальнення інформації суб’єктів державної регіональної політики, що проводиться з метою відстеження та аналізу територіальних тенденцій, динаміки та структурних змін відповідно до цілей, напрямів та завдань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Об’єктами моніторингу є соціально-економічні процеси і результати соціально-економічного розвитку регіонів, а у визначених законодавством випадках — макрорегіонів, мікрорегіонів, їх частин чи  груп, що описуються кількісними і якісними, статичними або динамічними параметрами (у тому числі дезагрегованими за статтю та віковими групами).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Суб’єктами моніторингу є центральні та місцеві органи виконавчої влади, органи місцевого самоврядування, асоціації  органів місцевого самоврядування та їх об’єднання, агенції регіонального розвитку, утворені відповідно до цього Закону, наукові установи, громадські об’єднання.</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Система  моніторингу ґрунтується на принципах:</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цілеспрямованості — орієнтованість на досягнення цілей і вирішення конкретних завдань державної регіональної політики та соціально-економічного розвитку об’єктів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системного  підходу — дослідження взаємозв’язків об’єкта моніторингу з іншими об’єктами вищого і нижчого рівнів адміністративно-територіального устрою;</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комплексності — моніторинг окремих сфер соціально-економічного розвитку об’єктів моніторингу здійснюється у взаємозв’язку один з одним;</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4) безперервності спостереження за об’єктом моніторингу;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5) систематичності збору, обробки та аналізу інформації;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6) порівнянності показників і індикаторів моніторингу в динаміці;</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7) узгодженості нормативно-правового та організаційно-методичного забезпечення, сумісності технічного, інформаційного і програмного забезпечення;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8) об’єктивності первинної, аналітичної і прогнозної інформації та оперативності її доведення до органів державної влади, органів місцевого </w:t>
      </w:r>
      <w:r>
        <w:rPr>
          <w:rFonts w:ascii="Times New Roman" w:hAnsi="Times New Roman"/>
          <w:sz w:val="28"/>
          <w:szCs w:val="28"/>
        </w:rPr>
        <w:lastRenderedPageBreak/>
        <w:t>самоврядування, доступності для громадських організацій, засобів масової інформації, населення, заінтересованих міжнародних організацій;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9) відкритості та доступності результатів моніторингу для населення.</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5.  Моніторинг державної регіональної політики здійснюється на основі інформаційно-телекомунікаційної системи — єдиної геоінформаційної системи здійснення моніторингу та оцінювання розвитку регіонів та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left="1877" w:hanging="1310"/>
        <w:textAlignment w:val="baseline"/>
        <w:rPr>
          <w:rFonts w:ascii="Times New Roman" w:hAnsi="Times New Roman"/>
          <w:bCs/>
          <w:sz w:val="28"/>
          <w:szCs w:val="28"/>
        </w:rPr>
      </w:pPr>
      <w:r>
        <w:rPr>
          <w:rFonts w:ascii="Times New Roman" w:hAnsi="Times New Roman"/>
          <w:bCs/>
          <w:sz w:val="28"/>
          <w:szCs w:val="28"/>
        </w:rPr>
        <w:t>Стаття 24. Завдання та види моніторингу для цілей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Завданнями моніторингу державної регіональної політики є:</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інтеграція інформаційних ресурсів, включаючи статистичну та геопросторову інформацію, суб’єктів моніторингу;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формування і ведення сховища даних і тематичних баз даних (у тому числі дезагрегованих за статтю та віковими групами), встановлених для цілей державної регіональної політики, соціально-економічних і бюджетно-фінансових показників;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моделювання та аналіз соціально-економічного становища об’єктів державної регіональної політики, сценарного і цільового прогнозування соціально-економічного розвитку регіонів та територіальних громад;</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підготовка пропозицій щодо напрямів та способів корегування документів стратегічного планування та реалізації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2. Для цілей державної регіональної політики суб’єктами моніторингу здійснюються такі види моніторингу: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моніторинг розвитку регіонів, територіальних громад та окремих типів територій;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моніторинг використання коштів з джерел, визначених статтею 21 цього Закону;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моніторинг реалізації документів, визначених частинами другою та третьою статті 7 цього Закону, за встановленими показниками результативності.</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3. За результатами моніторингу готуються відповідні моніторингові звіти.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ind w:firstLine="567"/>
        <w:jc w:val="both"/>
        <w:textAlignment w:val="baseline"/>
        <w:rPr>
          <w:rFonts w:ascii="Times New Roman" w:hAnsi="Times New Roman"/>
          <w:sz w:val="28"/>
          <w:szCs w:val="28"/>
        </w:rPr>
      </w:pPr>
      <w:r>
        <w:rPr>
          <w:rFonts w:ascii="Times New Roman" w:hAnsi="Times New Roman"/>
          <w:sz w:val="28"/>
          <w:szCs w:val="28"/>
        </w:rPr>
        <w:t>4. Порядки, індикатори  та періодичність здійснення моніторингу розвитку регіонів, територіальних громад та окремих типів територій, використання публічних ресурсів на цілі державної регіональної політики, виконання  документів, що визначають державну регіональну політику, та звітування за результатами моніторингу затверджуються Кабінетом Міністрів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left="1860" w:hanging="1293"/>
        <w:textAlignment w:val="baseline"/>
        <w:rPr>
          <w:rFonts w:ascii="Times New Roman" w:hAnsi="Times New Roman"/>
          <w:bCs/>
          <w:sz w:val="28"/>
          <w:szCs w:val="28"/>
        </w:rPr>
      </w:pPr>
      <w:r>
        <w:rPr>
          <w:rFonts w:ascii="Times New Roman" w:hAnsi="Times New Roman"/>
          <w:bCs/>
          <w:sz w:val="28"/>
          <w:szCs w:val="28"/>
        </w:rPr>
        <w:lastRenderedPageBreak/>
        <w:t>Стаття 25. Організація та координація робіт з моніторингу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Організація та координація робіт щодо забезпечення функціонування системи моніторингу здійснюється центральним органом виконавчої влади, що забезпечує реалізацію державної регіональної політики, за участю інших  суб’єктів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left="1860" w:hanging="1293"/>
        <w:textAlignment w:val="baseline"/>
        <w:rPr>
          <w:rFonts w:ascii="Times New Roman" w:hAnsi="Times New Roman"/>
          <w:bCs/>
          <w:sz w:val="28"/>
          <w:szCs w:val="28"/>
        </w:rPr>
      </w:pPr>
      <w:r>
        <w:rPr>
          <w:rFonts w:ascii="Times New Roman" w:hAnsi="Times New Roman"/>
          <w:bCs/>
          <w:sz w:val="28"/>
          <w:szCs w:val="28"/>
        </w:rPr>
        <w:t>Стаття 26. Оцінювання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Оцінювання реалізації державної регіональної політики здійснюється через:</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оцінювання індикаторів результативності, ефективності та впливу реалізації  документів, визначених частинами другою та третьою статті 7 цього Закону, на розвиток регіонів, територіальних громад та окремих типів територій;</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оцінювання результативності та ефективності використання публічних коштів на цілі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Оцінювання здійснюється на підставі моніторингових звітів за відповідний період, статистичної інформації, контрольних перевірок, експертно-аналітичних оцінок та додаткових обстежень (опитувань), оцінок неурядових організацій, наукових установ, міжнародних експертів. За підсумками оцінювання готується відповідний звіт.</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Завдання, порядок проведення оцінювання реалізації державної регіональної політики, вимоги щодо структури та змісту відповідного звіту затверджуються Кабінетом Міністрів України.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360" w:after="240"/>
        <w:ind w:left="1877" w:hanging="1310"/>
        <w:textAlignment w:val="baseline"/>
        <w:rPr>
          <w:rFonts w:ascii="Times New Roman" w:hAnsi="Times New Roman"/>
          <w:sz w:val="28"/>
          <w:szCs w:val="28"/>
        </w:rPr>
      </w:pPr>
      <w:r>
        <w:rPr>
          <w:rFonts w:ascii="Times New Roman" w:hAnsi="Times New Roman"/>
          <w:bCs/>
          <w:sz w:val="28"/>
          <w:szCs w:val="28"/>
        </w:rPr>
        <w:t>Стаття 27. Етапи проведення оцінювання державної регіональної політики</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Оцінювання державної регіональної політики здійснюється:</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на етапі розроблення документів, визначених частинами другою та третьою статті 7 цього Закону, до початку їх реалізації;</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 xml:space="preserve">на етапі реалізації документів,  визначених частинами другою та третьою статті 7 цього Закону; </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після завершення реалізації документів, визначених частинами другою та третьою статті 7 цього Закону.”.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ІІ. Прикінцеві положення</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lastRenderedPageBreak/>
        <w:t>2. Кабінету Міністрів України протягом шести місяців з дня набрання чинності цим Законом:</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1) подати на розгляд Верховної Ради України законопроекти про внесення змін до законодавчих актів України, що випливають із цього Закону;</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2) привести власні нормативно-правові акти у відповідність із цим Законом;</w:t>
      </w:r>
    </w:p>
    <w:p w:rsidR="00A86288" w:rsidRDefault="00A86288" w:rsidP="00A862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textAlignment w:val="baseline"/>
        <w:rPr>
          <w:rFonts w:ascii="Times New Roman" w:hAnsi="Times New Roman"/>
          <w:sz w:val="28"/>
          <w:szCs w:val="28"/>
        </w:rPr>
      </w:pPr>
      <w:r>
        <w:rPr>
          <w:rFonts w:ascii="Times New Roman" w:hAnsi="Times New Roman"/>
          <w:sz w:val="28"/>
          <w:szCs w:val="28"/>
        </w:rPr>
        <w:t>3) забезпечити перегляд і приведення міністерствами та іншими центральними та місцевими органами виконавчої влади, а також військово-цивільними адміністраціями їх нормативно-правових актів у відповідність із цим Законом.</w:t>
      </w:r>
    </w:p>
    <w:p w:rsidR="002B53D3" w:rsidRPr="00A86288" w:rsidRDefault="00A86288" w:rsidP="00A86288">
      <w:pPr>
        <w:spacing w:before="720"/>
      </w:pPr>
      <w:r>
        <w:rPr>
          <w:rFonts w:ascii="Times New Roman" w:hAnsi="Times New Roman"/>
          <w:b/>
          <w:sz w:val="28"/>
          <w:szCs w:val="28"/>
        </w:rPr>
        <w:t xml:space="preserve">              Голова </w:t>
      </w:r>
      <w:r>
        <w:rPr>
          <w:rFonts w:ascii="Times New Roman" w:hAnsi="Times New Roman"/>
          <w:b/>
          <w:sz w:val="28"/>
          <w:szCs w:val="28"/>
        </w:rPr>
        <w:br/>
        <w:t>Верховної Ради України</w:t>
      </w:r>
    </w:p>
    <w:sectPr w:rsidR="002B53D3" w:rsidRPr="00A86288" w:rsidSect="00F44363">
      <w:headerReference w:type="even" r:id="rId6"/>
      <w:headerReference w:type="default" r:id="rId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099" w:rsidRDefault="001C3099">
      <w:r>
        <w:separator/>
      </w:r>
    </w:p>
  </w:endnote>
  <w:endnote w:type="continuationSeparator" w:id="0">
    <w:p w:rsidR="001C3099" w:rsidRDefault="001C3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Bahnschrift Light"/>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099" w:rsidRDefault="001C3099">
      <w:r>
        <w:separator/>
      </w:r>
    </w:p>
  </w:footnote>
  <w:footnote w:type="continuationSeparator" w:id="0">
    <w:p w:rsidR="001C3099" w:rsidRDefault="001C30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4E7405">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A74EF"/>
    <w:rsid w:val="000B2895"/>
    <w:rsid w:val="000C703E"/>
    <w:rsid w:val="001054BE"/>
    <w:rsid w:val="00123E77"/>
    <w:rsid w:val="001C3099"/>
    <w:rsid w:val="002223C5"/>
    <w:rsid w:val="00222A07"/>
    <w:rsid w:val="002729B5"/>
    <w:rsid w:val="002B53D3"/>
    <w:rsid w:val="002C25B6"/>
    <w:rsid w:val="002D5098"/>
    <w:rsid w:val="002F1A96"/>
    <w:rsid w:val="003546C0"/>
    <w:rsid w:val="0039238A"/>
    <w:rsid w:val="004025C1"/>
    <w:rsid w:val="00445A63"/>
    <w:rsid w:val="00455CFC"/>
    <w:rsid w:val="004E7405"/>
    <w:rsid w:val="005C348E"/>
    <w:rsid w:val="005C3CB4"/>
    <w:rsid w:val="005F4706"/>
    <w:rsid w:val="00635060"/>
    <w:rsid w:val="006C6D58"/>
    <w:rsid w:val="00712981"/>
    <w:rsid w:val="007370F8"/>
    <w:rsid w:val="00757FFD"/>
    <w:rsid w:val="00764C95"/>
    <w:rsid w:val="00780723"/>
    <w:rsid w:val="007B5FAB"/>
    <w:rsid w:val="007D1318"/>
    <w:rsid w:val="008016F2"/>
    <w:rsid w:val="00840F47"/>
    <w:rsid w:val="00876604"/>
    <w:rsid w:val="008D506E"/>
    <w:rsid w:val="008E0FCE"/>
    <w:rsid w:val="00906AB0"/>
    <w:rsid w:val="00A020E1"/>
    <w:rsid w:val="00A455BA"/>
    <w:rsid w:val="00A86288"/>
    <w:rsid w:val="00AD6988"/>
    <w:rsid w:val="00B4147C"/>
    <w:rsid w:val="00B76F4B"/>
    <w:rsid w:val="00BB56AD"/>
    <w:rsid w:val="00C3481E"/>
    <w:rsid w:val="00C362EA"/>
    <w:rsid w:val="00CB44E4"/>
    <w:rsid w:val="00CC1175"/>
    <w:rsid w:val="00CD4074"/>
    <w:rsid w:val="00D4191B"/>
    <w:rsid w:val="00D43761"/>
    <w:rsid w:val="00DD1C57"/>
    <w:rsid w:val="00EF632A"/>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0832F0A-14C6-45AF-A9E6-FA6501145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rvps2">
    <w:name w:val="rvps2"/>
    <w:basedOn w:val="a"/>
    <w:rsid w:val="00A86288"/>
    <w:pPr>
      <w:spacing w:before="100" w:beforeAutospacing="1" w:after="100" w:afterAutospacing="1"/>
    </w:pPr>
    <w:rPr>
      <w:rFonts w:ascii="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21382</Words>
  <Characters>12188</Characters>
  <Application>Microsoft Office Word</Application>
  <DocSecurity>0</DocSecurity>
  <Lines>101</Lines>
  <Paragraphs>67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33503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cp:revision>2</cp:revision>
  <dcterms:created xsi:type="dcterms:W3CDTF">2021-04-01T12:41:00Z</dcterms:created>
  <dcterms:modified xsi:type="dcterms:W3CDTF">2021-04-01T12:41:00Z</dcterms:modified>
</cp:coreProperties>
</file>