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636" w:rsidRPr="00AD059E" w:rsidRDefault="001D60CC">
      <w:pPr>
        <w:pBdr>
          <w:top w:val="nil"/>
          <w:left w:val="nil"/>
          <w:bottom w:val="nil"/>
          <w:right w:val="nil"/>
          <w:between w:val="nil"/>
        </w:pBdr>
        <w:jc w:val="center"/>
        <w:rPr>
          <w:rFonts w:ascii="Times New Roman" w:eastAsia="Times New Roman" w:hAnsi="Times New Roman" w:cs="Times New Roman"/>
          <w:b/>
          <w:sz w:val="28"/>
          <w:szCs w:val="28"/>
        </w:rPr>
      </w:pPr>
      <w:bookmarkStart w:id="0" w:name="_GoBack"/>
      <w:bookmarkEnd w:id="0"/>
      <w:r w:rsidRPr="00AD059E">
        <w:rPr>
          <w:rFonts w:ascii="Times New Roman" w:eastAsia="Times New Roman" w:hAnsi="Times New Roman" w:cs="Times New Roman"/>
          <w:b/>
          <w:sz w:val="28"/>
          <w:szCs w:val="28"/>
        </w:rPr>
        <w:t>ПОРІВНЯЛЬНА ТАБЛИЦЯ</w:t>
      </w:r>
    </w:p>
    <w:p w:rsidR="00186636" w:rsidRPr="00AD059E" w:rsidRDefault="001D60CC">
      <w:pPr>
        <w:pBdr>
          <w:top w:val="nil"/>
          <w:left w:val="nil"/>
          <w:bottom w:val="nil"/>
          <w:right w:val="nil"/>
          <w:between w:val="nil"/>
        </w:pBdr>
        <w:jc w:val="center"/>
        <w:rPr>
          <w:rFonts w:ascii="Times New Roman" w:eastAsia="Times New Roman" w:hAnsi="Times New Roman" w:cs="Times New Roman"/>
          <w:b/>
          <w:sz w:val="28"/>
          <w:szCs w:val="28"/>
        </w:rPr>
      </w:pPr>
      <w:r w:rsidRPr="00AD059E">
        <w:rPr>
          <w:rFonts w:ascii="Times New Roman" w:eastAsia="Times New Roman" w:hAnsi="Times New Roman" w:cs="Times New Roman"/>
          <w:b/>
          <w:sz w:val="28"/>
          <w:szCs w:val="28"/>
        </w:rPr>
        <w:t xml:space="preserve">до проекту Закону України «Про внесення змін до Податкового кодексу України </w:t>
      </w:r>
      <w:r w:rsidR="00AD3A77" w:rsidRPr="00AD059E">
        <w:rPr>
          <w:rFonts w:ascii="Times New Roman" w:eastAsia="Times New Roman" w:hAnsi="Times New Roman" w:cs="Times New Roman"/>
          <w:b/>
          <w:sz w:val="28"/>
          <w:szCs w:val="28"/>
        </w:rPr>
        <w:br/>
      </w:r>
      <w:r w:rsidRPr="00AD059E">
        <w:rPr>
          <w:rFonts w:ascii="Times New Roman" w:eastAsia="Times New Roman" w:hAnsi="Times New Roman" w:cs="Times New Roman"/>
          <w:b/>
          <w:sz w:val="28"/>
          <w:szCs w:val="28"/>
        </w:rPr>
        <w:t>щодо оподаткування сільськогосподарських товаровиробників у разі загибелі врожаю</w:t>
      </w:r>
      <w:r w:rsidR="00CF6C35">
        <w:rPr>
          <w:rFonts w:ascii="Times New Roman" w:eastAsia="Times New Roman" w:hAnsi="Times New Roman" w:cs="Times New Roman"/>
          <w:b/>
          <w:sz w:val="28"/>
          <w:szCs w:val="28"/>
        </w:rPr>
        <w:t xml:space="preserve"> </w:t>
      </w:r>
      <w:r w:rsidR="00CF6C35">
        <w:rPr>
          <w:rFonts w:ascii="Times New Roman" w:hAnsi="Times New Roman"/>
          <w:b/>
          <w:sz w:val="28"/>
          <w:szCs w:val="28"/>
          <w:lang w:eastAsia="ru-RU"/>
        </w:rPr>
        <w:t xml:space="preserve">та </w:t>
      </w:r>
      <w:r w:rsidR="00CF6C35" w:rsidRPr="007E56C0">
        <w:rPr>
          <w:rFonts w:ascii="Times New Roman" w:hAnsi="Times New Roman"/>
          <w:b/>
          <w:sz w:val="28"/>
          <w:szCs w:val="28"/>
          <w:lang w:eastAsia="ru-RU"/>
        </w:rPr>
        <w:t>уточнення норм оподаткування сімейних фермерських господарств</w:t>
      </w:r>
      <w:r w:rsidRPr="00AD059E">
        <w:rPr>
          <w:rFonts w:ascii="Times New Roman" w:eastAsia="Times New Roman" w:hAnsi="Times New Roman" w:cs="Times New Roman"/>
          <w:b/>
          <w:sz w:val="28"/>
          <w:szCs w:val="28"/>
        </w:rPr>
        <w:t>»</w:t>
      </w:r>
    </w:p>
    <w:p w:rsidR="00186636" w:rsidRPr="00AD3A77" w:rsidRDefault="00186636">
      <w:pPr>
        <w:pBdr>
          <w:top w:val="nil"/>
          <w:left w:val="nil"/>
          <w:bottom w:val="nil"/>
          <w:right w:val="nil"/>
          <w:between w:val="nil"/>
        </w:pBdr>
        <w:jc w:val="center"/>
        <w:rPr>
          <w:rFonts w:ascii="Times New Roman" w:eastAsia="Times New Roman" w:hAnsi="Times New Roman" w:cs="Times New Roman"/>
          <w:b/>
        </w:rPr>
      </w:pPr>
    </w:p>
    <w:p w:rsidR="00186636" w:rsidRPr="00AD3A77" w:rsidRDefault="00186636">
      <w:pPr>
        <w:pBdr>
          <w:top w:val="nil"/>
          <w:left w:val="nil"/>
          <w:bottom w:val="nil"/>
          <w:right w:val="nil"/>
          <w:between w:val="nil"/>
        </w:pBdr>
        <w:jc w:val="center"/>
        <w:rPr>
          <w:rFonts w:ascii="Times New Roman" w:eastAsia="Times New Roman" w:hAnsi="Times New Roman" w:cs="Times New Roman"/>
          <w:b/>
        </w:rPr>
      </w:pPr>
    </w:p>
    <w:tbl>
      <w:tblPr>
        <w:tblStyle w:val="a5"/>
        <w:tblW w:w="1502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442"/>
        <w:gridCol w:w="7584"/>
      </w:tblGrid>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AD059E">
              <w:rPr>
                <w:rFonts w:ascii="Times New Roman" w:eastAsia="Times New Roman" w:hAnsi="Times New Roman" w:cs="Times New Roman"/>
                <w:b/>
                <w:sz w:val="28"/>
                <w:szCs w:val="28"/>
              </w:rPr>
              <w:t xml:space="preserve">Зміст положення </w:t>
            </w:r>
            <w:proofErr w:type="spellStart"/>
            <w:r w:rsidRPr="00AD059E">
              <w:rPr>
                <w:rFonts w:ascii="Times New Roman" w:eastAsia="Times New Roman" w:hAnsi="Times New Roman" w:cs="Times New Roman"/>
                <w:b/>
                <w:sz w:val="28"/>
                <w:szCs w:val="28"/>
              </w:rPr>
              <w:t>акта</w:t>
            </w:r>
            <w:proofErr w:type="spellEnd"/>
            <w:r w:rsidRPr="00AD059E">
              <w:rPr>
                <w:rFonts w:ascii="Times New Roman" w:eastAsia="Times New Roman" w:hAnsi="Times New Roman" w:cs="Times New Roman"/>
                <w:b/>
                <w:sz w:val="28"/>
                <w:szCs w:val="28"/>
              </w:rPr>
              <w:t xml:space="preserve"> законодавства</w:t>
            </w:r>
          </w:p>
        </w:tc>
        <w:tc>
          <w:tcPr>
            <w:tcW w:w="7584" w:type="dxa"/>
            <w:shd w:val="clear" w:color="auto" w:fill="auto"/>
          </w:tcPr>
          <w:p w:rsidR="00186636" w:rsidRPr="00AD059E" w:rsidRDefault="001D60CC">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AD059E">
              <w:rPr>
                <w:rFonts w:ascii="Times New Roman" w:eastAsia="Times New Roman" w:hAnsi="Times New Roman" w:cs="Times New Roman"/>
                <w:b/>
                <w:sz w:val="28"/>
                <w:szCs w:val="28"/>
              </w:rPr>
              <w:t xml:space="preserve">Зміст відповідного положення проекту </w:t>
            </w:r>
            <w:proofErr w:type="spellStart"/>
            <w:r w:rsidRPr="00AD059E">
              <w:rPr>
                <w:rFonts w:ascii="Times New Roman" w:eastAsia="Times New Roman" w:hAnsi="Times New Roman" w:cs="Times New Roman"/>
                <w:b/>
                <w:sz w:val="28"/>
                <w:szCs w:val="28"/>
              </w:rPr>
              <w:t>акта</w:t>
            </w:r>
            <w:proofErr w:type="spellEnd"/>
          </w:p>
        </w:tc>
      </w:tr>
      <w:tr w:rsidR="00186636" w:rsidRPr="00AD3A77">
        <w:tc>
          <w:tcPr>
            <w:tcW w:w="15026" w:type="dxa"/>
            <w:gridSpan w:val="2"/>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Податковий Кодекс України</w:t>
            </w:r>
          </w:p>
        </w:tc>
      </w:tr>
      <w:tr w:rsidR="00186636" w:rsidRPr="00AD3A77">
        <w:tc>
          <w:tcPr>
            <w:tcW w:w="15026" w:type="dxa"/>
            <w:gridSpan w:val="2"/>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РОЗДІЛ I. ЗАГАЛЬНІ ПОЛОЖЕННЯ</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Стаття 14.</w:t>
            </w:r>
            <w:r w:rsidRPr="00AD059E">
              <w:rPr>
                <w:rFonts w:ascii="Times New Roman" w:eastAsia="Times New Roman" w:hAnsi="Times New Roman" w:cs="Times New Roman"/>
                <w:sz w:val="24"/>
                <w:szCs w:val="24"/>
              </w:rPr>
              <w:t xml:space="preserve"> Визначення понять</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Стаття 14.</w:t>
            </w:r>
            <w:r w:rsidRPr="00AD059E">
              <w:rPr>
                <w:rFonts w:ascii="Times New Roman" w:eastAsia="Times New Roman" w:hAnsi="Times New Roman" w:cs="Times New Roman"/>
                <w:sz w:val="24"/>
                <w:szCs w:val="24"/>
              </w:rPr>
              <w:t xml:space="preserve"> Визначення понять</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З метою застосування </w:t>
            </w:r>
            <w:proofErr w:type="spellStart"/>
            <w:r w:rsidRPr="00AD059E">
              <w:rPr>
                <w:rFonts w:ascii="Times New Roman" w:eastAsia="Times New Roman" w:hAnsi="Times New Roman" w:cs="Times New Roman"/>
                <w:sz w:val="24"/>
                <w:szCs w:val="24"/>
              </w:rPr>
              <w:t>терміна</w:t>
            </w:r>
            <w:proofErr w:type="spellEnd"/>
            <w:r w:rsidRPr="00AD059E">
              <w:rPr>
                <w:rFonts w:ascii="Times New Roman" w:eastAsia="Times New Roman" w:hAnsi="Times New Roman" w:cs="Times New Roman"/>
                <w:sz w:val="24"/>
                <w:szCs w:val="24"/>
              </w:rPr>
              <w:t xml:space="preserve"> «постачання товарів» електрична та теплова енергія, газ, пар, вода, повітря, охолоджене чи кондиційоване, вважаються товаром.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Постачанням товарів також вважаються: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lastRenderedPageBreak/>
              <w:t xml:space="preserve">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ґ) виключено;</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д) ліквідація платником податку за власним бажанням необоротних активів, які перебувають у такого платника;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е) передача товарів згідно з договором, за яким сплачується комісія (винагорода) за продаж чи купівлю.</w:t>
            </w: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необоротний актив не може використовуватися за первісним призначенням;</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lastRenderedPageBreak/>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З метою застосування </w:t>
            </w:r>
            <w:proofErr w:type="spellStart"/>
            <w:r w:rsidRPr="00AD059E">
              <w:rPr>
                <w:rFonts w:ascii="Times New Roman" w:eastAsia="Times New Roman" w:hAnsi="Times New Roman" w:cs="Times New Roman"/>
                <w:sz w:val="24"/>
                <w:szCs w:val="24"/>
              </w:rPr>
              <w:t>терміна</w:t>
            </w:r>
            <w:proofErr w:type="spellEnd"/>
            <w:r w:rsidRPr="00AD059E">
              <w:rPr>
                <w:rFonts w:ascii="Times New Roman" w:eastAsia="Times New Roman" w:hAnsi="Times New Roman" w:cs="Times New Roman"/>
                <w:sz w:val="24"/>
                <w:szCs w:val="24"/>
              </w:rPr>
              <w:t xml:space="preserve"> «постачання товарів» електрична та теплова енергія, газ, пар, вода, повітря, охолоджене чи кондиційоване, вважаються товаром.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Постачанням товарів також вважаються: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lastRenderedPageBreak/>
              <w:t>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ґ) виключено;</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д) ліквідація платником податку за власним бажанням необоротних активів, які перебувають у такого платника;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е) передача товарів згідно з договором, за яким сплачується комісія (винагорода) за продаж чи купівлю. </w:t>
            </w: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Не є постачанням товарів випадки, коли:</w:t>
            </w:r>
          </w:p>
          <w:p w:rsidR="00186636" w:rsidRPr="00AD059E" w:rsidRDefault="001D60CC" w:rsidP="00A3068D">
            <w:pPr>
              <w:numPr>
                <w:ilvl w:val="0"/>
                <w:numId w:val="1"/>
              </w:numPr>
              <w:pBdr>
                <w:top w:val="nil"/>
                <w:left w:val="nil"/>
                <w:bottom w:val="nil"/>
                <w:right w:val="nil"/>
                <w:between w:val="nil"/>
              </w:pBdr>
              <w:spacing w:after="0" w:line="240" w:lineRule="auto"/>
              <w:ind w:left="0" w:firstLine="246"/>
              <w:jc w:val="both"/>
              <w:rPr>
                <w:rFonts w:ascii="Times New Roman" w:hAnsi="Times New Roman" w:cs="Times New Roman"/>
                <w:sz w:val="24"/>
                <w:szCs w:val="24"/>
              </w:rPr>
            </w:pPr>
            <w:r w:rsidRPr="00AD059E">
              <w:rPr>
                <w:rFonts w:ascii="Times New Roman" w:eastAsia="Times New Roman" w:hAnsi="Times New Roman" w:cs="Times New Roman"/>
                <w:sz w:val="24"/>
                <w:szCs w:val="24"/>
              </w:rPr>
              <w:t xml:space="preserve">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186636" w:rsidRPr="00AD059E" w:rsidRDefault="001D60CC" w:rsidP="00A3068D">
            <w:pPr>
              <w:numPr>
                <w:ilvl w:val="0"/>
                <w:numId w:val="1"/>
              </w:numPr>
              <w:pBdr>
                <w:top w:val="nil"/>
                <w:left w:val="nil"/>
                <w:bottom w:val="nil"/>
                <w:right w:val="nil"/>
                <w:between w:val="nil"/>
              </w:pBdr>
              <w:spacing w:after="0" w:line="240" w:lineRule="auto"/>
              <w:ind w:left="0" w:firstLine="246"/>
              <w:jc w:val="both"/>
              <w:rPr>
                <w:rFonts w:ascii="Times New Roman" w:hAnsi="Times New Roman" w:cs="Times New Roman"/>
                <w:sz w:val="24"/>
                <w:szCs w:val="24"/>
              </w:rPr>
            </w:pPr>
            <w:r w:rsidRPr="00AD059E">
              <w:rPr>
                <w:rFonts w:ascii="Times New Roman" w:eastAsia="Times New Roman" w:hAnsi="Times New Roman" w:cs="Times New Roman"/>
                <w:b/>
                <w:sz w:val="24"/>
                <w:szCs w:val="24"/>
              </w:rPr>
              <w:t xml:space="preserve"> сільськогосподарські рослини, насадження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внаслідок чого такі рослини, </w:t>
            </w:r>
            <w:r w:rsidRPr="00AD059E">
              <w:rPr>
                <w:rFonts w:ascii="Times New Roman" w:eastAsia="Times New Roman" w:hAnsi="Times New Roman" w:cs="Times New Roman"/>
                <w:b/>
                <w:sz w:val="24"/>
                <w:szCs w:val="24"/>
              </w:rPr>
              <w:lastRenderedPageBreak/>
              <w:t>насадження, тварини не можуть використовуватися за первісним призначенням.</w:t>
            </w:r>
          </w:p>
          <w:p w:rsidR="00432775" w:rsidRPr="00AD059E" w:rsidRDefault="00432775" w:rsidP="00A3068D">
            <w:pPr>
              <w:pBdr>
                <w:top w:val="nil"/>
                <w:left w:val="nil"/>
                <w:bottom w:val="nil"/>
                <w:right w:val="nil"/>
                <w:between w:val="nil"/>
              </w:pBdr>
              <w:tabs>
                <w:tab w:val="left" w:pos="218"/>
                <w:tab w:val="left" w:pos="306"/>
              </w:tabs>
              <w:spacing w:after="0" w:line="240" w:lineRule="auto"/>
              <w:ind w:left="359"/>
              <w:jc w:val="both"/>
              <w:rPr>
                <w:rFonts w:ascii="Times New Roman" w:hAnsi="Times New Roman" w:cs="Times New Roman"/>
                <w:sz w:val="24"/>
                <w:szCs w:val="24"/>
              </w:rPr>
            </w:pPr>
          </w:p>
        </w:tc>
      </w:tr>
      <w:tr w:rsidR="00C07506" w:rsidRPr="00AD3A77" w:rsidTr="001C381F">
        <w:tc>
          <w:tcPr>
            <w:tcW w:w="15026" w:type="dxa"/>
            <w:gridSpan w:val="2"/>
            <w:shd w:val="clear" w:color="auto" w:fill="auto"/>
            <w:tcMar>
              <w:top w:w="0" w:type="dxa"/>
              <w:left w:w="108" w:type="dxa"/>
              <w:bottom w:w="0" w:type="dxa"/>
              <w:right w:w="108" w:type="dxa"/>
            </w:tcMar>
          </w:tcPr>
          <w:p w:rsidR="00A3068D" w:rsidRDefault="00A3068D" w:rsidP="00C07506">
            <w:pPr>
              <w:pBdr>
                <w:top w:val="nil"/>
                <w:left w:val="nil"/>
                <w:bottom w:val="nil"/>
                <w:right w:val="nil"/>
                <w:between w:val="nil"/>
              </w:pBdr>
              <w:spacing w:after="0" w:line="240" w:lineRule="auto"/>
              <w:ind w:firstLine="306"/>
              <w:jc w:val="center"/>
              <w:rPr>
                <w:rFonts w:ascii="Times New Roman" w:hAnsi="Times New Roman" w:cs="Times New Roman"/>
                <w:b/>
                <w:bCs/>
                <w:color w:val="333333"/>
                <w:sz w:val="24"/>
                <w:szCs w:val="24"/>
                <w:shd w:val="clear" w:color="auto" w:fill="FFFFFF"/>
              </w:rPr>
            </w:pPr>
          </w:p>
          <w:p w:rsidR="00C07506" w:rsidRPr="00AD059E" w:rsidRDefault="00C07506" w:rsidP="00C07506">
            <w:pPr>
              <w:pBdr>
                <w:top w:val="nil"/>
                <w:left w:val="nil"/>
                <w:bottom w:val="nil"/>
                <w:right w:val="nil"/>
                <w:between w:val="nil"/>
              </w:pBdr>
              <w:spacing w:after="0" w:line="240" w:lineRule="auto"/>
              <w:ind w:firstLine="306"/>
              <w:jc w:val="center"/>
              <w:rPr>
                <w:rFonts w:ascii="Times New Roman" w:eastAsia="Times New Roman" w:hAnsi="Times New Roman" w:cs="Times New Roman"/>
                <w:sz w:val="24"/>
                <w:szCs w:val="24"/>
              </w:rPr>
            </w:pPr>
            <w:r w:rsidRPr="00AD059E">
              <w:rPr>
                <w:rFonts w:ascii="Times New Roman" w:hAnsi="Times New Roman" w:cs="Times New Roman"/>
                <w:b/>
                <w:bCs/>
                <w:color w:val="333333"/>
                <w:sz w:val="24"/>
                <w:szCs w:val="24"/>
                <w:shd w:val="clear" w:color="auto" w:fill="FFFFFF"/>
              </w:rPr>
              <w:t>РОЗДІЛ II. АДМІНІСТРУВАННЯ ПОДАТКІВ, ЗБОРІВ, ПЛАТЕЖІВ</w:t>
            </w:r>
          </w:p>
        </w:tc>
      </w:tr>
      <w:tr w:rsidR="00077682" w:rsidRPr="00AD3A77">
        <w:tc>
          <w:tcPr>
            <w:tcW w:w="7442" w:type="dxa"/>
            <w:shd w:val="clear" w:color="auto" w:fill="auto"/>
            <w:tcMar>
              <w:top w:w="0" w:type="dxa"/>
              <w:left w:w="108" w:type="dxa"/>
              <w:bottom w:w="0" w:type="dxa"/>
              <w:right w:w="108" w:type="dxa"/>
            </w:tcMar>
          </w:tcPr>
          <w:p w:rsidR="00077682" w:rsidRPr="00AD059E" w:rsidRDefault="00077682">
            <w:pPr>
              <w:pBdr>
                <w:top w:val="nil"/>
                <w:left w:val="nil"/>
                <w:bottom w:val="nil"/>
                <w:right w:val="nil"/>
                <w:between w:val="nil"/>
              </w:pBdr>
              <w:spacing w:after="0" w:line="240" w:lineRule="auto"/>
              <w:ind w:firstLine="306"/>
              <w:jc w:val="both"/>
              <w:rPr>
                <w:rFonts w:ascii="Times New Roman" w:hAnsi="Times New Roman" w:cs="Times New Roman"/>
                <w:sz w:val="24"/>
                <w:szCs w:val="24"/>
                <w:shd w:val="clear" w:color="auto" w:fill="FFFFFF"/>
              </w:rPr>
            </w:pPr>
            <w:r w:rsidRPr="00AD059E">
              <w:rPr>
                <w:rStyle w:val="rvts9"/>
                <w:rFonts w:ascii="Times New Roman" w:hAnsi="Times New Roman" w:cs="Times New Roman"/>
                <w:b/>
                <w:bCs/>
                <w:sz w:val="24"/>
                <w:szCs w:val="24"/>
                <w:shd w:val="clear" w:color="auto" w:fill="FFFFFF"/>
              </w:rPr>
              <w:t>Стаття 73.</w:t>
            </w:r>
            <w:r w:rsidRPr="00AD059E">
              <w:rPr>
                <w:rFonts w:ascii="Times New Roman" w:hAnsi="Times New Roman" w:cs="Times New Roman"/>
                <w:sz w:val="24"/>
                <w:szCs w:val="24"/>
                <w:shd w:val="clear" w:color="auto" w:fill="FFFFFF"/>
              </w:rPr>
              <w:t> Отримання податкової інформації контролюючими органами</w:t>
            </w:r>
          </w:p>
          <w:p w:rsidR="00C07506" w:rsidRPr="00AD059E" w:rsidRDefault="00C07506">
            <w:pPr>
              <w:pBdr>
                <w:top w:val="nil"/>
                <w:left w:val="nil"/>
                <w:bottom w:val="nil"/>
                <w:right w:val="nil"/>
                <w:between w:val="nil"/>
              </w:pBdr>
              <w:spacing w:after="0" w:line="240" w:lineRule="auto"/>
              <w:ind w:firstLine="306"/>
              <w:jc w:val="both"/>
              <w:rPr>
                <w:rFonts w:ascii="Times New Roman" w:hAnsi="Times New Roman" w:cs="Times New Roman"/>
                <w:color w:val="333333"/>
                <w:sz w:val="24"/>
                <w:szCs w:val="24"/>
                <w:shd w:val="clear" w:color="auto" w:fill="FFFFFF"/>
              </w:rPr>
            </w:pPr>
            <w:r w:rsidRPr="00AD059E">
              <w:rPr>
                <w:rFonts w:ascii="Times New Roman" w:hAnsi="Times New Roman" w:cs="Times New Roman"/>
                <w:color w:val="333333"/>
                <w:sz w:val="24"/>
                <w:szCs w:val="24"/>
                <w:shd w:val="clear" w:color="auto" w:fill="FFFFFF"/>
              </w:rPr>
              <w:t>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C07506" w:rsidRPr="00AD059E" w:rsidRDefault="00C07506" w:rsidP="00C07506">
            <w:pPr>
              <w:pBdr>
                <w:top w:val="nil"/>
                <w:left w:val="nil"/>
                <w:bottom w:val="nil"/>
                <w:right w:val="nil"/>
                <w:between w:val="nil"/>
              </w:pBdr>
              <w:spacing w:after="0" w:line="240" w:lineRule="auto"/>
              <w:ind w:firstLine="306"/>
              <w:jc w:val="center"/>
              <w:rPr>
                <w:rFonts w:ascii="Times New Roman" w:hAnsi="Times New Roman" w:cs="Times New Roman"/>
                <w:color w:val="333333"/>
                <w:sz w:val="24"/>
                <w:szCs w:val="24"/>
                <w:shd w:val="clear" w:color="auto" w:fill="FFFFFF"/>
              </w:rPr>
            </w:pPr>
            <w:r w:rsidRPr="00AD059E">
              <w:rPr>
                <w:rFonts w:ascii="Times New Roman" w:hAnsi="Times New Roman" w:cs="Times New Roman"/>
                <w:color w:val="333333"/>
                <w:sz w:val="24"/>
                <w:szCs w:val="24"/>
                <w:shd w:val="clear" w:color="auto" w:fill="FFFFFF"/>
              </w:rPr>
              <w:t>…</w:t>
            </w:r>
          </w:p>
          <w:p w:rsidR="00C07506" w:rsidRPr="00AD059E" w:rsidRDefault="00C07506" w:rsidP="00C07506">
            <w:pPr>
              <w:pBdr>
                <w:top w:val="nil"/>
                <w:left w:val="nil"/>
                <w:bottom w:val="nil"/>
                <w:right w:val="nil"/>
                <w:between w:val="nil"/>
              </w:pBdr>
              <w:spacing w:after="0" w:line="240" w:lineRule="auto"/>
              <w:ind w:firstLine="306"/>
              <w:rPr>
                <w:rFonts w:ascii="Times New Roman" w:eastAsia="Times New Roman" w:hAnsi="Times New Roman" w:cs="Times New Roman"/>
                <w:b/>
                <w:sz w:val="24"/>
                <w:szCs w:val="24"/>
              </w:rPr>
            </w:pPr>
            <w:r w:rsidRPr="00AD059E">
              <w:rPr>
                <w:rFonts w:ascii="Times New Roman" w:hAnsi="Times New Roman" w:cs="Times New Roman"/>
                <w:b/>
                <w:color w:val="333333"/>
                <w:sz w:val="24"/>
                <w:szCs w:val="24"/>
                <w:shd w:val="clear" w:color="auto" w:fill="FFFFFF"/>
              </w:rPr>
              <w:t>Відсутній</w:t>
            </w:r>
          </w:p>
        </w:tc>
        <w:tc>
          <w:tcPr>
            <w:tcW w:w="7584" w:type="dxa"/>
            <w:shd w:val="clear" w:color="auto" w:fill="auto"/>
            <w:tcMar>
              <w:top w:w="0" w:type="dxa"/>
              <w:left w:w="108" w:type="dxa"/>
              <w:bottom w:w="0" w:type="dxa"/>
              <w:right w:w="108" w:type="dxa"/>
            </w:tcMar>
          </w:tcPr>
          <w:p w:rsidR="00077682" w:rsidRPr="00AD059E" w:rsidRDefault="00C07506">
            <w:pPr>
              <w:pBdr>
                <w:top w:val="nil"/>
                <w:left w:val="nil"/>
                <w:bottom w:val="nil"/>
                <w:right w:val="nil"/>
                <w:between w:val="nil"/>
              </w:pBdr>
              <w:spacing w:after="0" w:line="240" w:lineRule="auto"/>
              <w:ind w:firstLine="306"/>
              <w:jc w:val="both"/>
              <w:rPr>
                <w:rFonts w:ascii="Times New Roman" w:hAnsi="Times New Roman" w:cs="Times New Roman"/>
                <w:sz w:val="24"/>
                <w:szCs w:val="24"/>
                <w:shd w:val="clear" w:color="auto" w:fill="FFFFFF"/>
              </w:rPr>
            </w:pPr>
            <w:r w:rsidRPr="00AD059E">
              <w:rPr>
                <w:rStyle w:val="rvts9"/>
                <w:rFonts w:ascii="Times New Roman" w:hAnsi="Times New Roman" w:cs="Times New Roman"/>
                <w:b/>
                <w:bCs/>
                <w:sz w:val="24"/>
                <w:szCs w:val="24"/>
                <w:shd w:val="clear" w:color="auto" w:fill="FFFFFF"/>
              </w:rPr>
              <w:t>Стаття 73.</w:t>
            </w:r>
            <w:r w:rsidRPr="00AD059E">
              <w:rPr>
                <w:rFonts w:ascii="Times New Roman" w:hAnsi="Times New Roman" w:cs="Times New Roman"/>
                <w:sz w:val="24"/>
                <w:szCs w:val="24"/>
                <w:shd w:val="clear" w:color="auto" w:fill="FFFFFF"/>
              </w:rPr>
              <w:t> Отримання податкової інформації контролюючими органами</w:t>
            </w:r>
          </w:p>
          <w:p w:rsidR="00C07506" w:rsidRPr="00AD059E" w:rsidRDefault="00C07506">
            <w:pPr>
              <w:pBdr>
                <w:top w:val="nil"/>
                <w:left w:val="nil"/>
                <w:bottom w:val="nil"/>
                <w:right w:val="nil"/>
                <w:between w:val="nil"/>
              </w:pBdr>
              <w:spacing w:after="0" w:line="240" w:lineRule="auto"/>
              <w:ind w:firstLine="306"/>
              <w:jc w:val="both"/>
              <w:rPr>
                <w:rFonts w:ascii="Times New Roman" w:hAnsi="Times New Roman" w:cs="Times New Roman"/>
                <w:color w:val="333333"/>
                <w:sz w:val="24"/>
                <w:szCs w:val="24"/>
                <w:shd w:val="clear" w:color="auto" w:fill="FFFFFF"/>
              </w:rPr>
            </w:pPr>
            <w:r w:rsidRPr="00AD059E">
              <w:rPr>
                <w:rFonts w:ascii="Times New Roman" w:hAnsi="Times New Roman" w:cs="Times New Roman"/>
                <w:color w:val="333333"/>
                <w:sz w:val="24"/>
                <w:szCs w:val="24"/>
                <w:shd w:val="clear" w:color="auto" w:fill="FFFFFF"/>
              </w:rPr>
              <w:t>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C07506" w:rsidRPr="00AD059E" w:rsidRDefault="00C07506" w:rsidP="00C07506">
            <w:pPr>
              <w:pBdr>
                <w:top w:val="nil"/>
                <w:left w:val="nil"/>
                <w:bottom w:val="nil"/>
                <w:right w:val="nil"/>
                <w:between w:val="nil"/>
              </w:pBdr>
              <w:spacing w:after="0" w:line="240" w:lineRule="auto"/>
              <w:ind w:firstLine="306"/>
              <w:jc w:val="center"/>
              <w:rPr>
                <w:rFonts w:ascii="Times New Roman" w:hAnsi="Times New Roman" w:cs="Times New Roman"/>
                <w:color w:val="333333"/>
                <w:sz w:val="24"/>
                <w:szCs w:val="24"/>
                <w:shd w:val="clear" w:color="auto" w:fill="FFFFFF"/>
              </w:rPr>
            </w:pPr>
            <w:r w:rsidRPr="00AD059E">
              <w:rPr>
                <w:rFonts w:ascii="Times New Roman" w:hAnsi="Times New Roman" w:cs="Times New Roman"/>
                <w:color w:val="333333"/>
                <w:sz w:val="24"/>
                <w:szCs w:val="24"/>
                <w:shd w:val="clear" w:color="auto" w:fill="FFFFFF"/>
              </w:rPr>
              <w:t>…</w:t>
            </w:r>
          </w:p>
          <w:p w:rsidR="00C07506" w:rsidRPr="00AD059E" w:rsidRDefault="00C07506" w:rsidP="00F2250D">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 xml:space="preserve">Контролюючий орган має право у </w:t>
            </w:r>
            <w:r w:rsidR="00F2250D">
              <w:rPr>
                <w:rFonts w:ascii="Times New Roman" w:eastAsia="Times New Roman" w:hAnsi="Times New Roman" w:cs="Times New Roman"/>
                <w:b/>
                <w:sz w:val="24"/>
                <w:szCs w:val="24"/>
              </w:rPr>
              <w:t xml:space="preserve">порядку передбаченому </w:t>
            </w:r>
            <w:r w:rsidRPr="00AD059E">
              <w:rPr>
                <w:rFonts w:ascii="Times New Roman" w:eastAsia="Times New Roman" w:hAnsi="Times New Roman" w:cs="Times New Roman"/>
                <w:b/>
                <w:sz w:val="24"/>
                <w:szCs w:val="24"/>
              </w:rPr>
              <w:t>цим пунктом надіслати платнику податків запит про надання документів, що підтверджують наявність обставин, зазначених у підпункті «б» пункту 189.9 статті 189 цього</w:t>
            </w:r>
            <w:r w:rsidR="002A2463" w:rsidRPr="00AD059E">
              <w:rPr>
                <w:rFonts w:ascii="Times New Roman" w:eastAsia="Times New Roman" w:hAnsi="Times New Roman" w:cs="Times New Roman"/>
                <w:b/>
                <w:sz w:val="24"/>
                <w:szCs w:val="24"/>
              </w:rPr>
              <w:t xml:space="preserve"> Кодексу, не раніше ніж через 6</w:t>
            </w:r>
            <w:r w:rsidRPr="00AD059E">
              <w:rPr>
                <w:rFonts w:ascii="Times New Roman" w:eastAsia="Times New Roman" w:hAnsi="Times New Roman" w:cs="Times New Roman"/>
                <w:b/>
                <w:sz w:val="24"/>
                <w:szCs w:val="24"/>
              </w:rPr>
              <w:t>0 календарних днів</w:t>
            </w:r>
            <w:r w:rsidR="00B863F0" w:rsidRPr="00AD059E">
              <w:rPr>
                <w:rFonts w:ascii="Times New Roman" w:eastAsia="Times New Roman" w:hAnsi="Times New Roman" w:cs="Times New Roman"/>
                <w:b/>
                <w:sz w:val="24"/>
                <w:szCs w:val="24"/>
              </w:rPr>
              <w:t xml:space="preserve"> після граничного терміну подання податкової звітності з податку на додану вартість, </w:t>
            </w:r>
            <w:r w:rsidR="002A2463" w:rsidRPr="00AD059E">
              <w:rPr>
                <w:rFonts w:ascii="Times New Roman" w:eastAsia="Times New Roman" w:hAnsi="Times New Roman" w:cs="Times New Roman"/>
                <w:b/>
                <w:sz w:val="24"/>
                <w:szCs w:val="24"/>
              </w:rPr>
              <w:t xml:space="preserve">за звітний (податковий) період в якому зазначена інформація про настання обставин, </w:t>
            </w:r>
            <w:r w:rsidR="00432775" w:rsidRPr="00AD059E">
              <w:rPr>
                <w:rFonts w:ascii="Times New Roman" w:eastAsia="Times New Roman" w:hAnsi="Times New Roman" w:cs="Times New Roman"/>
                <w:b/>
                <w:sz w:val="24"/>
                <w:szCs w:val="24"/>
              </w:rPr>
              <w:t xml:space="preserve">визначених </w:t>
            </w:r>
            <w:r w:rsidR="002A2463" w:rsidRPr="00AD059E">
              <w:rPr>
                <w:rFonts w:ascii="Times New Roman" w:eastAsia="Times New Roman" w:hAnsi="Times New Roman" w:cs="Times New Roman"/>
                <w:b/>
                <w:sz w:val="24"/>
                <w:szCs w:val="24"/>
              </w:rPr>
              <w:t xml:space="preserve">у підпункті «б» пункту 189.9 статті 189 цього Кодексу та </w:t>
            </w:r>
            <w:r w:rsidR="00603B13" w:rsidRPr="00AD059E">
              <w:rPr>
                <w:rFonts w:ascii="Times New Roman" w:eastAsia="Times New Roman" w:hAnsi="Times New Roman" w:cs="Times New Roman"/>
                <w:b/>
                <w:sz w:val="24"/>
                <w:szCs w:val="24"/>
              </w:rPr>
              <w:t>довідково</w:t>
            </w:r>
            <w:r w:rsidR="002A2463" w:rsidRPr="00AD059E">
              <w:rPr>
                <w:rFonts w:ascii="Times New Roman" w:eastAsia="Times New Roman" w:hAnsi="Times New Roman" w:cs="Times New Roman"/>
                <w:b/>
                <w:sz w:val="24"/>
                <w:szCs w:val="24"/>
              </w:rPr>
              <w:t xml:space="preserve"> </w:t>
            </w:r>
            <w:r w:rsidR="00432775" w:rsidRPr="00AD059E">
              <w:rPr>
                <w:rFonts w:ascii="Times New Roman" w:eastAsia="Times New Roman" w:hAnsi="Times New Roman" w:cs="Times New Roman"/>
                <w:b/>
                <w:sz w:val="24"/>
                <w:szCs w:val="24"/>
              </w:rPr>
              <w:t xml:space="preserve">вказано </w:t>
            </w:r>
            <w:r w:rsidR="002A2463" w:rsidRPr="00AD059E">
              <w:rPr>
                <w:rFonts w:ascii="Times New Roman" w:eastAsia="Times New Roman" w:hAnsi="Times New Roman" w:cs="Times New Roman"/>
                <w:b/>
                <w:sz w:val="24"/>
                <w:szCs w:val="24"/>
              </w:rPr>
              <w:t xml:space="preserve">суму податку на додану вартість, що не нарахована у зв'язку із застосуванням </w:t>
            </w:r>
            <w:r w:rsidR="00603B13" w:rsidRPr="00AD059E">
              <w:rPr>
                <w:rFonts w:ascii="Times New Roman" w:eastAsia="Times New Roman" w:hAnsi="Times New Roman" w:cs="Times New Roman"/>
                <w:b/>
                <w:sz w:val="24"/>
                <w:szCs w:val="24"/>
              </w:rPr>
              <w:t>підпункту</w:t>
            </w:r>
            <w:r w:rsidR="002A2463" w:rsidRPr="00AD059E">
              <w:rPr>
                <w:rFonts w:ascii="Times New Roman" w:eastAsia="Times New Roman" w:hAnsi="Times New Roman" w:cs="Times New Roman"/>
                <w:b/>
                <w:sz w:val="24"/>
                <w:szCs w:val="24"/>
              </w:rPr>
              <w:t xml:space="preserve"> «б» пункту 189.9 статті 189 цього Кодексу</w:t>
            </w:r>
            <w:r w:rsidRPr="00AD059E">
              <w:rPr>
                <w:rFonts w:ascii="Times New Roman" w:eastAsia="Times New Roman" w:hAnsi="Times New Roman" w:cs="Times New Roman"/>
                <w:b/>
                <w:sz w:val="24"/>
                <w:szCs w:val="24"/>
              </w:rPr>
              <w:t xml:space="preserve">. </w:t>
            </w:r>
            <w:r w:rsidR="00764ED4" w:rsidRPr="00AD059E">
              <w:rPr>
                <w:rFonts w:ascii="Times New Roman" w:eastAsia="Times New Roman" w:hAnsi="Times New Roman" w:cs="Times New Roman"/>
                <w:b/>
                <w:sz w:val="24"/>
                <w:szCs w:val="24"/>
              </w:rPr>
              <w:t>Платник податку</w:t>
            </w:r>
            <w:r w:rsidRPr="00AD059E">
              <w:rPr>
                <w:rFonts w:ascii="Times New Roman" w:eastAsia="Times New Roman" w:hAnsi="Times New Roman" w:cs="Times New Roman"/>
                <w:b/>
                <w:sz w:val="24"/>
                <w:szCs w:val="24"/>
              </w:rPr>
              <w:t xml:space="preserve"> зобов’язан</w:t>
            </w:r>
            <w:r w:rsidR="00764ED4" w:rsidRPr="00AD059E">
              <w:rPr>
                <w:rFonts w:ascii="Times New Roman" w:eastAsia="Times New Roman" w:hAnsi="Times New Roman" w:cs="Times New Roman"/>
                <w:b/>
                <w:sz w:val="24"/>
                <w:szCs w:val="24"/>
              </w:rPr>
              <w:t>ий</w:t>
            </w:r>
            <w:r w:rsidRPr="00AD059E">
              <w:rPr>
                <w:rFonts w:ascii="Times New Roman" w:eastAsia="Times New Roman" w:hAnsi="Times New Roman" w:cs="Times New Roman"/>
                <w:b/>
                <w:sz w:val="24"/>
                <w:szCs w:val="24"/>
              </w:rPr>
              <w:t xml:space="preserve"> подавати документи, визначені в запиті контролюючого органу у порядку передбаченому  цим пунктом або  надати інформацію про терміни їх надання у разі,  якщо документи, що підтверджують наявність обставин, зазначених у підпункті «б» пункту 189.9 статті 189 цього Кодексу, видаються уповноваженою особою. </w:t>
            </w:r>
            <w:r w:rsidR="00AB6192" w:rsidRPr="00AD059E">
              <w:rPr>
                <w:rFonts w:ascii="Times New Roman" w:eastAsia="Times New Roman" w:hAnsi="Times New Roman" w:cs="Times New Roman"/>
                <w:b/>
                <w:sz w:val="24"/>
                <w:szCs w:val="24"/>
              </w:rPr>
              <w:t>Платник податку який</w:t>
            </w:r>
            <w:r w:rsidRPr="00AD059E">
              <w:rPr>
                <w:rFonts w:ascii="Times New Roman" w:eastAsia="Times New Roman" w:hAnsi="Times New Roman" w:cs="Times New Roman"/>
                <w:b/>
                <w:sz w:val="24"/>
                <w:szCs w:val="24"/>
              </w:rPr>
              <w:t xml:space="preserve"> не подав документи видані уповноваженою  особою на запит контролюючого органу протягом 180 календарних днів з дня отримання такого запиту, зобов'язаний нарахувати податкові </w:t>
            </w:r>
            <w:r w:rsidRPr="00AD059E">
              <w:rPr>
                <w:rFonts w:ascii="Times New Roman" w:eastAsia="Times New Roman" w:hAnsi="Times New Roman" w:cs="Times New Roman"/>
                <w:b/>
                <w:sz w:val="24"/>
                <w:szCs w:val="24"/>
              </w:rPr>
              <w:lastRenderedPageBreak/>
              <w:t xml:space="preserve">зобов'язання </w:t>
            </w:r>
            <w:r w:rsidR="00427295" w:rsidRPr="00AD059E">
              <w:rPr>
                <w:rFonts w:ascii="Times New Roman" w:eastAsia="Times New Roman" w:hAnsi="Times New Roman" w:cs="Times New Roman"/>
                <w:b/>
                <w:sz w:val="24"/>
                <w:szCs w:val="24"/>
              </w:rPr>
              <w:t xml:space="preserve">з податку на додану вартість </w:t>
            </w:r>
            <w:r w:rsidRPr="00AD059E">
              <w:rPr>
                <w:rFonts w:ascii="Times New Roman" w:eastAsia="Times New Roman" w:hAnsi="Times New Roman" w:cs="Times New Roman"/>
                <w:b/>
                <w:sz w:val="24"/>
                <w:szCs w:val="24"/>
              </w:rPr>
              <w:t xml:space="preserve">відповідно до абзацу третього </w:t>
            </w:r>
            <w:r w:rsidR="005B00B0" w:rsidRPr="00AD059E">
              <w:rPr>
                <w:rFonts w:ascii="Times New Roman" w:eastAsia="Times New Roman" w:hAnsi="Times New Roman" w:cs="Times New Roman"/>
                <w:b/>
                <w:sz w:val="24"/>
                <w:szCs w:val="24"/>
              </w:rPr>
              <w:t>пункту 189.9 статті 189 цього Кодексу</w:t>
            </w:r>
            <w:r w:rsidRPr="00AD059E">
              <w:rPr>
                <w:rFonts w:ascii="Times New Roman" w:eastAsia="Times New Roman" w:hAnsi="Times New Roman" w:cs="Times New Roman"/>
                <w:b/>
                <w:sz w:val="24"/>
                <w:szCs w:val="24"/>
              </w:rPr>
              <w:t>. Як</w:t>
            </w:r>
            <w:r w:rsidR="00AB6192" w:rsidRPr="00AD059E">
              <w:rPr>
                <w:rFonts w:ascii="Times New Roman" w:eastAsia="Times New Roman" w:hAnsi="Times New Roman" w:cs="Times New Roman"/>
                <w:b/>
                <w:sz w:val="24"/>
                <w:szCs w:val="24"/>
              </w:rPr>
              <w:t>що у подальшому платник податку</w:t>
            </w:r>
            <w:r w:rsidRPr="00AD059E">
              <w:rPr>
                <w:rFonts w:ascii="Times New Roman" w:eastAsia="Times New Roman" w:hAnsi="Times New Roman" w:cs="Times New Roman"/>
                <w:b/>
                <w:sz w:val="24"/>
                <w:szCs w:val="24"/>
              </w:rPr>
              <w:t xml:space="preserve"> надає контролюючому органу документи, видані уповноваженою  особою,  такий </w:t>
            </w:r>
            <w:r w:rsidR="00AB6192" w:rsidRPr="00AD059E">
              <w:rPr>
                <w:rFonts w:ascii="Times New Roman" w:eastAsia="Times New Roman" w:hAnsi="Times New Roman" w:cs="Times New Roman"/>
                <w:b/>
                <w:sz w:val="24"/>
                <w:szCs w:val="24"/>
              </w:rPr>
              <w:t>платник  податку</w:t>
            </w:r>
            <w:r w:rsidRPr="00AD059E">
              <w:rPr>
                <w:rFonts w:ascii="Times New Roman" w:eastAsia="Times New Roman" w:hAnsi="Times New Roman" w:cs="Times New Roman"/>
                <w:b/>
                <w:sz w:val="24"/>
                <w:szCs w:val="24"/>
              </w:rPr>
              <w:t xml:space="preserve"> має право відкоригувати податкові зобов'язання</w:t>
            </w:r>
            <w:r w:rsidR="00E465AE" w:rsidRPr="00AD059E">
              <w:rPr>
                <w:rFonts w:ascii="Times New Roman" w:eastAsia="Times New Roman" w:hAnsi="Times New Roman" w:cs="Times New Roman"/>
                <w:b/>
                <w:sz w:val="24"/>
                <w:szCs w:val="24"/>
              </w:rPr>
              <w:t xml:space="preserve"> з податку на додану вартість</w:t>
            </w:r>
            <w:r w:rsidRPr="00AD059E">
              <w:rPr>
                <w:rFonts w:ascii="Times New Roman" w:eastAsia="Times New Roman" w:hAnsi="Times New Roman" w:cs="Times New Roman"/>
                <w:b/>
                <w:sz w:val="24"/>
                <w:szCs w:val="24"/>
              </w:rPr>
              <w:t>.</w:t>
            </w:r>
          </w:p>
        </w:tc>
      </w:tr>
      <w:tr w:rsidR="00186636" w:rsidRPr="00AD3A77">
        <w:tc>
          <w:tcPr>
            <w:tcW w:w="15026" w:type="dxa"/>
            <w:gridSpan w:val="2"/>
            <w:shd w:val="clear" w:color="auto" w:fill="auto"/>
            <w:tcMar>
              <w:top w:w="0" w:type="dxa"/>
              <w:left w:w="108" w:type="dxa"/>
              <w:bottom w:w="0" w:type="dxa"/>
              <w:right w:w="108" w:type="dxa"/>
            </w:tcMar>
          </w:tcPr>
          <w:p w:rsidR="00A3068D" w:rsidRDefault="00A3068D">
            <w:pPr>
              <w:pBdr>
                <w:top w:val="nil"/>
                <w:left w:val="nil"/>
                <w:bottom w:val="nil"/>
                <w:right w:val="nil"/>
                <w:between w:val="nil"/>
              </w:pBdr>
              <w:spacing w:after="0" w:line="240" w:lineRule="auto"/>
              <w:ind w:firstLine="306"/>
              <w:jc w:val="center"/>
              <w:rPr>
                <w:rFonts w:ascii="Times New Roman" w:eastAsia="Times New Roman" w:hAnsi="Times New Roman" w:cs="Times New Roman"/>
                <w:b/>
                <w:sz w:val="24"/>
                <w:szCs w:val="24"/>
              </w:rPr>
            </w:pPr>
          </w:p>
          <w:p w:rsidR="00186636" w:rsidRPr="00AD059E" w:rsidRDefault="001D60CC">
            <w:pPr>
              <w:pBdr>
                <w:top w:val="nil"/>
                <w:left w:val="nil"/>
                <w:bottom w:val="nil"/>
                <w:right w:val="nil"/>
                <w:between w:val="nil"/>
              </w:pBdr>
              <w:spacing w:after="0" w:line="240" w:lineRule="auto"/>
              <w:ind w:firstLine="306"/>
              <w:jc w:val="center"/>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РОЗДІЛ V ПОДАТОК НА ДОДАНУ ВАРТІСТЬ</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Стаття 189.</w:t>
            </w:r>
            <w:r w:rsidRPr="00AD059E">
              <w:rPr>
                <w:rFonts w:ascii="Times New Roman" w:eastAsia="Times New Roman" w:hAnsi="Times New Roman" w:cs="Times New Roman"/>
                <w:sz w:val="24"/>
                <w:szCs w:val="24"/>
              </w:rPr>
              <w:t> Особливості визначення бази оподаткування в разі постачання товарів/послуг в окремих випадках</w:t>
            </w: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left="142"/>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Стаття 189.</w:t>
            </w:r>
            <w:r w:rsidRPr="00AD059E">
              <w:rPr>
                <w:rFonts w:ascii="Times New Roman" w:eastAsia="Times New Roman" w:hAnsi="Times New Roman" w:cs="Times New Roman"/>
                <w:sz w:val="24"/>
                <w:szCs w:val="24"/>
              </w:rPr>
              <w:t> Особливості визначення бази оподаткування в разі постачання товарів/послуг в окремих випадках</w:t>
            </w:r>
          </w:p>
          <w:p w:rsidR="00186636" w:rsidRPr="00AD059E" w:rsidRDefault="00186636">
            <w:pPr>
              <w:pBdr>
                <w:top w:val="nil"/>
                <w:left w:val="nil"/>
                <w:bottom w:val="nil"/>
                <w:right w:val="nil"/>
                <w:between w:val="nil"/>
              </w:pBdr>
              <w:spacing w:after="0" w:line="240" w:lineRule="auto"/>
              <w:ind w:left="142"/>
              <w:jc w:val="both"/>
              <w:rPr>
                <w:rFonts w:ascii="Times New Roman" w:eastAsia="Times New Roman" w:hAnsi="Times New Roman" w:cs="Times New Roman"/>
                <w:sz w:val="24"/>
                <w:szCs w:val="24"/>
              </w:rPr>
            </w:pPr>
          </w:p>
          <w:p w:rsidR="00186636" w:rsidRPr="00AD059E" w:rsidRDefault="001D60CC">
            <w:pPr>
              <w:pBdr>
                <w:top w:val="nil"/>
                <w:left w:val="nil"/>
                <w:bottom w:val="nil"/>
                <w:right w:val="nil"/>
                <w:between w:val="nil"/>
              </w:pBdr>
              <w:spacing w:after="0" w:line="240" w:lineRule="auto"/>
              <w:ind w:left="142"/>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таких основних виробничих або невиробничих засобів за звичайними цінами, але не нижче балансової вартості на момент ліквідації.</w:t>
            </w: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86636">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E72D18" w:rsidRPr="00AD059E" w:rsidRDefault="00E72D18">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E72D18" w:rsidRPr="00AD059E" w:rsidRDefault="00E72D18">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E72D18" w:rsidRPr="00AD059E" w:rsidRDefault="00E72D18">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p>
          <w:p w:rsidR="00186636" w:rsidRPr="00AD059E" w:rsidRDefault="001D60CC">
            <w:pPr>
              <w:pBdr>
                <w:top w:val="nil"/>
                <w:left w:val="nil"/>
                <w:bottom w:val="nil"/>
                <w:right w:val="nil"/>
                <w:between w:val="nil"/>
              </w:pBdr>
              <w:spacing w:after="0" w:line="240" w:lineRule="auto"/>
              <w:ind w:firstLine="306"/>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 xml:space="preserve">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w:t>
            </w:r>
            <w:r w:rsidRPr="00AD059E">
              <w:rPr>
                <w:rFonts w:ascii="Times New Roman" w:eastAsia="Times New Roman" w:hAnsi="Times New Roman" w:cs="Times New Roman"/>
                <w:b/>
                <w:sz w:val="24"/>
                <w:szCs w:val="24"/>
              </w:rPr>
              <w:lastRenderedPageBreak/>
              <w:t>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lastRenderedPageBreak/>
              <w:t>189.9. У разі якщо основні виробничі або невиробничі засоби, сільськогосподарські рослини, насадження, тварини платника податку ліквідуються за самостійним рішенням платника податку, така ліквідація для цілей оподаткування розглядається як постачання:</w:t>
            </w:r>
          </w:p>
          <w:p w:rsidR="00186636" w:rsidRPr="00AD059E" w:rsidRDefault="001D60CC">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 для основних виробничих або невиробничих засобів – за звичайними цінами, але не нижче балансової вартості на момент їх ліквідації;</w:t>
            </w:r>
          </w:p>
          <w:p w:rsidR="00186636" w:rsidRPr="00AD059E" w:rsidRDefault="001D60CC">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 xml:space="preserve">- для сільськогосподарських рослин, насаджень, тварин </w:t>
            </w:r>
            <w:r w:rsidR="00E72D18" w:rsidRPr="00AD059E">
              <w:rPr>
                <w:rFonts w:ascii="Times New Roman" w:eastAsia="Times New Roman" w:hAnsi="Times New Roman" w:cs="Times New Roman"/>
                <w:b/>
                <w:sz w:val="24"/>
                <w:szCs w:val="24"/>
              </w:rPr>
              <w:t>(крім ти</w:t>
            </w:r>
            <w:r w:rsidR="008656D1" w:rsidRPr="00AD059E">
              <w:rPr>
                <w:rFonts w:ascii="Times New Roman" w:eastAsia="Times New Roman" w:hAnsi="Times New Roman" w:cs="Times New Roman"/>
                <w:b/>
                <w:sz w:val="24"/>
                <w:szCs w:val="24"/>
              </w:rPr>
              <w:t>х</w:t>
            </w:r>
            <w:r w:rsidR="00E72D18" w:rsidRPr="00AD059E">
              <w:rPr>
                <w:rFonts w:ascii="Times New Roman" w:eastAsia="Times New Roman" w:hAnsi="Times New Roman" w:cs="Times New Roman"/>
                <w:b/>
                <w:sz w:val="24"/>
                <w:szCs w:val="24"/>
              </w:rPr>
              <w:t>, що відносяться до абзацу другого цього пункту)</w:t>
            </w:r>
            <w:r w:rsidRPr="00AD059E">
              <w:rPr>
                <w:rFonts w:ascii="Times New Roman" w:eastAsia="Times New Roman" w:hAnsi="Times New Roman" w:cs="Times New Roman"/>
                <w:b/>
                <w:sz w:val="24"/>
                <w:szCs w:val="24"/>
              </w:rPr>
              <w:t>–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насаджень, тварин, та які не були включені до вартості інших товарів/послуг, операції з постачання яких підлягають оподаткуванню.</w:t>
            </w:r>
          </w:p>
          <w:p w:rsidR="00186636" w:rsidRPr="00AD059E" w:rsidRDefault="001D60CC">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Положення абзацу першого-третього цього пункту не застосовується, за умови якщо:</w:t>
            </w:r>
          </w:p>
          <w:p w:rsidR="00186636" w:rsidRPr="00AD059E" w:rsidRDefault="001D60CC">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а) основні виробничі або невиробничі засоби</w:t>
            </w:r>
            <w:r w:rsidR="00E72D18" w:rsidRPr="00AD059E">
              <w:rPr>
                <w:rFonts w:ascii="Times New Roman" w:eastAsia="Times New Roman" w:hAnsi="Times New Roman" w:cs="Times New Roman"/>
                <w:b/>
                <w:sz w:val="24"/>
                <w:szCs w:val="24"/>
              </w:rPr>
              <w:t>, що не відносяться до підпункту «б» цього пункту</w:t>
            </w:r>
            <w:r w:rsidRPr="00AD059E">
              <w:rPr>
                <w:rFonts w:ascii="Times New Roman" w:eastAsia="Times New Roman" w:hAnsi="Times New Roman" w:cs="Times New Roman"/>
                <w:b/>
                <w:sz w:val="24"/>
                <w:szCs w:val="24"/>
              </w:rPr>
              <w:t xml:space="preserve">,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w:t>
            </w:r>
            <w:r w:rsidRPr="00AD059E">
              <w:rPr>
                <w:rFonts w:ascii="Times New Roman" w:eastAsia="Times New Roman" w:hAnsi="Times New Roman" w:cs="Times New Roman"/>
                <w:b/>
                <w:sz w:val="24"/>
                <w:szCs w:val="24"/>
              </w:rPr>
              <w:lastRenderedPageBreak/>
              <w:t xml:space="preserve">викрадення необоротних активів, </w:t>
            </w:r>
            <w:r w:rsidR="008656D1" w:rsidRPr="00AD059E">
              <w:rPr>
                <w:rFonts w:ascii="Times New Roman" w:eastAsia="Times New Roman" w:hAnsi="Times New Roman" w:cs="Times New Roman"/>
                <w:b/>
                <w:sz w:val="24"/>
                <w:szCs w:val="24"/>
              </w:rPr>
              <w:t xml:space="preserve">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w:t>
            </w:r>
            <w:r w:rsidRPr="00AD059E">
              <w:rPr>
                <w:rFonts w:ascii="Times New Roman" w:eastAsia="Times New Roman" w:hAnsi="Times New Roman" w:cs="Times New Roman"/>
                <w:b/>
                <w:sz w:val="24"/>
                <w:szCs w:val="24"/>
              </w:rPr>
              <w:t>внаслідок чого такі активи не можуть використовуватися за первісним призначенням;</w:t>
            </w:r>
          </w:p>
          <w:p w:rsidR="00AD3A77" w:rsidRPr="00AD059E" w:rsidRDefault="001D60CC" w:rsidP="00AD059E">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б) сільськогосподарські рослини, насадження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w:t>
            </w:r>
            <w:r w:rsidR="00340431" w:rsidRPr="00AD059E">
              <w:rPr>
                <w:rFonts w:ascii="Times New Roman" w:eastAsia="Times New Roman" w:hAnsi="Times New Roman" w:cs="Times New Roman"/>
                <w:b/>
                <w:sz w:val="24"/>
                <w:szCs w:val="24"/>
              </w:rPr>
              <w:t xml:space="preserve"> сили</w:t>
            </w:r>
            <w:r w:rsidRPr="00AD059E">
              <w:rPr>
                <w:rFonts w:ascii="Times New Roman" w:eastAsia="Times New Roman" w:hAnsi="Times New Roman" w:cs="Times New Roman"/>
                <w:b/>
                <w:sz w:val="24"/>
                <w:szCs w:val="24"/>
              </w:rPr>
              <w:t xml:space="preserve">, </w:t>
            </w:r>
            <w:r w:rsidR="00340431" w:rsidRPr="00AD059E">
              <w:rPr>
                <w:rFonts w:ascii="Times New Roman" w:eastAsia="Times New Roman" w:hAnsi="Times New Roman" w:cs="Times New Roman"/>
                <w:b/>
                <w:sz w:val="24"/>
                <w:szCs w:val="24"/>
              </w:rPr>
              <w:t xml:space="preserve">у зв'язку з чим </w:t>
            </w:r>
            <w:r w:rsidRPr="00AD059E">
              <w:rPr>
                <w:rFonts w:ascii="Times New Roman" w:eastAsia="Times New Roman" w:hAnsi="Times New Roman" w:cs="Times New Roman"/>
                <w:b/>
                <w:sz w:val="24"/>
                <w:szCs w:val="24"/>
              </w:rPr>
              <w:t xml:space="preserve">такі рослини, насадження, тварини не можуть використовуватися за первісним призначенням, що підтверджується відповідними документами та </w:t>
            </w:r>
            <w:r w:rsidR="00AB51C8" w:rsidRPr="00AD059E">
              <w:rPr>
                <w:rFonts w:ascii="Times New Roman" w:eastAsia="Times New Roman" w:hAnsi="Times New Roman" w:cs="Times New Roman"/>
                <w:b/>
                <w:sz w:val="24"/>
                <w:szCs w:val="24"/>
              </w:rPr>
              <w:t>платник податку у податковій звітності за звітний (податковий) період</w:t>
            </w:r>
            <w:r w:rsidR="009C368E" w:rsidRPr="00AD059E">
              <w:rPr>
                <w:rFonts w:ascii="Times New Roman" w:eastAsia="Times New Roman" w:hAnsi="Times New Roman" w:cs="Times New Roman"/>
                <w:b/>
                <w:sz w:val="24"/>
                <w:szCs w:val="24"/>
              </w:rPr>
              <w:t>,</w:t>
            </w:r>
            <w:r w:rsidR="00AB51C8" w:rsidRPr="00AD059E">
              <w:rPr>
                <w:rFonts w:ascii="Times New Roman" w:eastAsia="Times New Roman" w:hAnsi="Times New Roman" w:cs="Times New Roman"/>
                <w:b/>
                <w:sz w:val="24"/>
                <w:szCs w:val="24"/>
              </w:rPr>
              <w:t xml:space="preserve"> в якому виникли обставини передбачені цим підпунктом,  зазначив інформацію</w:t>
            </w:r>
            <w:r w:rsidR="00340431" w:rsidRPr="00AD059E">
              <w:rPr>
                <w:rFonts w:ascii="Times New Roman" w:eastAsia="Times New Roman" w:hAnsi="Times New Roman" w:cs="Times New Roman"/>
                <w:b/>
                <w:sz w:val="24"/>
                <w:szCs w:val="24"/>
              </w:rPr>
              <w:t xml:space="preserve"> про такі</w:t>
            </w:r>
            <w:r w:rsidR="00AB51C8" w:rsidRPr="00AD059E">
              <w:rPr>
                <w:rFonts w:ascii="Times New Roman" w:eastAsia="Times New Roman" w:hAnsi="Times New Roman" w:cs="Times New Roman"/>
                <w:b/>
                <w:sz w:val="24"/>
                <w:szCs w:val="24"/>
              </w:rPr>
              <w:t xml:space="preserve"> обставин</w:t>
            </w:r>
            <w:r w:rsidR="00340431" w:rsidRPr="00AD059E">
              <w:rPr>
                <w:rFonts w:ascii="Times New Roman" w:eastAsia="Times New Roman" w:hAnsi="Times New Roman" w:cs="Times New Roman"/>
                <w:b/>
                <w:sz w:val="24"/>
                <w:szCs w:val="24"/>
              </w:rPr>
              <w:t>и та д</w:t>
            </w:r>
            <w:r w:rsidR="00AB51C8" w:rsidRPr="00AD059E">
              <w:rPr>
                <w:rFonts w:ascii="Times New Roman" w:eastAsia="Times New Roman" w:hAnsi="Times New Roman" w:cs="Times New Roman"/>
                <w:b/>
                <w:sz w:val="24"/>
                <w:szCs w:val="24"/>
              </w:rPr>
              <w:t>овідково зазначив суму податку, що не нарахована у зв'язку із застосуванням цього підпункту.</w:t>
            </w:r>
          </w:p>
          <w:p w:rsidR="00AD3A77" w:rsidRPr="00AD059E" w:rsidRDefault="00AD3A77" w:rsidP="005B00B0">
            <w:pPr>
              <w:pBdr>
                <w:top w:val="nil"/>
                <w:left w:val="nil"/>
                <w:bottom w:val="nil"/>
                <w:right w:val="nil"/>
                <w:between w:val="nil"/>
              </w:pBdr>
              <w:spacing w:after="0" w:line="240" w:lineRule="auto"/>
              <w:ind w:firstLine="528"/>
              <w:jc w:val="both"/>
              <w:rPr>
                <w:rFonts w:ascii="Times New Roman" w:eastAsia="Times New Roman" w:hAnsi="Times New Roman" w:cs="Times New Roman"/>
                <w:b/>
                <w:sz w:val="24"/>
                <w:szCs w:val="24"/>
              </w:rPr>
            </w:pPr>
          </w:p>
        </w:tc>
      </w:tr>
      <w:tr w:rsidR="00186636" w:rsidRPr="00AD3A77">
        <w:tc>
          <w:tcPr>
            <w:tcW w:w="15026" w:type="dxa"/>
            <w:gridSpan w:val="2"/>
            <w:shd w:val="clear" w:color="auto" w:fill="auto"/>
            <w:tcMar>
              <w:top w:w="0" w:type="dxa"/>
              <w:left w:w="108" w:type="dxa"/>
              <w:bottom w:w="0" w:type="dxa"/>
              <w:right w:w="108" w:type="dxa"/>
            </w:tcMar>
          </w:tcPr>
          <w:p w:rsidR="00186636" w:rsidRPr="00AD059E" w:rsidRDefault="00186636">
            <w:pPr>
              <w:pBdr>
                <w:top w:val="nil"/>
                <w:left w:val="nil"/>
                <w:bottom w:val="nil"/>
                <w:right w:val="nil"/>
                <w:between w:val="nil"/>
              </w:pBdr>
              <w:spacing w:after="0" w:line="240" w:lineRule="auto"/>
              <w:ind w:left="448" w:right="448"/>
              <w:jc w:val="center"/>
              <w:rPr>
                <w:rFonts w:ascii="Times New Roman" w:eastAsia="Times New Roman" w:hAnsi="Times New Roman" w:cs="Times New Roman"/>
                <w:b/>
                <w:sz w:val="24"/>
                <w:szCs w:val="24"/>
              </w:rPr>
            </w:pPr>
          </w:p>
          <w:p w:rsidR="00186636" w:rsidRPr="00AD059E" w:rsidRDefault="001D60CC">
            <w:pPr>
              <w:pBdr>
                <w:top w:val="nil"/>
                <w:left w:val="nil"/>
                <w:bottom w:val="nil"/>
                <w:right w:val="nil"/>
                <w:between w:val="nil"/>
              </w:pBdr>
              <w:spacing w:after="0" w:line="240" w:lineRule="auto"/>
              <w:ind w:left="448" w:right="448"/>
              <w:jc w:val="center"/>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РОЗДІЛ XIV. СПЕЦІАЛЬНІ ПОДАТКОВІ РЕЖИМИ</w:t>
            </w:r>
          </w:p>
          <w:p w:rsidR="00186636" w:rsidRPr="00AD059E" w:rsidRDefault="001D60CC">
            <w:pPr>
              <w:pBdr>
                <w:top w:val="nil"/>
                <w:left w:val="nil"/>
                <w:bottom w:val="nil"/>
                <w:right w:val="nil"/>
                <w:between w:val="nil"/>
              </w:pBdr>
              <w:spacing w:after="0" w:line="240" w:lineRule="auto"/>
              <w:ind w:left="448" w:right="448"/>
              <w:jc w:val="center"/>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ГЛАВА 1. СПРОЩЕНА СИСТЕМА ОПОДАТКУВАННЯ, ОБЛІКУ ТА ЗВІТНОСТІ</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Стаття 291. Загальні положення</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Стаття 291. Загальні положення</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186636" w:rsidRPr="00AD059E" w:rsidRDefault="00186636">
            <w:pPr>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186636" w:rsidRPr="00AD059E" w:rsidRDefault="00186636">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4) четверта група - сільськогосподарські товаровиробники</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4) четверта група - сільськогосподарські товаровиробники</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line="240" w:lineRule="auto"/>
              <w:ind w:firstLine="460"/>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 xml:space="preserve">площа сільськогосподарських угідь та/або земель водного фонду у власності та/або користуванні членів фермерського господарства становить не менше </w:t>
            </w:r>
            <w:r w:rsidRPr="00AD059E">
              <w:rPr>
                <w:rFonts w:ascii="Times New Roman" w:eastAsia="Times New Roman" w:hAnsi="Times New Roman" w:cs="Times New Roman"/>
                <w:b/>
                <w:sz w:val="24"/>
                <w:szCs w:val="24"/>
              </w:rPr>
              <w:t>двох гектарів</w:t>
            </w:r>
            <w:r w:rsidRPr="00AD059E">
              <w:rPr>
                <w:rFonts w:ascii="Times New Roman" w:eastAsia="Times New Roman" w:hAnsi="Times New Roman" w:cs="Times New Roman"/>
                <w:sz w:val="24"/>
                <w:szCs w:val="24"/>
              </w:rPr>
              <w:t>, але не більше 20 гектарів.</w:t>
            </w:r>
          </w:p>
        </w:tc>
        <w:tc>
          <w:tcPr>
            <w:tcW w:w="7584" w:type="dxa"/>
            <w:shd w:val="clear" w:color="auto" w:fill="auto"/>
            <w:tcMar>
              <w:top w:w="0" w:type="dxa"/>
              <w:left w:w="108" w:type="dxa"/>
              <w:bottom w:w="0" w:type="dxa"/>
              <w:right w:w="108" w:type="dxa"/>
            </w:tcMar>
          </w:tcPr>
          <w:p w:rsidR="00AD059E" w:rsidRDefault="001D60CC" w:rsidP="00AD059E">
            <w:pPr>
              <w:pBdr>
                <w:top w:val="nil"/>
                <w:left w:val="nil"/>
                <w:bottom w:val="nil"/>
                <w:right w:val="nil"/>
                <w:between w:val="nil"/>
              </w:pBdr>
              <w:spacing w:line="240" w:lineRule="auto"/>
              <w:ind w:firstLine="460"/>
              <w:jc w:val="both"/>
              <w:rPr>
                <w:rFonts w:ascii="Times New Roman" w:eastAsia="Times New Roman" w:hAnsi="Times New Roman" w:cs="Times New Roman"/>
                <w:sz w:val="24"/>
                <w:szCs w:val="24"/>
              </w:rPr>
            </w:pPr>
            <w:r w:rsidRPr="00AD059E">
              <w:rPr>
                <w:rFonts w:ascii="Times New Roman" w:eastAsia="Times New Roman" w:hAnsi="Times New Roman" w:cs="Times New Roman"/>
                <w:sz w:val="24"/>
                <w:szCs w:val="24"/>
              </w:rPr>
              <w:t>площа сільськогосподарських угідь та/або земель водного фонду у власності та/або користуванні членів фермерського господарства становить не менше</w:t>
            </w:r>
            <w:r w:rsidRPr="00AD059E">
              <w:rPr>
                <w:rFonts w:ascii="Times New Roman" w:eastAsia="Times New Roman" w:hAnsi="Times New Roman" w:cs="Times New Roman"/>
                <w:b/>
                <w:sz w:val="24"/>
                <w:szCs w:val="24"/>
              </w:rPr>
              <w:t xml:space="preserve"> 1,05 гектара, </w:t>
            </w:r>
            <w:r w:rsidRPr="00AD059E">
              <w:rPr>
                <w:rFonts w:ascii="Times New Roman" w:eastAsia="Times New Roman" w:hAnsi="Times New Roman" w:cs="Times New Roman"/>
                <w:sz w:val="24"/>
                <w:szCs w:val="24"/>
              </w:rPr>
              <w:t>але не більше 20 гектарів.</w:t>
            </w:r>
          </w:p>
          <w:p w:rsidR="00AD059E" w:rsidRPr="00AD059E" w:rsidRDefault="00AD059E" w:rsidP="00AD059E">
            <w:pPr>
              <w:pBdr>
                <w:top w:val="nil"/>
                <w:left w:val="nil"/>
                <w:bottom w:val="nil"/>
                <w:right w:val="nil"/>
                <w:between w:val="nil"/>
              </w:pBdr>
              <w:spacing w:after="0" w:line="240" w:lineRule="auto"/>
              <w:ind w:firstLine="459"/>
              <w:jc w:val="both"/>
              <w:rPr>
                <w:rFonts w:ascii="Times New Roman" w:eastAsia="Times New Roman" w:hAnsi="Times New Roman" w:cs="Times New Roman"/>
                <w:sz w:val="24"/>
                <w:szCs w:val="24"/>
              </w:rPr>
            </w:pPr>
          </w:p>
        </w:tc>
      </w:tr>
      <w:tr w:rsidR="00186636" w:rsidRPr="00AD3A77">
        <w:tc>
          <w:tcPr>
            <w:tcW w:w="15026" w:type="dxa"/>
            <w:gridSpan w:val="2"/>
            <w:shd w:val="clear" w:color="auto" w:fill="auto"/>
            <w:tcMar>
              <w:top w:w="0" w:type="dxa"/>
              <w:left w:w="108" w:type="dxa"/>
              <w:bottom w:w="0" w:type="dxa"/>
              <w:right w:w="108" w:type="dxa"/>
            </w:tcMar>
          </w:tcPr>
          <w:p w:rsidR="00AD059E" w:rsidRDefault="00AD059E">
            <w:pPr>
              <w:pBdr>
                <w:top w:val="nil"/>
                <w:left w:val="nil"/>
                <w:bottom w:val="nil"/>
                <w:right w:val="nil"/>
                <w:between w:val="nil"/>
              </w:pBdr>
              <w:spacing w:after="0" w:line="240" w:lineRule="auto"/>
              <w:ind w:firstLine="29"/>
              <w:jc w:val="center"/>
              <w:rPr>
                <w:rFonts w:ascii="Times New Roman" w:eastAsia="Times New Roman" w:hAnsi="Times New Roman" w:cs="Times New Roman"/>
                <w:b/>
                <w:sz w:val="24"/>
                <w:szCs w:val="24"/>
              </w:rPr>
            </w:pPr>
            <w:bookmarkStart w:id="1" w:name="_gjdgxs" w:colFirst="0" w:colLast="0"/>
            <w:bookmarkEnd w:id="1"/>
          </w:p>
          <w:p w:rsidR="00186636" w:rsidRPr="00AD059E" w:rsidRDefault="001D60CC">
            <w:pPr>
              <w:pBdr>
                <w:top w:val="nil"/>
                <w:left w:val="nil"/>
                <w:bottom w:val="nil"/>
                <w:right w:val="nil"/>
                <w:between w:val="nil"/>
              </w:pBdr>
              <w:spacing w:after="0" w:line="240" w:lineRule="auto"/>
              <w:ind w:firstLine="29"/>
              <w:jc w:val="center"/>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РОЗДІЛ ХХ. ПЕРЕХІДНІ ПОЛОЖЕННЯ</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460"/>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Підрозділ 2. Особливості справляння податку на додану вартість</w:t>
            </w:r>
          </w:p>
        </w:tc>
        <w:tc>
          <w:tcPr>
            <w:tcW w:w="7584"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460"/>
              <w:jc w:val="both"/>
              <w:rPr>
                <w:rFonts w:ascii="Times New Roman" w:eastAsia="Times New Roman" w:hAnsi="Times New Roman" w:cs="Times New Roman"/>
                <w:sz w:val="24"/>
                <w:szCs w:val="24"/>
              </w:rPr>
            </w:pPr>
            <w:r w:rsidRPr="00AD059E">
              <w:rPr>
                <w:rFonts w:ascii="Times New Roman" w:eastAsia="Times New Roman" w:hAnsi="Times New Roman" w:cs="Times New Roman"/>
                <w:b/>
                <w:sz w:val="24"/>
                <w:szCs w:val="24"/>
              </w:rPr>
              <w:t>Підрозділ 2. Особливості справляння податку на додану вартість</w:t>
            </w:r>
          </w:p>
        </w:tc>
      </w:tr>
      <w:tr w:rsidR="00186636" w:rsidRPr="00AD3A77">
        <w:tc>
          <w:tcPr>
            <w:tcW w:w="7442" w:type="dxa"/>
            <w:shd w:val="clear" w:color="auto" w:fill="auto"/>
            <w:tcMar>
              <w:top w:w="0" w:type="dxa"/>
              <w:left w:w="108" w:type="dxa"/>
              <w:bottom w:w="0" w:type="dxa"/>
              <w:right w:w="108" w:type="dxa"/>
            </w:tcMar>
          </w:tcPr>
          <w:p w:rsidR="00186636" w:rsidRPr="00AD059E" w:rsidRDefault="001D60CC">
            <w:pPr>
              <w:pBdr>
                <w:top w:val="nil"/>
                <w:left w:val="nil"/>
                <w:bottom w:val="nil"/>
                <w:right w:val="nil"/>
                <w:between w:val="nil"/>
              </w:pBdr>
              <w:spacing w:after="0" w:line="240" w:lineRule="auto"/>
              <w:ind w:firstLine="460"/>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Відсутній</w:t>
            </w:r>
          </w:p>
        </w:tc>
        <w:tc>
          <w:tcPr>
            <w:tcW w:w="7584" w:type="dxa"/>
            <w:shd w:val="clear" w:color="auto" w:fill="auto"/>
            <w:tcMar>
              <w:top w:w="0" w:type="dxa"/>
              <w:left w:w="108" w:type="dxa"/>
              <w:bottom w:w="0" w:type="dxa"/>
              <w:right w:w="108" w:type="dxa"/>
            </w:tcMar>
          </w:tcPr>
          <w:p w:rsidR="0011720A" w:rsidRPr="00AD059E" w:rsidRDefault="001D60CC" w:rsidP="0011720A">
            <w:pPr>
              <w:pBdr>
                <w:top w:val="nil"/>
                <w:left w:val="nil"/>
                <w:bottom w:val="nil"/>
                <w:right w:val="nil"/>
                <w:between w:val="nil"/>
              </w:pBdr>
              <w:spacing w:after="0" w:line="240" w:lineRule="auto"/>
              <w:ind w:firstLine="460"/>
              <w:jc w:val="both"/>
              <w:rPr>
                <w:rFonts w:ascii="Times New Roman" w:eastAsia="Times New Roman" w:hAnsi="Times New Roman" w:cs="Times New Roman"/>
                <w:b/>
                <w:sz w:val="24"/>
                <w:szCs w:val="24"/>
              </w:rPr>
            </w:pPr>
            <w:r w:rsidRPr="00AD059E">
              <w:rPr>
                <w:rFonts w:ascii="Times New Roman" w:eastAsia="Times New Roman" w:hAnsi="Times New Roman" w:cs="Times New Roman"/>
                <w:b/>
                <w:sz w:val="24"/>
                <w:szCs w:val="24"/>
              </w:rPr>
              <w:t>75. Тимчасово, до 1 січня 2022 року</w:t>
            </w:r>
            <w:r w:rsidR="00AD6F88" w:rsidRPr="00AD059E">
              <w:rPr>
                <w:rFonts w:ascii="Times New Roman" w:eastAsia="Times New Roman" w:hAnsi="Times New Roman" w:cs="Times New Roman"/>
                <w:b/>
                <w:sz w:val="24"/>
                <w:szCs w:val="24"/>
              </w:rPr>
              <w:t>,</w:t>
            </w:r>
            <w:r w:rsidR="00257BF8" w:rsidRPr="00AD059E">
              <w:rPr>
                <w:rFonts w:ascii="Times New Roman" w:eastAsia="Times New Roman" w:hAnsi="Times New Roman" w:cs="Times New Roman"/>
                <w:b/>
                <w:sz w:val="24"/>
                <w:szCs w:val="24"/>
              </w:rPr>
              <w:t xml:space="preserve"> платник</w:t>
            </w:r>
            <w:r w:rsidRPr="00AD059E">
              <w:rPr>
                <w:rFonts w:ascii="Times New Roman" w:eastAsia="Times New Roman" w:hAnsi="Times New Roman" w:cs="Times New Roman"/>
                <w:b/>
                <w:sz w:val="24"/>
                <w:szCs w:val="24"/>
              </w:rPr>
              <w:t xml:space="preserve"> податку на додану вартість пода</w:t>
            </w:r>
            <w:r w:rsidR="00257BF8" w:rsidRPr="00AD059E">
              <w:rPr>
                <w:rFonts w:ascii="Times New Roman" w:eastAsia="Times New Roman" w:hAnsi="Times New Roman" w:cs="Times New Roman"/>
                <w:b/>
                <w:sz w:val="24"/>
                <w:szCs w:val="24"/>
              </w:rPr>
              <w:t>є</w:t>
            </w:r>
            <w:r w:rsidR="00E45110" w:rsidRPr="00AD059E">
              <w:rPr>
                <w:rFonts w:ascii="Times New Roman" w:eastAsia="Times New Roman" w:hAnsi="Times New Roman" w:cs="Times New Roman"/>
                <w:b/>
                <w:sz w:val="24"/>
                <w:szCs w:val="24"/>
              </w:rPr>
              <w:t xml:space="preserve"> </w:t>
            </w:r>
            <w:r w:rsidRPr="00AD059E">
              <w:rPr>
                <w:rFonts w:ascii="Times New Roman" w:eastAsia="Times New Roman" w:hAnsi="Times New Roman" w:cs="Times New Roman"/>
                <w:b/>
                <w:sz w:val="24"/>
                <w:szCs w:val="24"/>
              </w:rPr>
              <w:t>до контролюючого органу засобами електронного зв’язку в електронній формі з дотриманням вимог законів України</w:t>
            </w:r>
            <w:r w:rsidR="00E45110" w:rsidRPr="00AD059E">
              <w:rPr>
                <w:rFonts w:ascii="Times New Roman" w:eastAsia="Times New Roman" w:hAnsi="Times New Roman" w:cs="Times New Roman"/>
                <w:b/>
                <w:sz w:val="24"/>
                <w:szCs w:val="24"/>
              </w:rPr>
              <w:t xml:space="preserve"> </w:t>
            </w:r>
            <w:hyperlink r:id="rId11"/>
            <w:r w:rsidR="00AD6F88" w:rsidRPr="00AD059E">
              <w:rPr>
                <w:rFonts w:ascii="Times New Roman" w:eastAsia="Times New Roman" w:hAnsi="Times New Roman" w:cs="Times New Roman"/>
                <w:b/>
                <w:sz w:val="24"/>
                <w:szCs w:val="24"/>
              </w:rPr>
              <w:t>«</w:t>
            </w:r>
            <w:r w:rsidRPr="00AD059E">
              <w:rPr>
                <w:rFonts w:ascii="Times New Roman" w:eastAsia="Times New Roman" w:hAnsi="Times New Roman" w:cs="Times New Roman"/>
                <w:b/>
                <w:sz w:val="24"/>
                <w:szCs w:val="24"/>
              </w:rPr>
              <w:t>Про електронні документи та електронний документообіг</w:t>
            </w:r>
            <w:r w:rsidR="00AD6F88" w:rsidRPr="00AD059E">
              <w:rPr>
                <w:rFonts w:ascii="Times New Roman" w:eastAsia="Times New Roman" w:hAnsi="Times New Roman" w:cs="Times New Roman"/>
                <w:b/>
                <w:sz w:val="24"/>
                <w:szCs w:val="24"/>
              </w:rPr>
              <w:t>»</w:t>
            </w:r>
            <w:r w:rsidRPr="00AD059E">
              <w:rPr>
                <w:rFonts w:ascii="Times New Roman" w:eastAsia="Times New Roman" w:hAnsi="Times New Roman" w:cs="Times New Roman"/>
                <w:b/>
                <w:sz w:val="24"/>
                <w:szCs w:val="24"/>
              </w:rPr>
              <w:t xml:space="preserve"> та</w:t>
            </w:r>
            <w:r w:rsidR="00E45110" w:rsidRPr="00AD059E">
              <w:rPr>
                <w:rFonts w:ascii="Times New Roman" w:eastAsia="Times New Roman" w:hAnsi="Times New Roman" w:cs="Times New Roman"/>
                <w:b/>
                <w:sz w:val="24"/>
                <w:szCs w:val="24"/>
              </w:rPr>
              <w:t xml:space="preserve"> </w:t>
            </w:r>
            <w:hyperlink r:id="rId12"/>
            <w:r w:rsidR="00AD6F88" w:rsidRPr="00AD059E">
              <w:rPr>
                <w:rFonts w:ascii="Times New Roman" w:eastAsia="Times New Roman" w:hAnsi="Times New Roman" w:cs="Times New Roman"/>
                <w:b/>
                <w:sz w:val="24"/>
                <w:szCs w:val="24"/>
              </w:rPr>
              <w:t>«Про електронні довірчі послуги»</w:t>
            </w:r>
            <w:r w:rsidRPr="00AD059E">
              <w:rPr>
                <w:rFonts w:ascii="Times New Roman" w:eastAsia="Times New Roman" w:hAnsi="Times New Roman" w:cs="Times New Roman"/>
                <w:b/>
                <w:sz w:val="24"/>
                <w:szCs w:val="24"/>
              </w:rPr>
              <w:t xml:space="preserve"> повідомлення  про  наявність обставин, зазначених у  </w:t>
            </w:r>
            <w:r w:rsidR="005B00B0" w:rsidRPr="00AD059E">
              <w:rPr>
                <w:rFonts w:ascii="Times New Roman" w:eastAsia="Times New Roman" w:hAnsi="Times New Roman" w:cs="Times New Roman"/>
                <w:b/>
                <w:sz w:val="24"/>
                <w:szCs w:val="24"/>
              </w:rPr>
              <w:t>під</w:t>
            </w:r>
            <w:r w:rsidRPr="00AD059E">
              <w:rPr>
                <w:rFonts w:ascii="Times New Roman" w:eastAsia="Times New Roman" w:hAnsi="Times New Roman" w:cs="Times New Roman"/>
                <w:b/>
                <w:sz w:val="24"/>
                <w:szCs w:val="24"/>
              </w:rPr>
              <w:t>пункт</w:t>
            </w:r>
            <w:r w:rsidR="005B00B0" w:rsidRPr="00AD059E">
              <w:rPr>
                <w:rFonts w:ascii="Times New Roman" w:eastAsia="Times New Roman" w:hAnsi="Times New Roman" w:cs="Times New Roman"/>
                <w:b/>
                <w:sz w:val="24"/>
                <w:szCs w:val="24"/>
              </w:rPr>
              <w:t>і</w:t>
            </w:r>
            <w:r w:rsidR="00E45110" w:rsidRPr="00AD059E">
              <w:rPr>
                <w:rFonts w:ascii="Times New Roman" w:eastAsia="Times New Roman" w:hAnsi="Times New Roman" w:cs="Times New Roman"/>
                <w:b/>
                <w:sz w:val="24"/>
                <w:szCs w:val="24"/>
              </w:rPr>
              <w:t xml:space="preserve"> </w:t>
            </w:r>
            <w:r w:rsidRPr="00AD059E">
              <w:rPr>
                <w:rFonts w:ascii="Times New Roman" w:eastAsia="Times New Roman" w:hAnsi="Times New Roman" w:cs="Times New Roman"/>
                <w:b/>
                <w:sz w:val="24"/>
                <w:szCs w:val="24"/>
              </w:rPr>
              <w:t xml:space="preserve">«б»  пункту 189.9  статті 189  цього Кодексу у довільній формі разом </w:t>
            </w:r>
            <w:r w:rsidR="00E465AE" w:rsidRPr="00AD059E">
              <w:rPr>
                <w:rFonts w:ascii="Times New Roman" w:eastAsia="Times New Roman" w:hAnsi="Times New Roman" w:cs="Times New Roman"/>
                <w:b/>
                <w:sz w:val="24"/>
                <w:szCs w:val="24"/>
              </w:rPr>
              <w:t>і</w:t>
            </w:r>
            <w:r w:rsidRPr="00AD059E">
              <w:rPr>
                <w:rFonts w:ascii="Times New Roman" w:eastAsia="Times New Roman" w:hAnsi="Times New Roman" w:cs="Times New Roman"/>
                <w:b/>
                <w:sz w:val="24"/>
                <w:szCs w:val="24"/>
              </w:rPr>
              <w:t xml:space="preserve">з податковою </w:t>
            </w:r>
            <w:r w:rsidR="00E465AE" w:rsidRPr="00AD059E">
              <w:rPr>
                <w:rFonts w:ascii="Times New Roman" w:eastAsia="Times New Roman" w:hAnsi="Times New Roman" w:cs="Times New Roman"/>
                <w:b/>
                <w:sz w:val="24"/>
                <w:szCs w:val="24"/>
              </w:rPr>
              <w:t>звітністю</w:t>
            </w:r>
            <w:r w:rsidR="00E45110" w:rsidRPr="00AD059E">
              <w:rPr>
                <w:rFonts w:ascii="Times New Roman" w:eastAsia="Times New Roman" w:hAnsi="Times New Roman" w:cs="Times New Roman"/>
                <w:b/>
                <w:sz w:val="24"/>
                <w:szCs w:val="24"/>
              </w:rPr>
              <w:t xml:space="preserve"> </w:t>
            </w:r>
            <w:r w:rsidR="00E465AE" w:rsidRPr="00AD059E">
              <w:rPr>
                <w:rFonts w:ascii="Times New Roman" w:eastAsia="Times New Roman" w:hAnsi="Times New Roman" w:cs="Times New Roman"/>
                <w:b/>
                <w:sz w:val="24"/>
                <w:szCs w:val="24"/>
              </w:rPr>
              <w:t xml:space="preserve">з податку на додану вартість </w:t>
            </w:r>
            <w:r w:rsidRPr="00AD059E">
              <w:rPr>
                <w:rFonts w:ascii="Times New Roman" w:eastAsia="Times New Roman" w:hAnsi="Times New Roman" w:cs="Times New Roman"/>
                <w:b/>
                <w:sz w:val="24"/>
                <w:szCs w:val="24"/>
              </w:rPr>
              <w:t>за відповідний звітний (податковий) період,</w:t>
            </w:r>
            <w:r w:rsidR="0011720A" w:rsidRPr="00AD059E">
              <w:rPr>
                <w:rFonts w:ascii="Times New Roman" w:eastAsia="Times New Roman" w:hAnsi="Times New Roman" w:cs="Times New Roman"/>
                <w:b/>
                <w:sz w:val="24"/>
                <w:szCs w:val="24"/>
              </w:rPr>
              <w:t xml:space="preserve"> в якому виникли такі обставини та довідково зазначає у такому повідомленні суму податку, що не нарахована у зв'язку із застосуванням підпункту</w:t>
            </w:r>
            <w:r w:rsidR="00F2250D">
              <w:rPr>
                <w:rFonts w:ascii="Times New Roman" w:eastAsia="Times New Roman" w:hAnsi="Times New Roman" w:cs="Times New Roman"/>
                <w:b/>
                <w:sz w:val="24"/>
                <w:szCs w:val="24"/>
              </w:rPr>
              <w:t xml:space="preserve"> «б»  пункту 189.9  статті 189 </w:t>
            </w:r>
            <w:r w:rsidR="0011720A" w:rsidRPr="00AD059E">
              <w:rPr>
                <w:rFonts w:ascii="Times New Roman" w:eastAsia="Times New Roman" w:hAnsi="Times New Roman" w:cs="Times New Roman"/>
                <w:b/>
                <w:sz w:val="24"/>
                <w:szCs w:val="24"/>
              </w:rPr>
              <w:t>цього Кодексу.</w:t>
            </w:r>
          </w:p>
          <w:p w:rsidR="0011720A" w:rsidRPr="00AD059E" w:rsidRDefault="0011720A" w:rsidP="00E45110">
            <w:pPr>
              <w:pBdr>
                <w:top w:val="nil"/>
                <w:left w:val="nil"/>
                <w:bottom w:val="nil"/>
                <w:right w:val="nil"/>
                <w:between w:val="nil"/>
              </w:pBdr>
              <w:spacing w:after="0" w:line="240" w:lineRule="auto"/>
              <w:ind w:firstLine="460"/>
              <w:jc w:val="both"/>
              <w:rPr>
                <w:rFonts w:ascii="Times New Roman" w:eastAsia="Times New Roman" w:hAnsi="Times New Roman" w:cs="Times New Roman"/>
                <w:b/>
                <w:sz w:val="24"/>
                <w:szCs w:val="24"/>
              </w:rPr>
            </w:pPr>
          </w:p>
        </w:tc>
      </w:tr>
    </w:tbl>
    <w:p w:rsidR="00186636" w:rsidRDefault="00186636">
      <w:pPr>
        <w:pBdr>
          <w:top w:val="nil"/>
          <w:left w:val="nil"/>
          <w:bottom w:val="nil"/>
          <w:right w:val="nil"/>
          <w:between w:val="nil"/>
        </w:pBdr>
        <w:ind w:left="567" w:right="110"/>
        <w:jc w:val="both"/>
        <w:rPr>
          <w:rFonts w:ascii="Times New Roman" w:eastAsia="Times New Roman" w:hAnsi="Times New Roman" w:cs="Times New Roman"/>
          <w:b/>
        </w:rPr>
      </w:pPr>
    </w:p>
    <w:p w:rsidR="00F2250D" w:rsidRPr="00AD3A77" w:rsidRDefault="00F2250D">
      <w:pPr>
        <w:pBdr>
          <w:top w:val="nil"/>
          <w:left w:val="nil"/>
          <w:bottom w:val="nil"/>
          <w:right w:val="nil"/>
          <w:between w:val="nil"/>
        </w:pBdr>
        <w:ind w:left="567" w:right="110"/>
        <w:jc w:val="both"/>
        <w:rPr>
          <w:rFonts w:ascii="Times New Roman" w:eastAsia="Times New Roman" w:hAnsi="Times New Roman" w:cs="Times New Roman"/>
          <w:b/>
        </w:rPr>
      </w:pPr>
    </w:p>
    <w:p w:rsidR="00AD6F88" w:rsidRPr="00785DEA" w:rsidRDefault="00F2250D" w:rsidP="00AD6F88">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w:t>
      </w:r>
      <w:r w:rsidR="001D60CC" w:rsidRPr="00785DEA">
        <w:rPr>
          <w:rFonts w:ascii="Times New Roman" w:eastAsia="Times New Roman" w:hAnsi="Times New Roman" w:cs="Times New Roman"/>
          <w:b/>
          <w:sz w:val="28"/>
          <w:szCs w:val="28"/>
        </w:rPr>
        <w:t xml:space="preserve"> депутат</w:t>
      </w:r>
      <w:r>
        <w:rPr>
          <w:rFonts w:ascii="Times New Roman" w:eastAsia="Times New Roman" w:hAnsi="Times New Roman" w:cs="Times New Roman"/>
          <w:b/>
          <w:sz w:val="28"/>
          <w:szCs w:val="28"/>
        </w:rPr>
        <w:t>и</w:t>
      </w:r>
      <w:r w:rsidR="001D60CC" w:rsidRPr="00785DEA">
        <w:rPr>
          <w:rFonts w:ascii="Times New Roman" w:eastAsia="Times New Roman" w:hAnsi="Times New Roman" w:cs="Times New Roman"/>
          <w:b/>
          <w:sz w:val="28"/>
          <w:szCs w:val="28"/>
        </w:rPr>
        <w:t xml:space="preserve"> України</w:t>
      </w:r>
    </w:p>
    <w:p w:rsidR="00AD6F88" w:rsidRPr="00785DEA" w:rsidRDefault="00AD6F88" w:rsidP="00AD6F88">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sectPr w:rsidR="00AD6F88" w:rsidRPr="00785DEA" w:rsidSect="00AD3A77">
      <w:headerReference w:type="default" r:id="rId13"/>
      <w:pgSz w:w="16840" w:h="11907" w:orient="landscape"/>
      <w:pgMar w:top="1701" w:right="851" w:bottom="851" w:left="851"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DFF" w:rsidRDefault="00E83DFF">
      <w:pPr>
        <w:spacing w:after="0" w:line="240" w:lineRule="auto"/>
      </w:pPr>
      <w:r>
        <w:separator/>
      </w:r>
    </w:p>
  </w:endnote>
  <w:endnote w:type="continuationSeparator" w:id="0">
    <w:p w:rsidR="00E83DFF" w:rsidRDefault="00E8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DFF" w:rsidRDefault="00E83DFF">
      <w:pPr>
        <w:spacing w:after="0" w:line="240" w:lineRule="auto"/>
      </w:pPr>
      <w:r>
        <w:separator/>
      </w:r>
    </w:p>
  </w:footnote>
  <w:footnote w:type="continuationSeparator" w:id="0">
    <w:p w:rsidR="00E83DFF" w:rsidRDefault="00E83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518935"/>
      <w:docPartObj>
        <w:docPartGallery w:val="Page Numbers (Top of Page)"/>
        <w:docPartUnique/>
      </w:docPartObj>
    </w:sdtPr>
    <w:sdtEndPr/>
    <w:sdtContent>
      <w:p w:rsidR="00AD3A77" w:rsidRDefault="00AD3A77">
        <w:pPr>
          <w:pStyle w:val="a6"/>
          <w:jc w:val="center"/>
        </w:pPr>
      </w:p>
      <w:p w:rsidR="00AD3A77" w:rsidRDefault="00AD3A77">
        <w:pPr>
          <w:pStyle w:val="a6"/>
          <w:jc w:val="center"/>
        </w:pPr>
      </w:p>
      <w:p w:rsidR="00AD3A77" w:rsidRDefault="00AD3A77">
        <w:pPr>
          <w:pStyle w:val="a6"/>
          <w:jc w:val="center"/>
        </w:pPr>
      </w:p>
      <w:p w:rsidR="00AD3A77" w:rsidRDefault="00AD3A77">
        <w:pPr>
          <w:pStyle w:val="a6"/>
          <w:jc w:val="center"/>
        </w:pPr>
      </w:p>
      <w:p w:rsidR="00AD3A77" w:rsidRPr="00AD3A77" w:rsidRDefault="00AD3A77" w:rsidP="00AD3A77">
        <w:pPr>
          <w:pStyle w:val="a6"/>
          <w:jc w:val="center"/>
        </w:pPr>
        <w:r>
          <w:fldChar w:fldCharType="begin"/>
        </w:r>
        <w:r>
          <w:instrText>PAGE   \* MERGEFORMAT</w:instrText>
        </w:r>
        <w:r>
          <w:fldChar w:fldCharType="separate"/>
        </w:r>
        <w:r w:rsidR="00CE102F">
          <w:rPr>
            <w:noProof/>
          </w:rPr>
          <w:t>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EE5D7B"/>
    <w:multiLevelType w:val="multilevel"/>
    <w:tmpl w:val="22265928"/>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636"/>
    <w:rsid w:val="00021BB1"/>
    <w:rsid w:val="00045015"/>
    <w:rsid w:val="00077682"/>
    <w:rsid w:val="000D6F05"/>
    <w:rsid w:val="000E36C8"/>
    <w:rsid w:val="0011720A"/>
    <w:rsid w:val="00163214"/>
    <w:rsid w:val="00186636"/>
    <w:rsid w:val="001A5EBA"/>
    <w:rsid w:val="001D60CC"/>
    <w:rsid w:val="00247276"/>
    <w:rsid w:val="00257BF8"/>
    <w:rsid w:val="002A2463"/>
    <w:rsid w:val="002B6202"/>
    <w:rsid w:val="00340431"/>
    <w:rsid w:val="00427295"/>
    <w:rsid w:val="00432775"/>
    <w:rsid w:val="005055AC"/>
    <w:rsid w:val="00506B18"/>
    <w:rsid w:val="005B00B0"/>
    <w:rsid w:val="00603B13"/>
    <w:rsid w:val="00626E23"/>
    <w:rsid w:val="00764ED4"/>
    <w:rsid w:val="00785DEA"/>
    <w:rsid w:val="007F6DCB"/>
    <w:rsid w:val="008656D1"/>
    <w:rsid w:val="009179BB"/>
    <w:rsid w:val="00982C9A"/>
    <w:rsid w:val="009A3763"/>
    <w:rsid w:val="009C368E"/>
    <w:rsid w:val="00A3068D"/>
    <w:rsid w:val="00AB51C8"/>
    <w:rsid w:val="00AB6192"/>
    <w:rsid w:val="00AB6A2D"/>
    <w:rsid w:val="00AD059E"/>
    <w:rsid w:val="00AD3A77"/>
    <w:rsid w:val="00AD6F88"/>
    <w:rsid w:val="00B863F0"/>
    <w:rsid w:val="00BB3C8B"/>
    <w:rsid w:val="00C06E01"/>
    <w:rsid w:val="00C07506"/>
    <w:rsid w:val="00C25894"/>
    <w:rsid w:val="00CE102F"/>
    <w:rsid w:val="00CF6C35"/>
    <w:rsid w:val="00D55CD8"/>
    <w:rsid w:val="00E45110"/>
    <w:rsid w:val="00E465AE"/>
    <w:rsid w:val="00E72D18"/>
    <w:rsid w:val="00E83DFF"/>
    <w:rsid w:val="00F2250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D3A4FE-C33E-4BE6-B0F2-D834873D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E36C8"/>
  </w:style>
  <w:style w:type="paragraph" w:styleId="1">
    <w:name w:val="heading 1"/>
    <w:basedOn w:val="a"/>
    <w:next w:val="a"/>
    <w:rsid w:val="000E36C8"/>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rsid w:val="000E36C8"/>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rsid w:val="000E36C8"/>
    <w:pPr>
      <w:pBdr>
        <w:top w:val="nil"/>
        <w:left w:val="nil"/>
        <w:bottom w:val="nil"/>
        <w:right w:val="nil"/>
        <w:between w:val="nil"/>
      </w:pBdr>
      <w:spacing w:line="240" w:lineRule="auto"/>
      <w:outlineLvl w:val="2"/>
    </w:pPr>
    <w:rPr>
      <w:rFonts w:ascii="Times New Roman" w:eastAsia="Times New Roman" w:hAnsi="Times New Roman" w:cs="Times New Roman"/>
      <w:b/>
      <w:sz w:val="26"/>
      <w:szCs w:val="26"/>
    </w:rPr>
  </w:style>
  <w:style w:type="paragraph" w:styleId="4">
    <w:name w:val="heading 4"/>
    <w:basedOn w:val="a"/>
    <w:next w:val="a"/>
    <w:rsid w:val="000E36C8"/>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rsid w:val="000E36C8"/>
    <w:pPr>
      <w:keepNext/>
      <w:keepLines/>
      <w:pBdr>
        <w:top w:val="nil"/>
        <w:left w:val="nil"/>
        <w:bottom w:val="nil"/>
        <w:right w:val="nil"/>
        <w:between w:val="nil"/>
      </w:pBdr>
      <w:spacing w:before="220" w:after="40"/>
      <w:outlineLvl w:val="4"/>
    </w:pPr>
    <w:rPr>
      <w:b/>
    </w:rPr>
  </w:style>
  <w:style w:type="paragraph" w:styleId="6">
    <w:name w:val="heading 6"/>
    <w:basedOn w:val="a"/>
    <w:next w:val="a"/>
    <w:rsid w:val="000E36C8"/>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0E36C8"/>
    <w:tblPr>
      <w:tblCellMar>
        <w:top w:w="0" w:type="dxa"/>
        <w:left w:w="0" w:type="dxa"/>
        <w:bottom w:w="0" w:type="dxa"/>
        <w:right w:w="0" w:type="dxa"/>
      </w:tblCellMar>
    </w:tblPr>
  </w:style>
  <w:style w:type="paragraph" w:styleId="a3">
    <w:name w:val="Title"/>
    <w:basedOn w:val="a"/>
    <w:next w:val="a"/>
    <w:rsid w:val="000E36C8"/>
    <w:pPr>
      <w:keepNext/>
      <w:keepLines/>
      <w:pBdr>
        <w:top w:val="nil"/>
        <w:left w:val="nil"/>
        <w:bottom w:val="nil"/>
        <w:right w:val="nil"/>
        <w:between w:val="nil"/>
      </w:pBdr>
      <w:spacing w:before="480" w:after="120"/>
    </w:pPr>
    <w:rPr>
      <w:b/>
      <w:sz w:val="72"/>
      <w:szCs w:val="72"/>
    </w:rPr>
  </w:style>
  <w:style w:type="paragraph" w:styleId="a4">
    <w:name w:val="Subtitle"/>
    <w:basedOn w:val="a"/>
    <w:next w:val="a"/>
    <w:rsid w:val="000E36C8"/>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
    <w:rsid w:val="000E36C8"/>
    <w:tblPr>
      <w:tblStyleRowBandSize w:val="1"/>
      <w:tblStyleColBandSize w:val="1"/>
      <w:tblCellMar>
        <w:top w:w="100" w:type="dxa"/>
        <w:left w:w="100" w:type="dxa"/>
        <w:bottom w:w="100" w:type="dxa"/>
        <w:right w:w="100" w:type="dxa"/>
      </w:tblCellMar>
    </w:tblPr>
  </w:style>
  <w:style w:type="character" w:customStyle="1" w:styleId="rvts9">
    <w:name w:val="rvts9"/>
    <w:basedOn w:val="a0"/>
    <w:rsid w:val="00077682"/>
  </w:style>
  <w:style w:type="paragraph" w:styleId="a6">
    <w:name w:val="header"/>
    <w:basedOn w:val="a"/>
    <w:link w:val="a7"/>
    <w:uiPriority w:val="99"/>
    <w:unhideWhenUsed/>
    <w:rsid w:val="00AD3A77"/>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AD3A77"/>
  </w:style>
  <w:style w:type="paragraph" w:styleId="a8">
    <w:name w:val="footer"/>
    <w:basedOn w:val="a"/>
    <w:link w:val="a9"/>
    <w:uiPriority w:val="99"/>
    <w:unhideWhenUsed/>
    <w:rsid w:val="00AD3A77"/>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D3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155-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51-1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189B7-6AAF-4F0C-85C7-C7CD1A10FD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B98BCA-E29C-4813-8A1D-F3D53C81B1C2}">
  <ds:schemaRefs>
    <ds:schemaRef ds:uri="http://schemas.microsoft.com/sharepoint/v3/contenttype/forms"/>
  </ds:schemaRefs>
</ds:datastoreItem>
</file>

<file path=customXml/itemProps3.xml><?xml version="1.0" encoding="utf-8"?>
<ds:datastoreItem xmlns:ds="http://schemas.openxmlformats.org/officeDocument/2006/customXml" ds:itemID="{36AD2524-7CCF-400F-BA4E-05B7689D5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AFFAF-514E-4D2B-B3F3-C55E94E4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8648</Words>
  <Characters>4930</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2021-04-05T07:49:00Z</dcterms:created>
  <dcterms:modified xsi:type="dcterms:W3CDTF">2021-04-05T07:49:00Z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