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60B" w:rsidRDefault="00B0660B" w:rsidP="00B0660B">
      <w:pPr>
        <w:pStyle w:val="a3"/>
      </w:pPr>
      <w:bookmarkStart w:id="0" w:name="_GoBack"/>
      <w:bookmarkEnd w:id="0"/>
      <w:r>
        <w:t>ПОЯСНЮВАЛЬНА ЗАПИСКА</w:t>
      </w:r>
    </w:p>
    <w:p w:rsidR="00B0660B" w:rsidRDefault="00B0660B" w:rsidP="00B0660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до проекту Закону України </w:t>
      </w:r>
      <w:r w:rsidR="007B5577">
        <w:rPr>
          <w:b/>
          <w:bCs/>
          <w:sz w:val="28"/>
          <w:szCs w:val="28"/>
        </w:rPr>
        <w:t>п</w:t>
      </w:r>
      <w:r>
        <w:rPr>
          <w:b/>
          <w:bCs/>
          <w:sz w:val="28"/>
          <w:szCs w:val="28"/>
        </w:rPr>
        <w:t>ро садівниц</w:t>
      </w:r>
      <w:r w:rsidR="0037643A">
        <w:rPr>
          <w:b/>
          <w:bCs/>
          <w:sz w:val="28"/>
          <w:szCs w:val="28"/>
        </w:rPr>
        <w:t>тво та городництво в Україні</w:t>
      </w:r>
    </w:p>
    <w:p w:rsidR="00B0660B" w:rsidRDefault="00B0660B" w:rsidP="00B0660B">
      <w:pPr>
        <w:jc w:val="center"/>
        <w:rPr>
          <w:b/>
          <w:bCs/>
          <w:sz w:val="28"/>
          <w:szCs w:val="28"/>
        </w:rPr>
      </w:pPr>
    </w:p>
    <w:p w:rsidR="00B0660B" w:rsidRDefault="00B0660B" w:rsidP="00B0660B">
      <w:pPr>
        <w:ind w:firstLine="708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1. Обґрунтування необхідності прийняття проекту Закону</w:t>
      </w:r>
    </w:p>
    <w:p w:rsidR="00B0660B" w:rsidRDefault="00B0660B" w:rsidP="00B0660B">
      <w:pPr>
        <w:pStyle w:val="1"/>
        <w:ind w:firstLine="708"/>
      </w:pPr>
      <w:r>
        <w:t>Проект Закону України “Про садівниц</w:t>
      </w:r>
      <w:r w:rsidR="0037643A">
        <w:t>тво та городництво в Україні</w:t>
      </w:r>
      <w:r>
        <w:t>” розроблений на виконання положень пункту 6 статті 35 Земельного кодексу України.</w:t>
      </w:r>
    </w:p>
    <w:p w:rsidR="00B0660B" w:rsidRDefault="00B0660B" w:rsidP="00B0660B">
      <w:pPr>
        <w:jc w:val="both"/>
        <w:rPr>
          <w:sz w:val="28"/>
          <w:szCs w:val="28"/>
        </w:rPr>
      </w:pPr>
      <w:r>
        <w:tab/>
      </w:r>
      <w:r>
        <w:rPr>
          <w:sz w:val="28"/>
          <w:szCs w:val="28"/>
        </w:rPr>
        <w:t xml:space="preserve">Сьогодні в Україні нараховується </w:t>
      </w:r>
      <w:r w:rsidR="0037643A">
        <w:rPr>
          <w:sz w:val="28"/>
          <w:szCs w:val="28"/>
        </w:rPr>
        <w:t>майже три</w:t>
      </w:r>
      <w:r>
        <w:rPr>
          <w:sz w:val="28"/>
          <w:szCs w:val="28"/>
        </w:rPr>
        <w:t xml:space="preserve"> мільйон</w:t>
      </w:r>
      <w:r w:rsidR="0037643A">
        <w:rPr>
          <w:sz w:val="28"/>
          <w:szCs w:val="28"/>
        </w:rPr>
        <w:t>и</w:t>
      </w:r>
      <w:r>
        <w:rPr>
          <w:sz w:val="28"/>
          <w:szCs w:val="28"/>
        </w:rPr>
        <w:t xml:space="preserve"> громадян</w:t>
      </w:r>
      <w:r w:rsidR="0037643A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37643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які об’єдналися в садівницькі товариства та використовують </w:t>
      </w:r>
      <w:r w:rsidR="0037643A">
        <w:rPr>
          <w:sz w:val="28"/>
          <w:szCs w:val="28"/>
        </w:rPr>
        <w:t xml:space="preserve">понад </w:t>
      </w:r>
      <w:r>
        <w:rPr>
          <w:sz w:val="28"/>
          <w:szCs w:val="28"/>
        </w:rPr>
        <w:t>200 тисяч гектарів землі. Разом з тим, після прийняття в 2001 році нової редакції Земельного кодексу України окремого Закону, яким було би врегульовано діяльність садівницьких товариств, визначено порядок надання земельних ділянок, облік</w:t>
      </w:r>
      <w:r w:rsidR="0037643A">
        <w:rPr>
          <w:sz w:val="28"/>
          <w:szCs w:val="28"/>
        </w:rPr>
        <w:t>у</w:t>
      </w:r>
      <w:r>
        <w:rPr>
          <w:sz w:val="28"/>
          <w:szCs w:val="28"/>
        </w:rPr>
        <w:t xml:space="preserve"> та </w:t>
      </w:r>
      <w:r w:rsidR="0037643A">
        <w:rPr>
          <w:sz w:val="28"/>
          <w:szCs w:val="28"/>
        </w:rPr>
        <w:t>реєстрації</w:t>
      </w:r>
      <w:r>
        <w:rPr>
          <w:sz w:val="28"/>
          <w:szCs w:val="28"/>
        </w:rPr>
        <w:t xml:space="preserve"> товариств залишаються не врегульованими.</w:t>
      </w:r>
    </w:p>
    <w:p w:rsidR="00B0660B" w:rsidRDefault="00B0660B" w:rsidP="00B0660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Об</w:t>
      </w:r>
      <w:r>
        <w:rPr>
          <w:sz w:val="28"/>
          <w:szCs w:val="28"/>
          <w:lang w:val="ru-RU"/>
        </w:rPr>
        <w:t>’</w:t>
      </w:r>
      <w:r>
        <w:rPr>
          <w:sz w:val="28"/>
          <w:szCs w:val="28"/>
        </w:rPr>
        <w:t>єднання громадян відповідно до цього Закону визначається громадською організацією.</w:t>
      </w:r>
    </w:p>
    <w:p w:rsidR="00B0660B" w:rsidRDefault="00B0660B" w:rsidP="00B0660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Дія цього Закону не поширюється на релігійні, кооперативні організації, об</w:t>
      </w:r>
      <w:r>
        <w:rPr>
          <w:sz w:val="28"/>
          <w:szCs w:val="28"/>
          <w:lang w:val="ru-RU"/>
        </w:rPr>
        <w:t>’</w:t>
      </w:r>
      <w:r>
        <w:rPr>
          <w:sz w:val="28"/>
          <w:szCs w:val="28"/>
        </w:rPr>
        <w:t>єднання громадян, що мають основною метою одержання прибутків.</w:t>
      </w:r>
    </w:p>
    <w:p w:rsidR="00B0660B" w:rsidRDefault="00B0660B" w:rsidP="00B0660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Недосконалість законодавства у сфері колективного садівництва і городництва свідчить, що ряд питань потребує додаткового врегулювання</w:t>
      </w:r>
      <w:r w:rsidR="0037643A">
        <w:rPr>
          <w:sz w:val="28"/>
          <w:szCs w:val="28"/>
        </w:rPr>
        <w:t>, особливо в нових умовах створення територіальних громад</w:t>
      </w:r>
      <w:r>
        <w:rPr>
          <w:sz w:val="28"/>
          <w:szCs w:val="28"/>
        </w:rPr>
        <w:t>.</w:t>
      </w:r>
    </w:p>
    <w:p w:rsidR="00B0660B" w:rsidRDefault="00B0660B" w:rsidP="00B0660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Повинні бути визначені особливості функціонування садівницьких товариств</w:t>
      </w:r>
      <w:r w:rsidR="0037643A">
        <w:rPr>
          <w:sz w:val="28"/>
          <w:szCs w:val="28"/>
        </w:rPr>
        <w:t>,</w:t>
      </w:r>
      <w:r>
        <w:rPr>
          <w:sz w:val="28"/>
          <w:szCs w:val="28"/>
        </w:rPr>
        <w:t xml:space="preserve"> об</w:t>
      </w:r>
      <w:r>
        <w:rPr>
          <w:sz w:val="28"/>
          <w:szCs w:val="28"/>
          <w:lang w:val="ru-RU"/>
        </w:rPr>
        <w:t>’</w:t>
      </w:r>
      <w:r>
        <w:rPr>
          <w:sz w:val="28"/>
          <w:szCs w:val="28"/>
        </w:rPr>
        <w:t>єднань</w:t>
      </w:r>
      <w:r w:rsidR="0037643A">
        <w:rPr>
          <w:sz w:val="28"/>
          <w:szCs w:val="28"/>
        </w:rPr>
        <w:t xml:space="preserve"> та місце в територіальних громадах</w:t>
      </w:r>
      <w:r>
        <w:rPr>
          <w:sz w:val="28"/>
          <w:szCs w:val="28"/>
        </w:rPr>
        <w:t>.</w:t>
      </w:r>
    </w:p>
    <w:p w:rsidR="00B0660B" w:rsidRDefault="00B0660B" w:rsidP="00B0660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Це виключить зловживання </w:t>
      </w:r>
      <w:r w:rsidR="0037643A">
        <w:rPr>
          <w:sz w:val="28"/>
          <w:szCs w:val="28"/>
        </w:rPr>
        <w:t>в діяльності садівницьких товариств як з боку членів товариств, так і з боку органів влади.</w:t>
      </w:r>
    </w:p>
    <w:p w:rsidR="00B0660B" w:rsidRDefault="00B0660B" w:rsidP="00B0660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Цей Закон регулює відносини органів влади, органів місцевого самоврядування, між садівницькими неприбутковими об’єднаннями і має найвищу юридичну силу в системі нормативних актів (статутів) садово-городніх об’єднань.</w:t>
      </w:r>
    </w:p>
    <w:p w:rsidR="00B0660B" w:rsidRDefault="00B0660B" w:rsidP="00B0660B">
      <w:pPr>
        <w:jc w:val="both"/>
        <w:rPr>
          <w:sz w:val="28"/>
          <w:szCs w:val="28"/>
        </w:rPr>
      </w:pPr>
    </w:p>
    <w:p w:rsidR="00B0660B" w:rsidRDefault="00B0660B" w:rsidP="00B0660B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>2. Мета та шляхи її досягнення</w:t>
      </w:r>
    </w:p>
    <w:p w:rsidR="00B0660B" w:rsidRDefault="00B0660B" w:rsidP="00B0660B">
      <w:p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sz w:val="28"/>
          <w:szCs w:val="28"/>
        </w:rPr>
        <w:t>Метою прийняття Закону є визначення чіткого унормованого інструментарію правових, організаційних, економічних та соціальних засад організації раціонального використання земель сільськогосподарського призначення через розробку проектів землеустрою, ведення колективного садівництва та діяльності садівницьких товариств.</w:t>
      </w:r>
    </w:p>
    <w:p w:rsidR="00B0660B" w:rsidRDefault="00B0660B" w:rsidP="00B0660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Прийняття законопроекту дасть можливість впорядкувати організацію використання земельних ділянок громадян - членів колективного садівництва та земель загального користування садівницьких товариств.</w:t>
      </w:r>
    </w:p>
    <w:p w:rsidR="00B0660B" w:rsidRDefault="00B0660B" w:rsidP="00B0660B">
      <w:pPr>
        <w:jc w:val="both"/>
        <w:rPr>
          <w:sz w:val="28"/>
          <w:szCs w:val="28"/>
        </w:rPr>
      </w:pPr>
    </w:p>
    <w:p w:rsidR="00B0660B" w:rsidRDefault="00B0660B" w:rsidP="00B0660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bCs/>
          <w:sz w:val="28"/>
          <w:szCs w:val="28"/>
        </w:rPr>
        <w:t>3. Стан нормативно-правової бази у даній сфері правового регулювання</w:t>
      </w:r>
      <w:r>
        <w:rPr>
          <w:sz w:val="28"/>
          <w:szCs w:val="28"/>
        </w:rPr>
        <w:t>.</w:t>
      </w:r>
    </w:p>
    <w:p w:rsidR="00B0660B" w:rsidRDefault="00B0660B" w:rsidP="00B0660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Правове регулювання ведення громадянами колективного садівництва та городництва здійснюється відповідно до Конституції України, Закону “Про об’єднання громадян”, Земельного Кодексу України, Цивільного кодексу</w:t>
      </w:r>
      <w:r w:rsidR="003B57B6">
        <w:rPr>
          <w:sz w:val="28"/>
          <w:szCs w:val="28"/>
        </w:rPr>
        <w:t xml:space="preserve"> </w:t>
      </w:r>
      <w:r w:rsidR="0037643A">
        <w:rPr>
          <w:sz w:val="28"/>
          <w:szCs w:val="28"/>
        </w:rPr>
        <w:t>України</w:t>
      </w:r>
      <w:r>
        <w:rPr>
          <w:sz w:val="28"/>
          <w:szCs w:val="28"/>
        </w:rPr>
        <w:t>, Указу Президента України від 23.09.1999 №1204/99 “Про заходи щодо подальшого розвитку садівництва та городництва”, цього Закону та інших законодавчих актів України, нормативно-правових актів органів місцевого самоврядування.</w:t>
      </w:r>
    </w:p>
    <w:p w:rsidR="00B0660B" w:rsidRDefault="00B0660B" w:rsidP="00B0660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Землі для садівницьких товариств надавалис</w:t>
      </w:r>
      <w:r w:rsidR="0037643A">
        <w:rPr>
          <w:sz w:val="28"/>
          <w:szCs w:val="28"/>
        </w:rPr>
        <w:t xml:space="preserve">я </w:t>
      </w:r>
      <w:r>
        <w:rPr>
          <w:sz w:val="28"/>
          <w:szCs w:val="28"/>
        </w:rPr>
        <w:t xml:space="preserve"> для</w:t>
      </w:r>
      <w:r w:rsidR="0037643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користування їх членам на засадах колективної (спільної) власності з наступним</w:t>
      </w:r>
      <w:r w:rsidR="0037643A">
        <w:rPr>
          <w:sz w:val="28"/>
          <w:szCs w:val="28"/>
        </w:rPr>
        <w:t>,</w:t>
      </w:r>
      <w:r>
        <w:rPr>
          <w:sz w:val="28"/>
          <w:szCs w:val="28"/>
        </w:rPr>
        <w:t xml:space="preserve"> за бажанням кожним членом товариства оформленням в оренду, або приватизацію.</w:t>
      </w:r>
    </w:p>
    <w:p w:rsidR="00B0660B" w:rsidRDefault="00B0660B" w:rsidP="00B0660B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Слід зауважити, що землі, інженерно-технічна інфраструктура (дороги, захисні смуги, господарчі двори, будівлі, ЛЕП, водогони, газові споруди, телефон тощо) залишаються в колективній (спільній) власності.</w:t>
      </w:r>
    </w:p>
    <w:p w:rsidR="00B0660B" w:rsidRDefault="00B0660B" w:rsidP="00B0660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Реалізація положень поданого законопроекту після прийняття змін до інших законів </w:t>
      </w:r>
      <w:r w:rsidR="0037643A">
        <w:rPr>
          <w:sz w:val="28"/>
          <w:szCs w:val="28"/>
        </w:rPr>
        <w:t>не потребує</w:t>
      </w:r>
      <w:r>
        <w:rPr>
          <w:sz w:val="28"/>
          <w:szCs w:val="28"/>
        </w:rPr>
        <w:t>.</w:t>
      </w:r>
    </w:p>
    <w:p w:rsidR="00B0660B" w:rsidRDefault="00B0660B" w:rsidP="00B0660B">
      <w:pPr>
        <w:jc w:val="both"/>
        <w:rPr>
          <w:sz w:val="28"/>
          <w:szCs w:val="28"/>
        </w:rPr>
      </w:pPr>
    </w:p>
    <w:p w:rsidR="00B0660B" w:rsidRDefault="00B0660B" w:rsidP="00B0660B">
      <w:pPr>
        <w:ind w:firstLine="708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4. Фінансово-економічне </w:t>
      </w:r>
      <w:r w:rsidR="0037643A">
        <w:rPr>
          <w:b/>
          <w:bCs/>
          <w:sz w:val="28"/>
          <w:szCs w:val="28"/>
        </w:rPr>
        <w:t>обґрунтування</w:t>
      </w:r>
    </w:p>
    <w:p w:rsidR="00B0660B" w:rsidRDefault="00B0660B" w:rsidP="00B0660B">
      <w:pPr>
        <w:pStyle w:val="2"/>
      </w:pPr>
      <w:r>
        <w:t>Реалізація проекту Закону України “Про садівниц</w:t>
      </w:r>
      <w:r w:rsidR="0037643A">
        <w:t>тво та городництво в Україні</w:t>
      </w:r>
      <w:r>
        <w:t xml:space="preserve">” координацію державної підтримки розвитку </w:t>
      </w:r>
      <w:r w:rsidR="0037643A">
        <w:t xml:space="preserve">колективного садівництва та городництва </w:t>
      </w:r>
      <w:r>
        <w:t>здійснює Міністерство агропромислового комплексу України.</w:t>
      </w:r>
    </w:p>
    <w:p w:rsidR="00B0660B" w:rsidRDefault="00B0660B" w:rsidP="00B0660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 підготовці проектів бюджетів, програм економічного та соціального розвитку</w:t>
      </w:r>
      <w:r w:rsidR="0037643A">
        <w:rPr>
          <w:sz w:val="28"/>
          <w:szCs w:val="28"/>
        </w:rPr>
        <w:t xml:space="preserve"> необхідно </w:t>
      </w:r>
      <w:r>
        <w:rPr>
          <w:sz w:val="28"/>
          <w:szCs w:val="28"/>
        </w:rPr>
        <w:t xml:space="preserve"> передбачити заходи щодо державної підтримки, джерела фінансування цих заходів, виходячи з того, що  </w:t>
      </w:r>
      <w:proofErr w:type="spellStart"/>
      <w:r>
        <w:rPr>
          <w:sz w:val="28"/>
          <w:szCs w:val="28"/>
        </w:rPr>
        <w:t>садівничо</w:t>
      </w:r>
      <w:proofErr w:type="spellEnd"/>
      <w:r>
        <w:rPr>
          <w:sz w:val="28"/>
          <w:szCs w:val="28"/>
        </w:rPr>
        <w:t>-городня та дачна діяльність є важливою формою самозабезпечення міського населення продуктами харчування, зайнятості і відпочинку їх родин.</w:t>
      </w:r>
    </w:p>
    <w:p w:rsidR="00B0660B" w:rsidRDefault="00B0660B" w:rsidP="00B0660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Вжиті в установленому порядку заходи</w:t>
      </w:r>
      <w:r w:rsidR="003B57B6">
        <w:rPr>
          <w:sz w:val="28"/>
          <w:szCs w:val="28"/>
        </w:rPr>
        <w:t xml:space="preserve"> забезпечать</w:t>
      </w:r>
      <w:r>
        <w:rPr>
          <w:sz w:val="28"/>
          <w:szCs w:val="28"/>
        </w:rPr>
        <w:t>:</w:t>
      </w:r>
    </w:p>
    <w:p w:rsidR="00B0660B" w:rsidRDefault="00B0660B" w:rsidP="00B0660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задоволення потреб громадян у земельних ділянках;</w:t>
      </w:r>
    </w:p>
    <w:p w:rsidR="00BD5F51" w:rsidRDefault="00BD5F51" w:rsidP="00B0660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приведення забудови територій садівницьких товариств у </w:t>
      </w:r>
      <w:proofErr w:type="spellStart"/>
      <w:r>
        <w:rPr>
          <w:sz w:val="28"/>
          <w:szCs w:val="28"/>
        </w:rPr>
        <w:t>відповідность</w:t>
      </w:r>
      <w:proofErr w:type="spellEnd"/>
      <w:r>
        <w:rPr>
          <w:sz w:val="28"/>
          <w:szCs w:val="28"/>
        </w:rPr>
        <w:t xml:space="preserve"> із встановленими нормами і правами;</w:t>
      </w:r>
    </w:p>
    <w:p w:rsidR="00B0660B" w:rsidRDefault="00B0660B" w:rsidP="00B0660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забезпечення умов для ефективного використання земельних ділянок;</w:t>
      </w:r>
    </w:p>
    <w:p w:rsidR="00B0660B" w:rsidRDefault="00B0660B" w:rsidP="00B0660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створення нових і поліпшення стану існуючих транспортної та інженерно-технічної </w:t>
      </w:r>
      <w:proofErr w:type="spellStart"/>
      <w:r>
        <w:rPr>
          <w:sz w:val="28"/>
          <w:szCs w:val="28"/>
        </w:rPr>
        <w:t>інфраструктур</w:t>
      </w:r>
      <w:proofErr w:type="spellEnd"/>
      <w:r>
        <w:rPr>
          <w:sz w:val="28"/>
          <w:szCs w:val="28"/>
        </w:rPr>
        <w:t xml:space="preserve">, об’єктів соціальної сфери, що забезпечують ведення </w:t>
      </w:r>
      <w:proofErr w:type="spellStart"/>
      <w:r>
        <w:rPr>
          <w:sz w:val="28"/>
          <w:szCs w:val="28"/>
        </w:rPr>
        <w:t>садівничо</w:t>
      </w:r>
      <w:proofErr w:type="spellEnd"/>
      <w:r>
        <w:rPr>
          <w:sz w:val="28"/>
          <w:szCs w:val="28"/>
        </w:rPr>
        <w:t>-городньої та дачної діяльності;</w:t>
      </w:r>
    </w:p>
    <w:p w:rsidR="00B0660B" w:rsidRDefault="00B0660B" w:rsidP="00B0660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формування системи фінансово-кредитної підтримки, надання податкових та інших пільг;</w:t>
      </w:r>
    </w:p>
    <w:p w:rsidR="00B0660B" w:rsidRDefault="00B0660B" w:rsidP="00B0660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охорони громадського порядку на територіях садівницьких, городніх та дачних товариств, захисту майна і врожаю від злочинних посягань;</w:t>
      </w:r>
    </w:p>
    <w:p w:rsidR="00B0660B" w:rsidRDefault="00B0660B" w:rsidP="00B0660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підтримки діяльності </w:t>
      </w:r>
      <w:r w:rsidR="00BD5F51">
        <w:rPr>
          <w:sz w:val="28"/>
          <w:szCs w:val="28"/>
        </w:rPr>
        <w:t>громадських організацій  садівників і городників</w:t>
      </w:r>
      <w:r>
        <w:rPr>
          <w:sz w:val="28"/>
          <w:szCs w:val="28"/>
        </w:rPr>
        <w:t>, забезпечення цих об’єднань необхідними для виконання статутних завдань приміщеннями та обладнанням.</w:t>
      </w:r>
    </w:p>
    <w:p w:rsidR="00B0660B" w:rsidRDefault="00B0660B" w:rsidP="00B0660B">
      <w:pPr>
        <w:ind w:firstLine="708"/>
        <w:jc w:val="both"/>
        <w:rPr>
          <w:sz w:val="28"/>
          <w:szCs w:val="28"/>
        </w:rPr>
      </w:pPr>
    </w:p>
    <w:p w:rsidR="00B0660B" w:rsidRDefault="00B0660B" w:rsidP="00B0660B">
      <w:pPr>
        <w:ind w:firstLine="708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5. Прогноз результатів</w:t>
      </w:r>
    </w:p>
    <w:p w:rsidR="00B0660B" w:rsidRDefault="00B0660B" w:rsidP="00B0660B">
      <w:pPr>
        <w:pStyle w:val="2"/>
      </w:pPr>
      <w:r>
        <w:t xml:space="preserve">Прийняття Закону дозволить удосконалити чинне законодавство у сфері організації раціонального використання земель, посилити відповідальність землекористувачів і землевласників за збереження потенціалу земельних ресурсів, покращить їх поінформованість про стан та технології використання земельних угідь, дасть змогу встановити найбільш доцільне (економічно) і припустиме (екологічно) використання земель, а це в свою чергу дасть змогу </w:t>
      </w:r>
      <w:r w:rsidR="003B57B6">
        <w:t xml:space="preserve">забезпечити людей </w:t>
      </w:r>
      <w:r>
        <w:t>екологічно чистими овочами, ягодами та фруктами, збільшити їх асортимент, а також створить умови для більш стабільного самозабезпечення широких верств населення країни при незначній підтримці держави</w:t>
      </w:r>
      <w:r w:rsidR="003B57B6">
        <w:t>,</w:t>
      </w:r>
      <w:r>
        <w:t xml:space="preserve"> дасть можливість багатьом садівницьким товариствам стати супутниками міст та вирішувати не тільки продовольчу, а й житлову проблеми</w:t>
      </w:r>
      <w:r w:rsidR="003B57B6">
        <w:t>, займе своє місце в продовольчій безпеці країни</w:t>
      </w:r>
      <w:r>
        <w:t>.</w:t>
      </w:r>
    </w:p>
    <w:p w:rsidR="00B0660B" w:rsidRDefault="00B0660B" w:rsidP="00B0660B">
      <w:pPr>
        <w:pStyle w:val="2"/>
      </w:pPr>
    </w:p>
    <w:p w:rsidR="00B0660B" w:rsidRDefault="00B0660B" w:rsidP="00B0660B">
      <w:pPr>
        <w:pStyle w:val="2"/>
      </w:pPr>
    </w:p>
    <w:p w:rsidR="007B5577" w:rsidRPr="00BB66FE" w:rsidRDefault="007B5577" w:rsidP="007B5577">
      <w:pPr>
        <w:pStyle w:val="2"/>
        <w:rPr>
          <w:b/>
        </w:rPr>
      </w:pPr>
      <w:r w:rsidRPr="00BB66FE">
        <w:rPr>
          <w:b/>
        </w:rPr>
        <w:t>Народний депутат України                             Л.І. Марченко (</w:t>
      </w:r>
      <w:proofErr w:type="spellStart"/>
      <w:r w:rsidRPr="00BB66FE">
        <w:rPr>
          <w:b/>
        </w:rPr>
        <w:t>пос</w:t>
      </w:r>
      <w:proofErr w:type="spellEnd"/>
      <w:r w:rsidRPr="00BB66FE">
        <w:rPr>
          <w:b/>
        </w:rPr>
        <w:t>. 62)</w:t>
      </w:r>
    </w:p>
    <w:p w:rsidR="00B0660B" w:rsidRDefault="00B0660B" w:rsidP="00B0660B">
      <w:pPr>
        <w:pStyle w:val="2"/>
      </w:pPr>
    </w:p>
    <w:sectPr w:rsidR="00B0660B" w:rsidSect="007B5577">
      <w:pgSz w:w="11906" w:h="16838"/>
      <w:pgMar w:top="426" w:right="566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60B"/>
    <w:rsid w:val="000B0BE2"/>
    <w:rsid w:val="001708E6"/>
    <w:rsid w:val="0037643A"/>
    <w:rsid w:val="003B57B6"/>
    <w:rsid w:val="0046402A"/>
    <w:rsid w:val="004D3391"/>
    <w:rsid w:val="007B5577"/>
    <w:rsid w:val="007D76D0"/>
    <w:rsid w:val="00800EC8"/>
    <w:rsid w:val="008310E6"/>
    <w:rsid w:val="008C577A"/>
    <w:rsid w:val="008D78DA"/>
    <w:rsid w:val="0095075E"/>
    <w:rsid w:val="009F730A"/>
    <w:rsid w:val="00AA3ADF"/>
    <w:rsid w:val="00B0660B"/>
    <w:rsid w:val="00BD2D45"/>
    <w:rsid w:val="00BD5F51"/>
    <w:rsid w:val="00D4522F"/>
    <w:rsid w:val="00D80818"/>
    <w:rsid w:val="00E87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40B7A62-EFD6-4312-BEF3-3D4AC24A8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660B"/>
    <w:pPr>
      <w:spacing w:after="0" w:line="240" w:lineRule="auto"/>
    </w:pPr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0660B"/>
    <w:pPr>
      <w:keepNext/>
      <w:jc w:val="both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0660B"/>
    <w:rPr>
      <w:rFonts w:cs="Times New Roman"/>
      <w:sz w:val="28"/>
      <w:szCs w:val="28"/>
      <w:lang w:val="uk-UA" w:eastAsia="ru-RU" w:bidi="ar-SA"/>
    </w:rPr>
  </w:style>
  <w:style w:type="paragraph" w:styleId="a3">
    <w:name w:val="Title"/>
    <w:basedOn w:val="a"/>
    <w:link w:val="a4"/>
    <w:uiPriority w:val="99"/>
    <w:qFormat/>
    <w:rsid w:val="00B0660B"/>
    <w:pPr>
      <w:jc w:val="center"/>
    </w:pPr>
    <w:rPr>
      <w:b/>
      <w:bCs/>
      <w:sz w:val="28"/>
      <w:szCs w:val="28"/>
    </w:rPr>
  </w:style>
  <w:style w:type="character" w:customStyle="1" w:styleId="a4">
    <w:name w:val="Назва Знак"/>
    <w:basedOn w:val="a0"/>
    <w:link w:val="a3"/>
    <w:uiPriority w:val="99"/>
    <w:locked/>
    <w:rsid w:val="00B0660B"/>
    <w:rPr>
      <w:rFonts w:cs="Times New Roman"/>
      <w:b/>
      <w:bCs/>
      <w:sz w:val="28"/>
      <w:szCs w:val="28"/>
      <w:lang w:val="uk-UA" w:eastAsia="ru-RU" w:bidi="ar-SA"/>
    </w:rPr>
  </w:style>
  <w:style w:type="paragraph" w:styleId="2">
    <w:name w:val="Body Text 2"/>
    <w:basedOn w:val="a"/>
    <w:link w:val="20"/>
    <w:uiPriority w:val="99"/>
    <w:rsid w:val="00B0660B"/>
    <w:pPr>
      <w:ind w:firstLine="708"/>
      <w:jc w:val="both"/>
    </w:pPr>
    <w:rPr>
      <w:sz w:val="28"/>
      <w:szCs w:val="28"/>
    </w:rPr>
  </w:style>
  <w:style w:type="character" w:customStyle="1" w:styleId="20">
    <w:name w:val="Основний текст 2 Знак"/>
    <w:basedOn w:val="a0"/>
    <w:link w:val="2"/>
    <w:uiPriority w:val="99"/>
    <w:locked/>
    <w:rsid w:val="00B0660B"/>
    <w:rPr>
      <w:rFonts w:cs="Times New Roman"/>
      <w:sz w:val="28"/>
      <w:szCs w:val="28"/>
      <w:lang w:val="uk-UA" w:eastAsia="ru-RU" w:bidi="ar-SA"/>
    </w:rPr>
  </w:style>
  <w:style w:type="table" w:styleId="a5">
    <w:name w:val="Table Grid"/>
    <w:basedOn w:val="a1"/>
    <w:uiPriority w:val="99"/>
    <w:rsid w:val="00B066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B57B6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3B57B6"/>
    <w:rPr>
      <w:rFonts w:ascii="Tahoma" w:hAnsi="Tahoma" w:cs="Tahoma"/>
      <w:sz w:val="16"/>
      <w:szCs w:val="16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8DC13B1-4691-40B6-A11F-0C90C477C1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E849BB1-3D6E-482B-A948-FEA3608CE87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E44ED9A-C2FB-4FA2-83BA-7D5EFE56565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3542</Words>
  <Characters>2019</Characters>
  <Application>Microsoft Office Word</Application>
  <DocSecurity>0</DocSecurity>
  <Lines>16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2021-04-12T08:11:00Z</dcterms:created>
  <dcterms:modified xsi:type="dcterms:W3CDTF">2021-04-12T08:11:00Z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