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99"/>
      </w:tblGrid>
      <w:tr w:rsidR="00572794" w:rsidRPr="00572794" w:rsidTr="00572794">
        <w:trPr>
          <w:trHeight w:val="2400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572794" w:rsidRPr="00572794" w:rsidRDefault="001420DB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margin-left:260.65pt;margin-top:2.45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572794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572794" w:rsidRPr="00572794" w:rsidRDefault="00572794" w:rsidP="00572794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572794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572794" w:rsidRPr="00572794" w:rsidRDefault="00572794" w:rsidP="00572794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572794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A70615" w:rsidRPr="00A70615" w:rsidRDefault="00A70615" w:rsidP="00A70615">
      <w:pPr>
        <w:rPr>
          <w:vanish/>
        </w:rPr>
      </w:pPr>
    </w:p>
    <w:tbl>
      <w:tblPr>
        <w:tblW w:w="11887" w:type="dxa"/>
        <w:tblInd w:w="-1262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262"/>
        <w:gridCol w:w="11341"/>
        <w:gridCol w:w="284"/>
      </w:tblGrid>
      <w:tr w:rsidR="00A70615" w:rsidRPr="00572794" w:rsidTr="00A70615">
        <w:trPr>
          <w:trHeight w:val="78"/>
        </w:trPr>
        <w:tc>
          <w:tcPr>
            <w:tcW w:w="262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1" w:type="dxa"/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>право</w:t>
      </w:r>
      <w:r w:rsidR="00960C9F">
        <w:rPr>
          <w:b/>
          <w:bCs/>
          <w:szCs w:val="28"/>
        </w:rPr>
        <w:t>вої політики</w:t>
      </w:r>
      <w:bookmarkStart w:id="0" w:name="_GoBack"/>
      <w:bookmarkEnd w:id="0"/>
      <w:r>
        <w:rPr>
          <w:b/>
          <w:bCs/>
          <w:szCs w:val="28"/>
        </w:rPr>
        <w:t xml:space="preserve"> </w:t>
      </w:r>
    </w:p>
    <w:p w:rsidR="00AD7F7E" w:rsidRPr="00D55956" w:rsidRDefault="00AF30A8" w:rsidP="00D55956">
      <w:pPr>
        <w:outlineLvl w:val="0"/>
        <w:rPr>
          <w:bCs/>
          <w:i/>
          <w:iCs/>
          <w:szCs w:val="28"/>
        </w:rPr>
      </w:pPr>
      <w:r>
        <w:rPr>
          <w:bCs/>
          <w:i/>
          <w:iCs/>
          <w:szCs w:val="28"/>
        </w:rPr>
        <w:t xml:space="preserve">До </w:t>
      </w:r>
      <w:r w:rsidR="00FC0092" w:rsidRPr="00D55956">
        <w:rPr>
          <w:bCs/>
          <w:i/>
          <w:iCs/>
          <w:szCs w:val="28"/>
        </w:rPr>
        <w:t>законопроекту</w:t>
      </w:r>
    </w:p>
    <w:p w:rsidR="00AD7F7E" w:rsidRDefault="00AF30A8" w:rsidP="00D55956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D55956">
        <w:rPr>
          <w:bCs/>
          <w:i/>
          <w:szCs w:val="28"/>
        </w:rPr>
        <w:t>реєстр. №</w:t>
      </w:r>
      <w:r w:rsidR="00B5096D">
        <w:rPr>
          <w:bCs/>
          <w:i/>
          <w:szCs w:val="28"/>
        </w:rPr>
        <w:t>5</w:t>
      </w:r>
      <w:r w:rsidR="006B0802">
        <w:rPr>
          <w:bCs/>
          <w:i/>
          <w:szCs w:val="28"/>
        </w:rPr>
        <w:t>359</w:t>
      </w:r>
    </w:p>
    <w:p w:rsidR="004E39A7" w:rsidRDefault="004E39A7" w:rsidP="00D55956">
      <w:pPr>
        <w:outlineLvl w:val="0"/>
        <w:rPr>
          <w:bCs/>
          <w:i/>
          <w:szCs w:val="28"/>
        </w:rPr>
      </w:pPr>
    </w:p>
    <w:p w:rsidR="00D5137D" w:rsidRPr="00D5137D" w:rsidRDefault="000B1256" w:rsidP="00D5137D">
      <w:pPr>
        <w:ind w:firstLine="851"/>
        <w:jc w:val="both"/>
        <w:rPr>
          <w:szCs w:val="28"/>
        </w:rPr>
      </w:pPr>
      <w:r w:rsidRPr="009530C2">
        <w:t>Комітет Верховної Ради України з питань бюджету на своєму засіданні</w:t>
      </w:r>
      <w:r w:rsidR="005A1383" w:rsidRPr="009530C2">
        <w:t xml:space="preserve">  </w:t>
      </w:r>
      <w:r w:rsidRPr="009530C2">
        <w:t xml:space="preserve"> </w:t>
      </w:r>
      <w:r w:rsidR="005C6938">
        <w:t xml:space="preserve"> </w:t>
      </w:r>
      <w:r w:rsidR="0047031E">
        <w:t>1</w:t>
      </w:r>
      <w:r w:rsidR="00D5137D">
        <w:t>6</w:t>
      </w:r>
      <w:r w:rsidR="0047031E">
        <w:t xml:space="preserve"> </w:t>
      </w:r>
      <w:r w:rsidR="00D5137D" w:rsidRPr="00D5137D">
        <w:rPr>
          <w:szCs w:val="28"/>
        </w:rPr>
        <w:t>червня</w:t>
      </w:r>
      <w:r w:rsidR="005F7D8B" w:rsidRPr="00D5137D">
        <w:rPr>
          <w:szCs w:val="28"/>
        </w:rPr>
        <w:t xml:space="preserve"> 202</w:t>
      </w:r>
      <w:r w:rsidR="002B51AC" w:rsidRPr="00D5137D">
        <w:rPr>
          <w:szCs w:val="28"/>
        </w:rPr>
        <w:t>1</w:t>
      </w:r>
      <w:r w:rsidR="005F7D8B" w:rsidRPr="00D5137D">
        <w:rPr>
          <w:szCs w:val="28"/>
        </w:rPr>
        <w:t xml:space="preserve"> року (</w:t>
      </w:r>
      <w:r w:rsidRPr="00D5137D">
        <w:rPr>
          <w:szCs w:val="28"/>
        </w:rPr>
        <w:t>протокол №</w:t>
      </w:r>
      <w:r w:rsidR="00EA3C8C">
        <w:rPr>
          <w:szCs w:val="28"/>
        </w:rPr>
        <w:t>92</w:t>
      </w:r>
      <w:r w:rsidR="00400811" w:rsidRPr="00D5137D">
        <w:rPr>
          <w:szCs w:val="28"/>
        </w:rPr>
        <w:t xml:space="preserve"> </w:t>
      </w:r>
      <w:r w:rsidRPr="00D5137D">
        <w:rPr>
          <w:szCs w:val="28"/>
        </w:rPr>
        <w:t xml:space="preserve">) відповідно до статей 27 і 109 Бюджетного кодексу України та статті 93 Регламенту Верховної Ради України розглянув </w:t>
      </w:r>
      <w:r w:rsidR="00B5096D" w:rsidRPr="00D5137D">
        <w:rPr>
          <w:szCs w:val="28"/>
        </w:rPr>
        <w:t xml:space="preserve">проект Закону України про </w:t>
      </w:r>
      <w:r w:rsidR="00EE356C" w:rsidRPr="00B87CBF">
        <w:t xml:space="preserve">внесення змін до деяких законодавчих актів щодо розвитку системи пробації, збільшення альтернатив позбавленню волі та створення умов для зниження рецидивної злочинності </w:t>
      </w:r>
      <w:r w:rsidR="00EE356C" w:rsidRPr="00AE4F5A">
        <w:rPr>
          <w:szCs w:val="28"/>
        </w:rPr>
        <w:t>(реєстр. №</w:t>
      </w:r>
      <w:r w:rsidR="00EE356C">
        <w:rPr>
          <w:szCs w:val="28"/>
        </w:rPr>
        <w:t>5359 від 12</w:t>
      </w:r>
      <w:r w:rsidR="00EE356C" w:rsidRPr="00AE4F5A">
        <w:rPr>
          <w:szCs w:val="28"/>
        </w:rPr>
        <w:t>.0</w:t>
      </w:r>
      <w:r w:rsidR="00EE356C">
        <w:rPr>
          <w:szCs w:val="28"/>
        </w:rPr>
        <w:t>4</w:t>
      </w:r>
      <w:r w:rsidR="00EE356C" w:rsidRPr="00AE4F5A">
        <w:rPr>
          <w:szCs w:val="28"/>
        </w:rPr>
        <w:t>.20</w:t>
      </w:r>
      <w:r w:rsidR="00EE356C">
        <w:rPr>
          <w:szCs w:val="28"/>
        </w:rPr>
        <w:t>21</w:t>
      </w:r>
      <w:r w:rsidR="00EE356C" w:rsidRPr="00AE4F5A">
        <w:rPr>
          <w:szCs w:val="28"/>
        </w:rPr>
        <w:t xml:space="preserve">), поданий </w:t>
      </w:r>
      <w:r w:rsidR="00EE356C">
        <w:rPr>
          <w:szCs w:val="28"/>
        </w:rPr>
        <w:t xml:space="preserve">Кабінетом Міністрів </w:t>
      </w:r>
      <w:r w:rsidR="00EE356C" w:rsidRPr="00AE4F5A">
        <w:rPr>
          <w:szCs w:val="28"/>
        </w:rPr>
        <w:t>України</w:t>
      </w:r>
      <w:r w:rsidR="00D5137D" w:rsidRPr="00D5137D">
        <w:rPr>
          <w:szCs w:val="28"/>
        </w:rPr>
        <w:t>, і повідомляє наступне.</w:t>
      </w:r>
    </w:p>
    <w:p w:rsidR="00EE356C" w:rsidRDefault="00EE356C" w:rsidP="00EE356C">
      <w:pPr>
        <w:widowControl w:val="0"/>
        <w:autoSpaceDE w:val="0"/>
        <w:autoSpaceDN w:val="0"/>
        <w:ind w:firstLine="851"/>
        <w:jc w:val="both"/>
        <w:rPr>
          <w:szCs w:val="28"/>
          <w:lang w:eastAsia="uk-UA"/>
        </w:rPr>
      </w:pPr>
      <w:r>
        <w:rPr>
          <w:szCs w:val="28"/>
        </w:rPr>
        <w:t>Згідно з пояснювальною запискою до з</w:t>
      </w:r>
      <w:r w:rsidRPr="0028197E">
        <w:rPr>
          <w:szCs w:val="28"/>
        </w:rPr>
        <w:t>аконопроект</w:t>
      </w:r>
      <w:r>
        <w:rPr>
          <w:szCs w:val="28"/>
        </w:rPr>
        <w:t>у метою його прийняття</w:t>
      </w:r>
      <w:r w:rsidRPr="0028197E">
        <w:rPr>
          <w:szCs w:val="28"/>
        </w:rPr>
        <w:t xml:space="preserve"> </w:t>
      </w:r>
      <w:r>
        <w:rPr>
          <w:szCs w:val="28"/>
        </w:rPr>
        <w:t xml:space="preserve">визначено серед іншого </w:t>
      </w:r>
      <w:r w:rsidRPr="00CC07F3">
        <w:rPr>
          <w:szCs w:val="28"/>
        </w:rPr>
        <w:t>розшир</w:t>
      </w:r>
      <w:r>
        <w:rPr>
          <w:szCs w:val="28"/>
        </w:rPr>
        <w:t>ення</w:t>
      </w:r>
      <w:r w:rsidRPr="00CC07F3">
        <w:rPr>
          <w:szCs w:val="28"/>
        </w:rPr>
        <w:t xml:space="preserve"> перелік</w:t>
      </w:r>
      <w:r>
        <w:rPr>
          <w:szCs w:val="28"/>
        </w:rPr>
        <w:t>у</w:t>
      </w:r>
      <w:r w:rsidRPr="00CC07F3">
        <w:rPr>
          <w:szCs w:val="28"/>
        </w:rPr>
        <w:t xml:space="preserve"> видів покарань, альтернативних позбавленню волі, що </w:t>
      </w:r>
      <w:r>
        <w:rPr>
          <w:szCs w:val="28"/>
        </w:rPr>
        <w:t xml:space="preserve">має </w:t>
      </w:r>
      <w:r w:rsidRPr="00CC07F3">
        <w:rPr>
          <w:szCs w:val="28"/>
        </w:rPr>
        <w:t>сприяти зменшенню кількості осіб у місцях несвободи, забезпеч</w:t>
      </w:r>
      <w:r>
        <w:rPr>
          <w:szCs w:val="28"/>
        </w:rPr>
        <w:t>енню</w:t>
      </w:r>
      <w:r w:rsidRPr="00CC07F3">
        <w:rPr>
          <w:szCs w:val="28"/>
        </w:rPr>
        <w:t xml:space="preserve"> виправлення правопорушників без ізоляції від суспільства та заощад</w:t>
      </w:r>
      <w:r>
        <w:rPr>
          <w:szCs w:val="28"/>
        </w:rPr>
        <w:t>женню відповідних бюджетних коштів</w:t>
      </w:r>
      <w:r w:rsidRPr="00CC07F3">
        <w:rPr>
          <w:szCs w:val="28"/>
        </w:rPr>
        <w:t>, а також впровад</w:t>
      </w:r>
      <w:r>
        <w:rPr>
          <w:szCs w:val="28"/>
        </w:rPr>
        <w:t>ження</w:t>
      </w:r>
      <w:r w:rsidRPr="00CC07F3">
        <w:rPr>
          <w:szCs w:val="28"/>
        </w:rPr>
        <w:t xml:space="preserve"> систем</w:t>
      </w:r>
      <w:r>
        <w:rPr>
          <w:szCs w:val="28"/>
        </w:rPr>
        <w:t>и</w:t>
      </w:r>
      <w:r w:rsidRPr="00CC07F3">
        <w:rPr>
          <w:szCs w:val="28"/>
        </w:rPr>
        <w:t xml:space="preserve"> оцінки ризиків вчинення особою повторного злочину</w:t>
      </w:r>
      <w:r>
        <w:rPr>
          <w:szCs w:val="28"/>
        </w:rPr>
        <w:t xml:space="preserve">. При цьому </w:t>
      </w:r>
      <w:r w:rsidRPr="0028197E">
        <w:rPr>
          <w:szCs w:val="28"/>
        </w:rPr>
        <w:t>пропону</w:t>
      </w:r>
      <w:r>
        <w:rPr>
          <w:szCs w:val="28"/>
        </w:rPr>
        <w:t>ю</w:t>
      </w:r>
      <w:r w:rsidRPr="0028197E">
        <w:rPr>
          <w:szCs w:val="28"/>
        </w:rPr>
        <w:t xml:space="preserve">ться зміни до </w:t>
      </w:r>
      <w:r w:rsidRPr="0028197E">
        <w:rPr>
          <w:szCs w:val="28"/>
          <w:lang w:eastAsia="uk-UA"/>
        </w:rPr>
        <w:t xml:space="preserve">Кримінально-виконавчого кодексу України, </w:t>
      </w:r>
      <w:r>
        <w:rPr>
          <w:szCs w:val="28"/>
          <w:lang w:eastAsia="uk-UA"/>
        </w:rPr>
        <w:t>з</w:t>
      </w:r>
      <w:r w:rsidRPr="0028197E">
        <w:rPr>
          <w:szCs w:val="28"/>
          <w:lang w:eastAsia="uk-UA"/>
        </w:rPr>
        <w:t>акон</w:t>
      </w:r>
      <w:r>
        <w:rPr>
          <w:szCs w:val="28"/>
          <w:lang w:eastAsia="uk-UA"/>
        </w:rPr>
        <w:t>ів</w:t>
      </w:r>
      <w:r w:rsidRPr="0028197E">
        <w:rPr>
          <w:szCs w:val="28"/>
          <w:lang w:eastAsia="uk-UA"/>
        </w:rPr>
        <w:t xml:space="preserve"> України «Про попереднє ув’язнення», </w:t>
      </w:r>
      <w:r w:rsidRPr="00827362">
        <w:rPr>
          <w:bCs/>
          <w:szCs w:val="28"/>
          <w:lang w:eastAsia="uk-UA"/>
        </w:rPr>
        <w:t>«Про Державну кримінально-виконавчу службу України»</w:t>
      </w:r>
      <w:r>
        <w:rPr>
          <w:szCs w:val="28"/>
          <w:lang w:eastAsia="uk-UA"/>
        </w:rPr>
        <w:t>,</w:t>
      </w:r>
      <w:r w:rsidRPr="00827362">
        <w:rPr>
          <w:szCs w:val="28"/>
          <w:lang w:eastAsia="uk-UA"/>
        </w:rPr>
        <w:t xml:space="preserve"> </w:t>
      </w:r>
      <w:r w:rsidRPr="0028197E">
        <w:rPr>
          <w:szCs w:val="28"/>
          <w:lang w:eastAsia="uk-UA"/>
        </w:rPr>
        <w:t xml:space="preserve">«Про пробацію» та </w:t>
      </w:r>
      <w:r>
        <w:rPr>
          <w:szCs w:val="28"/>
          <w:lang w:eastAsia="uk-UA"/>
        </w:rPr>
        <w:t xml:space="preserve">інших </w:t>
      </w:r>
      <w:r w:rsidRPr="0028197E">
        <w:rPr>
          <w:szCs w:val="28"/>
          <w:lang w:eastAsia="uk-UA"/>
        </w:rPr>
        <w:t>закон</w:t>
      </w:r>
      <w:r>
        <w:rPr>
          <w:szCs w:val="28"/>
          <w:lang w:eastAsia="uk-UA"/>
        </w:rPr>
        <w:t>ів України,</w:t>
      </w:r>
      <w:r w:rsidRPr="0028197E">
        <w:rPr>
          <w:szCs w:val="28"/>
          <w:lang w:eastAsia="uk-UA"/>
        </w:rPr>
        <w:t xml:space="preserve"> </w:t>
      </w:r>
      <w:r w:rsidRPr="0028197E">
        <w:rPr>
          <w:szCs w:val="28"/>
        </w:rPr>
        <w:t>передбач</w:t>
      </w:r>
      <w:r>
        <w:rPr>
          <w:szCs w:val="28"/>
        </w:rPr>
        <w:t xml:space="preserve">ивши, </w:t>
      </w:r>
      <w:r w:rsidRPr="0028197E">
        <w:rPr>
          <w:szCs w:val="28"/>
        </w:rPr>
        <w:t>зокрема</w:t>
      </w:r>
      <w:r>
        <w:rPr>
          <w:szCs w:val="28"/>
        </w:rPr>
        <w:t xml:space="preserve"> </w:t>
      </w:r>
      <w:r>
        <w:rPr>
          <w:szCs w:val="28"/>
          <w:lang w:eastAsia="uk-UA"/>
        </w:rPr>
        <w:t xml:space="preserve">скасування відбуття покарань в арештних домах і виправних центрах; </w:t>
      </w:r>
      <w:r w:rsidRPr="00744DAD">
        <w:rPr>
          <w:szCs w:val="28"/>
          <w:lang w:eastAsia="uk-UA"/>
        </w:rPr>
        <w:t>застосування електронного моніторингу до осіб, яких звільнено від відбування покаран</w:t>
      </w:r>
      <w:r>
        <w:rPr>
          <w:szCs w:val="28"/>
          <w:lang w:eastAsia="uk-UA"/>
        </w:rPr>
        <w:t xml:space="preserve">ь; розширення повноважень органів пробації щодо здійснення нагляду за засудженими до покарань у виді </w:t>
      </w:r>
      <w:proofErr w:type="spellStart"/>
      <w:r>
        <w:rPr>
          <w:szCs w:val="28"/>
          <w:lang w:eastAsia="uk-UA"/>
        </w:rPr>
        <w:t>пробаційного</w:t>
      </w:r>
      <w:proofErr w:type="spellEnd"/>
      <w:r>
        <w:rPr>
          <w:szCs w:val="28"/>
          <w:lang w:eastAsia="uk-UA"/>
        </w:rPr>
        <w:t xml:space="preserve"> нагляду; нові вимоги до виконання покарання у виді громадських робіт,</w:t>
      </w:r>
      <w:r w:rsidRPr="00614457">
        <w:rPr>
          <w:szCs w:val="28"/>
          <w:lang w:eastAsia="uk-UA"/>
        </w:rPr>
        <w:t xml:space="preserve"> </w:t>
      </w:r>
      <w:r>
        <w:rPr>
          <w:szCs w:val="28"/>
          <w:lang w:eastAsia="uk-UA"/>
        </w:rPr>
        <w:t xml:space="preserve">надання додаткових повноважень органам поліції щодо розшуку осіб, які </w:t>
      </w:r>
      <w:r w:rsidRPr="00C842A4">
        <w:rPr>
          <w:szCs w:val="28"/>
          <w:lang w:eastAsia="uk-UA"/>
        </w:rPr>
        <w:t>переховуються від виконання обов’язків, визначених для суб’єктів пробації.</w:t>
      </w:r>
    </w:p>
    <w:p w:rsidR="00EE356C" w:rsidRDefault="00EE356C" w:rsidP="00EE356C">
      <w:pPr>
        <w:widowControl w:val="0"/>
        <w:autoSpaceDE w:val="0"/>
        <w:autoSpaceDN w:val="0"/>
        <w:ind w:firstLine="851"/>
        <w:jc w:val="both"/>
        <w:rPr>
          <w:szCs w:val="28"/>
          <w:lang w:eastAsia="uk-UA"/>
        </w:rPr>
      </w:pPr>
      <w:r>
        <w:rPr>
          <w:szCs w:val="28"/>
          <w:lang w:eastAsia="uk-UA"/>
        </w:rPr>
        <w:t xml:space="preserve">Крім того, згідно із законопроектом взятим під варту особам надається право на доступ до мережі Інтернет та на телефонні розмови (що у разі відсутності коштів у таких осіб можуть оплачуватися у мінімально необхідному розмірі з коштів адміністрації місця попереднього ув’язнення); встановлюється можливість надання у слідчих ізоляторах платних послуг із поліпшення побутових умов та харчування осіб, взятих під варту; передбачається створення Єдиного реєстру засуджених та осіб, узятих під варту (держателем якого є </w:t>
      </w:r>
      <w:r w:rsidRPr="00827362">
        <w:rPr>
          <w:szCs w:val="28"/>
          <w:lang w:eastAsia="uk-UA"/>
        </w:rPr>
        <w:t>центральний орган виконавчої влади, що забезпечує формування державної політики у сфері виконання кр</w:t>
      </w:r>
      <w:r>
        <w:rPr>
          <w:szCs w:val="28"/>
          <w:lang w:eastAsia="uk-UA"/>
        </w:rPr>
        <w:t xml:space="preserve">имінальних покарань та пробації). </w:t>
      </w:r>
    </w:p>
    <w:p w:rsidR="00EE356C" w:rsidRPr="00B1078E" w:rsidRDefault="00EE356C" w:rsidP="00EE356C">
      <w:pPr>
        <w:autoSpaceDE w:val="0"/>
        <w:autoSpaceDN w:val="0"/>
        <w:adjustRightInd w:val="0"/>
        <w:ind w:firstLine="851"/>
        <w:jc w:val="both"/>
        <w:rPr>
          <w:szCs w:val="28"/>
        </w:rPr>
      </w:pPr>
      <w:r>
        <w:rPr>
          <w:szCs w:val="28"/>
        </w:rPr>
        <w:lastRenderedPageBreak/>
        <w:t xml:space="preserve">Реалізація зазначених положень </w:t>
      </w:r>
      <w:r w:rsidR="00CB1BD9">
        <w:rPr>
          <w:szCs w:val="28"/>
          <w:lang w:val="ru-RU"/>
        </w:rPr>
        <w:t xml:space="preserve">законопроекту </w:t>
      </w:r>
      <w:r>
        <w:rPr>
          <w:szCs w:val="28"/>
        </w:rPr>
        <w:t xml:space="preserve">зумовить вплив на показники державного бюджету, </w:t>
      </w:r>
      <w:proofErr w:type="spellStart"/>
      <w:r w:rsidR="00CB1BD9">
        <w:rPr>
          <w:szCs w:val="28"/>
          <w:lang w:val="ru-RU"/>
        </w:rPr>
        <w:t>зокрема</w:t>
      </w:r>
      <w:proofErr w:type="spellEnd"/>
      <w:r w:rsidR="00CB1BD9">
        <w:rPr>
          <w:szCs w:val="28"/>
          <w:lang w:val="ru-RU"/>
        </w:rPr>
        <w:t xml:space="preserve"> </w:t>
      </w:r>
      <w:proofErr w:type="spellStart"/>
      <w:r w:rsidR="00CB1BD9">
        <w:rPr>
          <w:szCs w:val="28"/>
          <w:lang w:val="ru-RU"/>
        </w:rPr>
        <w:t>призведе</w:t>
      </w:r>
      <w:proofErr w:type="spellEnd"/>
      <w:r w:rsidR="00CB1BD9">
        <w:rPr>
          <w:szCs w:val="28"/>
          <w:lang w:val="ru-RU"/>
        </w:rPr>
        <w:t xml:space="preserve"> до</w:t>
      </w:r>
      <w:r>
        <w:rPr>
          <w:szCs w:val="28"/>
        </w:rPr>
        <w:t xml:space="preserve"> збільшення його видатків на забезпечення діяльності органів пробації та виконання ними встановлених повноважень, створення та ведення </w:t>
      </w:r>
      <w:r w:rsidRPr="005F0BE0">
        <w:rPr>
          <w:szCs w:val="28"/>
        </w:rPr>
        <w:t>Єдиного реєстру засуджених та осіб, узятих під варту</w:t>
      </w:r>
      <w:r>
        <w:rPr>
          <w:szCs w:val="28"/>
        </w:rPr>
        <w:t>. Згідно з наданим суб’єктом права законодавчої ініціативи фінансово-економічним обґрунтуванням з</w:t>
      </w:r>
      <w:r w:rsidRPr="00B1078E">
        <w:rPr>
          <w:szCs w:val="28"/>
        </w:rPr>
        <w:t>агальні витрати на створення та подальше функціонування центру моніторингу потребу</w:t>
      </w:r>
      <w:r>
        <w:rPr>
          <w:szCs w:val="28"/>
        </w:rPr>
        <w:t>ватиме</w:t>
      </w:r>
      <w:r w:rsidRPr="00B1078E">
        <w:rPr>
          <w:szCs w:val="28"/>
        </w:rPr>
        <w:t xml:space="preserve"> додаткових витрат на перший рік для впровадження у промислову експлуатаці</w:t>
      </w:r>
      <w:r>
        <w:rPr>
          <w:szCs w:val="28"/>
        </w:rPr>
        <w:t>ю</w:t>
      </w:r>
      <w:r w:rsidRPr="00B1078E">
        <w:rPr>
          <w:szCs w:val="28"/>
        </w:rPr>
        <w:t xml:space="preserve"> у сумі 232,0 млн грн </w:t>
      </w:r>
      <w:r>
        <w:rPr>
          <w:szCs w:val="28"/>
        </w:rPr>
        <w:t>(</w:t>
      </w:r>
      <w:r w:rsidRPr="00B1078E">
        <w:rPr>
          <w:szCs w:val="28"/>
        </w:rPr>
        <w:t>у тому числі</w:t>
      </w:r>
      <w:r>
        <w:rPr>
          <w:szCs w:val="28"/>
        </w:rPr>
        <w:t xml:space="preserve">: </w:t>
      </w:r>
      <w:r w:rsidRPr="00B1078E">
        <w:rPr>
          <w:szCs w:val="28"/>
        </w:rPr>
        <w:t>введення додаткових посад штатною чисельністю 749 осіб, для утримання яких необхідні додаткові кошти на загальну суму 147,2 млн грн</w:t>
      </w:r>
      <w:r>
        <w:rPr>
          <w:szCs w:val="28"/>
        </w:rPr>
        <w:t>,</w:t>
      </w:r>
      <w:r w:rsidRPr="00B1078E">
        <w:rPr>
          <w:szCs w:val="28"/>
        </w:rPr>
        <w:t xml:space="preserve"> придбання серверів та робочих станцій, електронних браслетів </w:t>
      </w:r>
      <w:r>
        <w:rPr>
          <w:szCs w:val="28"/>
        </w:rPr>
        <w:t xml:space="preserve">– </w:t>
      </w:r>
      <w:r w:rsidRPr="00B1078E">
        <w:rPr>
          <w:szCs w:val="28"/>
        </w:rPr>
        <w:t xml:space="preserve">19,8 млн грн, створення робочих місць для персоналу </w:t>
      </w:r>
      <w:r>
        <w:rPr>
          <w:szCs w:val="28"/>
        </w:rPr>
        <w:t xml:space="preserve">– </w:t>
      </w:r>
      <w:r w:rsidRPr="00B1078E">
        <w:rPr>
          <w:szCs w:val="28"/>
        </w:rPr>
        <w:t>23,5 млн грн, оренду приміщень та оплату експлуатаційних витрат, пов’язаних із його</w:t>
      </w:r>
      <w:r>
        <w:rPr>
          <w:szCs w:val="28"/>
        </w:rPr>
        <w:t xml:space="preserve"> функціонуванням – 41,5 млн грн) </w:t>
      </w:r>
      <w:r w:rsidRPr="00B1078E">
        <w:rPr>
          <w:szCs w:val="28"/>
        </w:rPr>
        <w:t>та у подальшому 208,5</w:t>
      </w:r>
      <w:r>
        <w:rPr>
          <w:szCs w:val="28"/>
        </w:rPr>
        <w:t> </w:t>
      </w:r>
      <w:r w:rsidRPr="00B1078E">
        <w:rPr>
          <w:szCs w:val="28"/>
        </w:rPr>
        <w:t>млн гр</w:t>
      </w:r>
      <w:r>
        <w:rPr>
          <w:szCs w:val="28"/>
        </w:rPr>
        <w:t>ивень</w:t>
      </w:r>
      <w:r w:rsidRPr="00B1078E">
        <w:rPr>
          <w:szCs w:val="28"/>
        </w:rPr>
        <w:t>.</w:t>
      </w:r>
    </w:p>
    <w:p w:rsidR="00EE356C" w:rsidRPr="002B3B7B" w:rsidRDefault="00EE356C" w:rsidP="00EE356C">
      <w:pPr>
        <w:autoSpaceDE w:val="0"/>
        <w:autoSpaceDN w:val="0"/>
        <w:adjustRightInd w:val="0"/>
        <w:ind w:firstLine="851"/>
        <w:jc w:val="both"/>
        <w:rPr>
          <w:szCs w:val="28"/>
          <w:lang w:eastAsia="uk-UA"/>
        </w:rPr>
      </w:pPr>
      <w:r w:rsidRPr="002B3B7B">
        <w:rPr>
          <w:szCs w:val="28"/>
        </w:rPr>
        <w:t>Міністерство фінансів України, відмічаючи в експертному висновку до даного законопроекту</w:t>
      </w:r>
      <w:r>
        <w:rPr>
          <w:szCs w:val="28"/>
        </w:rPr>
        <w:t>, що реалізація положень законопроекту може вплинути на показники державного бюджету починаючи з 2022 року</w:t>
      </w:r>
      <w:r w:rsidRPr="002B3B7B">
        <w:rPr>
          <w:szCs w:val="28"/>
        </w:rPr>
        <w:t xml:space="preserve">, </w:t>
      </w:r>
      <w:r>
        <w:rPr>
          <w:szCs w:val="28"/>
        </w:rPr>
        <w:t xml:space="preserve">посилається на висновок </w:t>
      </w:r>
      <w:r w:rsidRPr="002B3B7B">
        <w:rPr>
          <w:szCs w:val="28"/>
        </w:rPr>
        <w:t>Міністерств</w:t>
      </w:r>
      <w:r>
        <w:rPr>
          <w:szCs w:val="28"/>
        </w:rPr>
        <w:t>а</w:t>
      </w:r>
      <w:r w:rsidRPr="002B3B7B">
        <w:rPr>
          <w:szCs w:val="28"/>
        </w:rPr>
        <w:t xml:space="preserve"> юстиції України</w:t>
      </w:r>
      <w:r>
        <w:rPr>
          <w:szCs w:val="28"/>
        </w:rPr>
        <w:t xml:space="preserve">, у якому заявлено про зазначену вище </w:t>
      </w:r>
      <w:r w:rsidRPr="002B3B7B">
        <w:rPr>
          <w:szCs w:val="28"/>
          <w:lang w:eastAsia="uk-UA"/>
        </w:rPr>
        <w:t xml:space="preserve">потребу в </w:t>
      </w:r>
      <w:r>
        <w:rPr>
          <w:szCs w:val="28"/>
          <w:lang w:eastAsia="uk-UA"/>
        </w:rPr>
        <w:t xml:space="preserve">додаткових </w:t>
      </w:r>
      <w:r w:rsidRPr="002B3B7B">
        <w:rPr>
          <w:szCs w:val="28"/>
          <w:lang w:eastAsia="uk-UA"/>
        </w:rPr>
        <w:t xml:space="preserve">коштах </w:t>
      </w:r>
      <w:r>
        <w:rPr>
          <w:szCs w:val="28"/>
          <w:lang w:eastAsia="uk-UA"/>
        </w:rPr>
        <w:t>з державного бюджету та зазнач</w:t>
      </w:r>
      <w:r w:rsidR="00CB1BD9">
        <w:rPr>
          <w:szCs w:val="28"/>
          <w:lang w:eastAsia="uk-UA"/>
        </w:rPr>
        <w:t>ено</w:t>
      </w:r>
      <w:r>
        <w:rPr>
          <w:szCs w:val="28"/>
          <w:lang w:eastAsia="uk-UA"/>
        </w:rPr>
        <w:t xml:space="preserve">, що </w:t>
      </w:r>
      <w:r w:rsidRPr="002B3B7B">
        <w:rPr>
          <w:szCs w:val="28"/>
          <w:lang w:eastAsia="uk-UA"/>
        </w:rPr>
        <w:t>прогнозна річна економія</w:t>
      </w:r>
      <w:r>
        <w:rPr>
          <w:szCs w:val="28"/>
          <w:lang w:eastAsia="uk-UA"/>
        </w:rPr>
        <w:t xml:space="preserve"> </w:t>
      </w:r>
      <w:r w:rsidRPr="002B3B7B">
        <w:rPr>
          <w:szCs w:val="28"/>
          <w:lang w:eastAsia="uk-UA"/>
        </w:rPr>
        <w:t xml:space="preserve">бюджетних коштів унаслідок запровадження </w:t>
      </w:r>
      <w:proofErr w:type="spellStart"/>
      <w:r w:rsidRPr="002B3B7B">
        <w:rPr>
          <w:szCs w:val="28"/>
          <w:lang w:eastAsia="uk-UA"/>
        </w:rPr>
        <w:t>пробаційного</w:t>
      </w:r>
      <w:proofErr w:type="spellEnd"/>
      <w:r w:rsidRPr="002B3B7B">
        <w:rPr>
          <w:szCs w:val="28"/>
          <w:lang w:eastAsia="uk-UA"/>
        </w:rPr>
        <w:t xml:space="preserve"> нагляду (зменшення</w:t>
      </w:r>
      <w:r>
        <w:rPr>
          <w:szCs w:val="28"/>
          <w:lang w:eastAsia="uk-UA"/>
        </w:rPr>
        <w:t xml:space="preserve"> </w:t>
      </w:r>
      <w:r w:rsidRPr="002B3B7B">
        <w:rPr>
          <w:szCs w:val="28"/>
          <w:lang w:eastAsia="uk-UA"/>
        </w:rPr>
        <w:t>на утримання 14 тис. засуджених) орієнтовно становитиме 1,9</w:t>
      </w:r>
      <w:r>
        <w:rPr>
          <w:szCs w:val="28"/>
          <w:lang w:eastAsia="uk-UA"/>
        </w:rPr>
        <w:t> </w:t>
      </w:r>
      <w:r w:rsidRPr="002B3B7B">
        <w:rPr>
          <w:szCs w:val="28"/>
          <w:lang w:eastAsia="uk-UA"/>
        </w:rPr>
        <w:t>млрд гривень.</w:t>
      </w:r>
    </w:p>
    <w:p w:rsidR="00EE356C" w:rsidRPr="00146386" w:rsidRDefault="00EE356C" w:rsidP="00EE356C">
      <w:pPr>
        <w:ind w:firstLine="851"/>
        <w:jc w:val="both"/>
        <w:rPr>
          <w:color w:val="000000"/>
          <w:spacing w:val="1"/>
          <w:szCs w:val="28"/>
        </w:rPr>
      </w:pPr>
      <w:r w:rsidRPr="00C179D1">
        <w:rPr>
          <w:color w:val="000000"/>
          <w:spacing w:val="1"/>
          <w:szCs w:val="28"/>
        </w:rPr>
        <w:t>З</w:t>
      </w:r>
      <w:r w:rsidRPr="00146386">
        <w:rPr>
          <w:color w:val="000000"/>
          <w:spacing w:val="1"/>
          <w:szCs w:val="28"/>
        </w:rPr>
        <w:t xml:space="preserve"> урахуванням наведеного термін набрання чинності законом, визначений у законопроекті, не відповідає частині третій статті 27 Бюджетного кодексу України, що встановлює вимоги щодо введення в дію законів України або їх окремих положень, які впливають на показники бюджету (зменшують надходження бюджету та/або збільшують витрати бюджету).</w:t>
      </w:r>
    </w:p>
    <w:p w:rsidR="00EE356C" w:rsidRPr="00FC2905" w:rsidRDefault="00CF473C" w:rsidP="00EE356C">
      <w:pPr>
        <w:ind w:firstLine="709"/>
        <w:jc w:val="both"/>
        <w:rPr>
          <w:szCs w:val="28"/>
        </w:rPr>
      </w:pPr>
      <w:r w:rsidRPr="00A2776F">
        <w:rPr>
          <w:szCs w:val="28"/>
        </w:rPr>
        <w:t xml:space="preserve">Проект Закону </w:t>
      </w:r>
      <w:r>
        <w:t xml:space="preserve">про </w:t>
      </w:r>
      <w:r w:rsidRPr="00D5137D">
        <w:rPr>
          <w:szCs w:val="28"/>
        </w:rPr>
        <w:t xml:space="preserve">внесення змін до </w:t>
      </w:r>
      <w:r w:rsidR="00EE356C" w:rsidRPr="00B87CBF">
        <w:t xml:space="preserve">деяких законодавчих актів щодо розвитку системи пробації, збільшення альтернатив позбавленню волі та створення умов для зниження рецидивної злочинності </w:t>
      </w:r>
      <w:r w:rsidR="00EE356C" w:rsidRPr="00AE4F5A">
        <w:rPr>
          <w:szCs w:val="28"/>
        </w:rPr>
        <w:t>(реєстр. №</w:t>
      </w:r>
      <w:r w:rsidR="00EE356C">
        <w:rPr>
          <w:szCs w:val="28"/>
        </w:rPr>
        <w:t>5359 від 12</w:t>
      </w:r>
      <w:r w:rsidR="00EE356C" w:rsidRPr="00AE4F5A">
        <w:rPr>
          <w:szCs w:val="28"/>
        </w:rPr>
        <w:t>.0</w:t>
      </w:r>
      <w:r w:rsidR="00EE356C">
        <w:rPr>
          <w:szCs w:val="28"/>
        </w:rPr>
        <w:t>4</w:t>
      </w:r>
      <w:r w:rsidR="00EE356C" w:rsidRPr="00AE4F5A">
        <w:rPr>
          <w:szCs w:val="28"/>
        </w:rPr>
        <w:t>.20</w:t>
      </w:r>
      <w:r w:rsidR="00EE356C">
        <w:rPr>
          <w:szCs w:val="28"/>
        </w:rPr>
        <w:t>21</w:t>
      </w:r>
      <w:r w:rsidR="00EE356C" w:rsidRPr="00AE4F5A">
        <w:rPr>
          <w:szCs w:val="28"/>
        </w:rPr>
        <w:t xml:space="preserve">), поданий </w:t>
      </w:r>
      <w:r w:rsidR="00EE356C">
        <w:rPr>
          <w:szCs w:val="28"/>
        </w:rPr>
        <w:t xml:space="preserve">Кабінетом Міністрів </w:t>
      </w:r>
      <w:r w:rsidR="00EE356C" w:rsidRPr="00AE4F5A">
        <w:rPr>
          <w:szCs w:val="28"/>
        </w:rPr>
        <w:t>України</w:t>
      </w:r>
      <w:r w:rsidR="00EE356C" w:rsidRPr="00E5762A">
        <w:rPr>
          <w:szCs w:val="28"/>
        </w:rPr>
        <w:t xml:space="preserve">, </w:t>
      </w:r>
      <w:r w:rsidR="00EE356C">
        <w:t>є таким, що</w:t>
      </w:r>
      <w:r w:rsidR="00EE356C" w:rsidRPr="007E7543">
        <w:t xml:space="preserve"> </w:t>
      </w:r>
      <w:r w:rsidR="00EE356C">
        <w:t>має влив на показники державного бюджету (призведе до збільшення видатків починаючи з 2022 року</w:t>
      </w:r>
      <w:r w:rsidR="00EE356C" w:rsidRPr="00251377">
        <w:t xml:space="preserve">). </w:t>
      </w:r>
      <w:r w:rsidR="00EE356C" w:rsidRPr="003E2F1F">
        <w:rPr>
          <w:szCs w:val="28"/>
        </w:rPr>
        <w:t>У разі прийняття відповідно</w:t>
      </w:r>
      <w:r w:rsidR="00EE356C">
        <w:rPr>
          <w:szCs w:val="28"/>
        </w:rPr>
        <w:t>го закону до 15 липня 2021</w:t>
      </w:r>
      <w:r w:rsidR="00EE356C" w:rsidRPr="003E2F1F">
        <w:rPr>
          <w:szCs w:val="28"/>
        </w:rPr>
        <w:t xml:space="preserve"> року він має вводитися в дію не раніше 1 січня 202</w:t>
      </w:r>
      <w:r w:rsidR="00EE356C">
        <w:rPr>
          <w:szCs w:val="28"/>
        </w:rPr>
        <w:t>2</w:t>
      </w:r>
      <w:r w:rsidR="00EE356C" w:rsidRPr="003E2F1F">
        <w:rPr>
          <w:szCs w:val="28"/>
        </w:rPr>
        <w:t xml:space="preserve"> року, а після 15 липня 202</w:t>
      </w:r>
      <w:r w:rsidR="00EE356C">
        <w:rPr>
          <w:szCs w:val="28"/>
        </w:rPr>
        <w:t>1 року – не раніше 1 січня 2023 </w:t>
      </w:r>
      <w:r w:rsidR="00EE356C" w:rsidRPr="003E2F1F">
        <w:rPr>
          <w:szCs w:val="28"/>
        </w:rPr>
        <w:t>року (або 1 січня наступного за цим року залежно від часу прийняття закону).</w:t>
      </w:r>
    </w:p>
    <w:p w:rsidR="00EE356C" w:rsidRPr="005054A2" w:rsidRDefault="00EE356C" w:rsidP="00EE356C">
      <w:pPr>
        <w:spacing w:before="120"/>
        <w:ind w:firstLine="851"/>
        <w:jc w:val="both"/>
      </w:pPr>
    </w:p>
    <w:p w:rsidR="00CF473C" w:rsidRDefault="00CF473C" w:rsidP="00EE356C">
      <w:pPr>
        <w:ind w:firstLine="851"/>
        <w:jc w:val="both"/>
        <w:rPr>
          <w:szCs w:val="28"/>
        </w:rPr>
      </w:pPr>
    </w:p>
    <w:p w:rsidR="00CF473C" w:rsidRDefault="00CF473C" w:rsidP="00CF473C">
      <w:pPr>
        <w:jc w:val="both"/>
        <w:rPr>
          <w:szCs w:val="28"/>
        </w:rPr>
      </w:pPr>
    </w:p>
    <w:p w:rsidR="00CF473C" w:rsidRDefault="00CF473C" w:rsidP="00CF473C">
      <w:pPr>
        <w:jc w:val="both"/>
        <w:rPr>
          <w:szCs w:val="28"/>
        </w:rPr>
      </w:pPr>
    </w:p>
    <w:p w:rsidR="003E0121" w:rsidRDefault="003E0121" w:rsidP="00400811">
      <w:pPr>
        <w:jc w:val="both"/>
        <w:rPr>
          <w:szCs w:val="28"/>
        </w:rPr>
      </w:pPr>
    </w:p>
    <w:p w:rsidR="00C1287E" w:rsidRDefault="00C1287E" w:rsidP="00C1287E">
      <w:pPr>
        <w:ind w:firstLine="851"/>
        <w:jc w:val="both"/>
        <w:rPr>
          <w:szCs w:val="28"/>
        </w:rPr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</w:t>
      </w:r>
      <w:r w:rsidRPr="005A1383">
        <w:rPr>
          <w:szCs w:val="28"/>
          <w:lang w:val="uk-UA"/>
        </w:rPr>
        <w:tab/>
      </w:r>
      <w:r w:rsidR="008F1E7A">
        <w:rPr>
          <w:szCs w:val="28"/>
          <w:lang w:val="uk-UA"/>
        </w:rPr>
        <w:t xml:space="preserve">    </w:t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8F1E7A">
        <w:rPr>
          <w:szCs w:val="28"/>
          <w:lang w:val="uk-UA"/>
        </w:rPr>
        <w:t xml:space="preserve">   </w:t>
      </w:r>
      <w:r w:rsidR="003E0121">
        <w:rPr>
          <w:szCs w:val="28"/>
          <w:lang w:val="uk-UA"/>
        </w:rPr>
        <w:t xml:space="preserve"> </w:t>
      </w:r>
      <w:r w:rsidR="005C6938">
        <w:rPr>
          <w:szCs w:val="28"/>
          <w:lang w:val="uk-UA"/>
        </w:rPr>
        <w:t xml:space="preserve">   </w:t>
      </w:r>
      <w:r w:rsidR="003E0121">
        <w:rPr>
          <w:szCs w:val="28"/>
          <w:lang w:val="uk-UA"/>
        </w:rPr>
        <w:t xml:space="preserve">  </w:t>
      </w:r>
      <w:r w:rsidR="008F1E7A">
        <w:rPr>
          <w:szCs w:val="28"/>
          <w:lang w:val="uk-UA"/>
        </w:rPr>
        <w:t xml:space="preserve"> </w:t>
      </w:r>
      <w:r w:rsidR="00A86719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p w:rsidR="000142D1" w:rsidRPr="003524F9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p w:rsidR="000142D1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sectPr w:rsidR="000142D1" w:rsidSect="001C2E11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C5005"/>
    <w:multiLevelType w:val="hybridMultilevel"/>
    <w:tmpl w:val="7D56B3D2"/>
    <w:lvl w:ilvl="0" w:tplc="600C115C">
      <w:numFmt w:val="bullet"/>
      <w:lvlText w:val="-"/>
      <w:lvlJc w:val="left"/>
      <w:pPr>
        <w:ind w:left="1211" w:hanging="360"/>
      </w:pPr>
      <w:rPr>
        <w:rFonts w:ascii="TimesNewRomanPSMT" w:eastAsia="Times New Roman" w:hAnsi="TimesNewRomanPSMT" w:cs="TimesNewRomanPSMT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abstractNum w:abstractNumId="2" w15:restartNumberingAfterBreak="0">
    <w:nsid w:val="54FA4B35"/>
    <w:multiLevelType w:val="hybridMultilevel"/>
    <w:tmpl w:val="7C2E75DA"/>
    <w:lvl w:ilvl="0" w:tplc="BE0A2EE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76A74660"/>
    <w:multiLevelType w:val="hybridMultilevel"/>
    <w:tmpl w:val="7F488C6E"/>
    <w:lvl w:ilvl="0" w:tplc="A0CC5B06">
      <w:start w:val="1"/>
      <w:numFmt w:val="decimal"/>
      <w:lvlText w:val="%1)"/>
      <w:lvlJc w:val="left"/>
      <w:pPr>
        <w:ind w:left="1211" w:hanging="360"/>
      </w:pPr>
      <w:rPr>
        <w:rFonts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437EF"/>
    <w:rsid w:val="00062A9C"/>
    <w:rsid w:val="0006753C"/>
    <w:rsid w:val="000823AA"/>
    <w:rsid w:val="00083585"/>
    <w:rsid w:val="00085B97"/>
    <w:rsid w:val="00093AC2"/>
    <w:rsid w:val="000B1256"/>
    <w:rsid w:val="000D2E4D"/>
    <w:rsid w:val="001011E7"/>
    <w:rsid w:val="00104D25"/>
    <w:rsid w:val="00123317"/>
    <w:rsid w:val="00130E26"/>
    <w:rsid w:val="001420DB"/>
    <w:rsid w:val="001533F2"/>
    <w:rsid w:val="001B272A"/>
    <w:rsid w:val="001B5FF1"/>
    <w:rsid w:val="001C2E11"/>
    <w:rsid w:val="001D173B"/>
    <w:rsid w:val="001D786D"/>
    <w:rsid w:val="001E13B8"/>
    <w:rsid w:val="001E1741"/>
    <w:rsid w:val="00205FCB"/>
    <w:rsid w:val="00206F3A"/>
    <w:rsid w:val="0022328C"/>
    <w:rsid w:val="00234ED3"/>
    <w:rsid w:val="0026601C"/>
    <w:rsid w:val="002719D1"/>
    <w:rsid w:val="00285B6F"/>
    <w:rsid w:val="0029754C"/>
    <w:rsid w:val="002B4952"/>
    <w:rsid w:val="002B51AC"/>
    <w:rsid w:val="002F55EB"/>
    <w:rsid w:val="0033692C"/>
    <w:rsid w:val="003524F9"/>
    <w:rsid w:val="003854DB"/>
    <w:rsid w:val="003A40D2"/>
    <w:rsid w:val="003E0121"/>
    <w:rsid w:val="00400811"/>
    <w:rsid w:val="00426D76"/>
    <w:rsid w:val="00427005"/>
    <w:rsid w:val="0047031E"/>
    <w:rsid w:val="004B2919"/>
    <w:rsid w:val="004B2F6D"/>
    <w:rsid w:val="004E1843"/>
    <w:rsid w:val="004E39A7"/>
    <w:rsid w:val="0051391F"/>
    <w:rsid w:val="005220D6"/>
    <w:rsid w:val="00522C1F"/>
    <w:rsid w:val="005239D8"/>
    <w:rsid w:val="00530D3F"/>
    <w:rsid w:val="00532624"/>
    <w:rsid w:val="005605A0"/>
    <w:rsid w:val="00572794"/>
    <w:rsid w:val="00596FA1"/>
    <w:rsid w:val="005A1383"/>
    <w:rsid w:val="005C66FB"/>
    <w:rsid w:val="005C6938"/>
    <w:rsid w:val="005E4E55"/>
    <w:rsid w:val="005E563F"/>
    <w:rsid w:val="005F7D8B"/>
    <w:rsid w:val="00606310"/>
    <w:rsid w:val="00611E36"/>
    <w:rsid w:val="006136B2"/>
    <w:rsid w:val="00644D7E"/>
    <w:rsid w:val="006907C5"/>
    <w:rsid w:val="00692CA2"/>
    <w:rsid w:val="006947ED"/>
    <w:rsid w:val="006B0802"/>
    <w:rsid w:val="006C6340"/>
    <w:rsid w:val="006F7CB5"/>
    <w:rsid w:val="0075183E"/>
    <w:rsid w:val="00760EA3"/>
    <w:rsid w:val="0076218B"/>
    <w:rsid w:val="007721B8"/>
    <w:rsid w:val="00774677"/>
    <w:rsid w:val="007C423A"/>
    <w:rsid w:val="0080327B"/>
    <w:rsid w:val="00804B7E"/>
    <w:rsid w:val="008B1A59"/>
    <w:rsid w:val="008F1E7A"/>
    <w:rsid w:val="009019F3"/>
    <w:rsid w:val="00935DEE"/>
    <w:rsid w:val="009530C2"/>
    <w:rsid w:val="00960C9F"/>
    <w:rsid w:val="00975B05"/>
    <w:rsid w:val="00976183"/>
    <w:rsid w:val="009A0731"/>
    <w:rsid w:val="009E32E9"/>
    <w:rsid w:val="00A036B0"/>
    <w:rsid w:val="00A1303A"/>
    <w:rsid w:val="00A17719"/>
    <w:rsid w:val="00A57E7F"/>
    <w:rsid w:val="00A70615"/>
    <w:rsid w:val="00A86719"/>
    <w:rsid w:val="00A93A7A"/>
    <w:rsid w:val="00A9511E"/>
    <w:rsid w:val="00AD7F7E"/>
    <w:rsid w:val="00AF30A8"/>
    <w:rsid w:val="00B04D15"/>
    <w:rsid w:val="00B1230D"/>
    <w:rsid w:val="00B5096D"/>
    <w:rsid w:val="00B54339"/>
    <w:rsid w:val="00B60269"/>
    <w:rsid w:val="00B94ECA"/>
    <w:rsid w:val="00C011D8"/>
    <w:rsid w:val="00C06F20"/>
    <w:rsid w:val="00C1287E"/>
    <w:rsid w:val="00C21CB3"/>
    <w:rsid w:val="00C34529"/>
    <w:rsid w:val="00C61108"/>
    <w:rsid w:val="00C76B24"/>
    <w:rsid w:val="00CB1BD9"/>
    <w:rsid w:val="00CC6ED9"/>
    <w:rsid w:val="00CE69DE"/>
    <w:rsid w:val="00CF473C"/>
    <w:rsid w:val="00D010A1"/>
    <w:rsid w:val="00D011E3"/>
    <w:rsid w:val="00D05422"/>
    <w:rsid w:val="00D120A2"/>
    <w:rsid w:val="00D23594"/>
    <w:rsid w:val="00D34A5A"/>
    <w:rsid w:val="00D452F8"/>
    <w:rsid w:val="00D5137D"/>
    <w:rsid w:val="00D55100"/>
    <w:rsid w:val="00D55956"/>
    <w:rsid w:val="00D63367"/>
    <w:rsid w:val="00D64A58"/>
    <w:rsid w:val="00D67786"/>
    <w:rsid w:val="00DE1E2F"/>
    <w:rsid w:val="00DE4D73"/>
    <w:rsid w:val="00DF6233"/>
    <w:rsid w:val="00DF6A42"/>
    <w:rsid w:val="00E05541"/>
    <w:rsid w:val="00E34B58"/>
    <w:rsid w:val="00E40DBA"/>
    <w:rsid w:val="00EA3C8C"/>
    <w:rsid w:val="00ED301D"/>
    <w:rsid w:val="00ED3912"/>
    <w:rsid w:val="00ED692D"/>
    <w:rsid w:val="00EE356C"/>
    <w:rsid w:val="00EF0550"/>
    <w:rsid w:val="00EF3B7B"/>
    <w:rsid w:val="00F07759"/>
    <w:rsid w:val="00F12E3D"/>
    <w:rsid w:val="00F50906"/>
    <w:rsid w:val="00F64670"/>
    <w:rsid w:val="00F74040"/>
    <w:rsid w:val="00F77C54"/>
    <w:rsid w:val="00FA0E90"/>
    <w:rsid w:val="00FB1FF3"/>
    <w:rsid w:val="00FB3BD5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02FEFDD"/>
  <w15:chartTrackingRefBased/>
  <w15:docId w15:val="{62734D33-3DA5-47B7-86C9-42E708C75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57279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rsid w:val="00D64A58"/>
    <w:rPr>
      <w:rFonts w:cs="Times New Roman"/>
    </w:rPr>
  </w:style>
  <w:style w:type="character" w:styleId="aa">
    <w:name w:val="Intense Emphasis"/>
    <w:uiPriority w:val="21"/>
    <w:qFormat/>
    <w:rsid w:val="00C1287E"/>
    <w:rPr>
      <w:rFonts w:ascii="Times New Roman" w:hAnsi="Times New Roman" w:cs="Times New Roman" w:hint="default"/>
      <w:i/>
      <w:iCs/>
      <w:color w:val="5B9BD5"/>
    </w:rPr>
  </w:style>
  <w:style w:type="character" w:customStyle="1" w:styleId="rvts0">
    <w:name w:val="rvts0"/>
    <w:rsid w:val="00C1287E"/>
    <w:rPr>
      <w:rFonts w:eastAsia="Times New Roman"/>
    </w:rPr>
  </w:style>
  <w:style w:type="paragraph" w:styleId="ab">
    <w:name w:val="List Paragraph"/>
    <w:basedOn w:val="a"/>
    <w:uiPriority w:val="34"/>
    <w:qFormat/>
    <w:rsid w:val="00CC6ED9"/>
    <w:pPr>
      <w:ind w:left="720"/>
      <w:contextualSpacing/>
    </w:pPr>
    <w:rPr>
      <w:rFonts w:eastAsia="Times New Roman"/>
    </w:rPr>
  </w:style>
  <w:style w:type="character" w:styleId="ac">
    <w:name w:val="Strong"/>
    <w:uiPriority w:val="22"/>
    <w:qFormat/>
    <w:rsid w:val="001D173B"/>
    <w:rPr>
      <w:rFonts w:cs="Times New Roman"/>
      <w:b/>
    </w:rPr>
  </w:style>
  <w:style w:type="paragraph" w:customStyle="1" w:styleId="Default">
    <w:name w:val="Default"/>
    <w:rsid w:val="00ED391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styleId="ad">
    <w:name w:val="Hyperlink"/>
    <w:uiPriority w:val="99"/>
    <w:rsid w:val="00A57E7F"/>
    <w:rPr>
      <w:strike w:val="0"/>
      <w:dstrike w:val="0"/>
      <w:color w:val="0260D0"/>
      <w:u w:val="none"/>
      <w:effect w:val="none"/>
    </w:rPr>
  </w:style>
  <w:style w:type="paragraph" w:customStyle="1" w:styleId="StyleZakonu">
    <w:name w:val="StyleZakonu"/>
    <w:basedOn w:val="a"/>
    <w:link w:val="StyleZakonu0"/>
    <w:uiPriority w:val="99"/>
    <w:rsid w:val="00D5137D"/>
    <w:pPr>
      <w:spacing w:after="60" w:line="220" w:lineRule="exact"/>
      <w:ind w:firstLine="284"/>
      <w:jc w:val="both"/>
    </w:pPr>
    <w:rPr>
      <w:rFonts w:eastAsia="Times New Roman"/>
      <w:sz w:val="22"/>
      <w:szCs w:val="22"/>
    </w:rPr>
  </w:style>
  <w:style w:type="character" w:customStyle="1" w:styleId="StyleZakonu0">
    <w:name w:val="StyleZakonu Знак"/>
    <w:link w:val="StyleZakonu"/>
    <w:uiPriority w:val="99"/>
    <w:locked/>
    <w:rsid w:val="00D5137D"/>
    <w:rPr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3226</Words>
  <Characters>1839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законопроекту</vt:lpstr>
      <vt:lpstr>за реєстр. №5359</vt:lpstr>
      <vt:lpstr/>
    </vt:vector>
  </TitlesOfParts>
  <Company>VR</Company>
  <LinksUpToDate>false</LinksUpToDate>
  <CharactersWithSpaces>5055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2</cp:revision>
  <cp:lastPrinted>2021-06-07T08:25:00Z</cp:lastPrinted>
  <dcterms:created xsi:type="dcterms:W3CDTF">2021-06-17T12:47:00Z</dcterms:created>
  <dcterms:modified xsi:type="dcterms:W3CDTF">2021-06-17T12:47:00Z</dcterms:modified>
</cp:coreProperties>
</file>