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AAE" w:rsidRPr="00F06AAE" w:rsidRDefault="00F06AAE" w:rsidP="00247FB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F06AAE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:rsidR="00560EBC" w:rsidRPr="000B5AAB" w:rsidRDefault="000B5AAB" w:rsidP="000B5A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5AAB">
        <w:rPr>
          <w:rFonts w:ascii="Times New Roman" w:hAnsi="Times New Roman" w:cs="Times New Roman"/>
          <w:b/>
          <w:bCs/>
          <w:sz w:val="28"/>
          <w:szCs w:val="28"/>
        </w:rPr>
        <w:t>до проекту Закону України «Про внесення змін до Податкового кодексу України щодо забезпечення сплати податку на доходи фізичних осіб за місцезнаходженням (місцем здійснення діяльності) юридичної особи та її відокремлених підрозділів»</w:t>
      </w:r>
    </w:p>
    <w:p w:rsidR="00F06AAE" w:rsidRDefault="00F06AAE" w:rsidP="00F06A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45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0"/>
        <w:gridCol w:w="7259"/>
      </w:tblGrid>
      <w:tr w:rsidR="000B5AAB" w:rsidRPr="000B5AAB" w:rsidTr="00C211F3">
        <w:tc>
          <w:tcPr>
            <w:tcW w:w="7200" w:type="dxa"/>
          </w:tcPr>
          <w:p w:rsidR="000B5AAB" w:rsidRPr="000B5AAB" w:rsidRDefault="000B5AAB" w:rsidP="000B5AAB">
            <w:pPr>
              <w:spacing w:after="0" w:line="240" w:lineRule="auto"/>
              <w:ind w:firstLine="519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Чинна редакція</w:t>
            </w:r>
          </w:p>
        </w:tc>
        <w:tc>
          <w:tcPr>
            <w:tcW w:w="7259" w:type="dxa"/>
          </w:tcPr>
          <w:p w:rsidR="000B5AAB" w:rsidRPr="000B5AAB" w:rsidRDefault="000B5AAB" w:rsidP="000B5AAB">
            <w:pPr>
              <w:spacing w:after="0" w:line="240" w:lineRule="auto"/>
              <w:ind w:firstLine="519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Редакція з урахуванням запропонованих змін</w:t>
            </w:r>
          </w:p>
        </w:tc>
      </w:tr>
      <w:tr w:rsidR="000B5AAB" w:rsidRPr="000B5AAB" w:rsidTr="00C211F3">
        <w:tc>
          <w:tcPr>
            <w:tcW w:w="14459" w:type="dxa"/>
            <w:gridSpan w:val="2"/>
          </w:tcPr>
          <w:p w:rsidR="000B5AAB" w:rsidRPr="000B5AAB" w:rsidRDefault="000B5AAB" w:rsidP="000B5AAB">
            <w:pPr>
              <w:spacing w:after="0" w:line="240" w:lineRule="auto"/>
              <w:ind w:firstLine="519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bookmarkStart w:id="1" w:name="_Hlk52451363"/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Податковий кодекс України</w:t>
            </w:r>
          </w:p>
          <w:p w:rsidR="000B5AAB" w:rsidRPr="000B5AAB" w:rsidRDefault="000B5AAB" w:rsidP="000B5AAB">
            <w:pPr>
              <w:spacing w:after="0" w:line="240" w:lineRule="auto"/>
              <w:ind w:firstLine="519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(Відомості Верховної Ради України (ВВР), 2011, № 13-14, № 15-16, № 17, ст.112)</w:t>
            </w:r>
          </w:p>
        </w:tc>
      </w:tr>
      <w:bookmarkEnd w:id="1"/>
      <w:tr w:rsidR="000B5AAB" w:rsidRPr="000B5AAB" w:rsidTr="00C211F3">
        <w:tc>
          <w:tcPr>
            <w:tcW w:w="7200" w:type="dxa"/>
          </w:tcPr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Стаття 14. Визначення понять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14.1. У цьому Кодексі поняття вживаються в такому значенні: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14.1.30. відокремлені підрозділи - </w:t>
            </w:r>
            <w:r w:rsidRPr="000B5AAB">
              <w:rPr>
                <w:rFonts w:ascii="Times New Roman" w:eastAsia="Times New Roman" w:hAnsi="Times New Roman" w:cs="Times New Roman"/>
                <w:bCs/>
                <w:strike/>
                <w:sz w:val="28"/>
                <w:szCs w:val="28"/>
                <w:bdr w:val="none" w:sz="0" w:space="0" w:color="auto" w:frame="1"/>
                <w:lang w:eastAsia="ru-RU"/>
              </w:rPr>
              <w:t>у значенні, визначеному Цивільним кодексом України. Для розділу IV цього Кодексу - у визначенні Господарського кодексу України;</w:t>
            </w:r>
          </w:p>
        </w:tc>
        <w:tc>
          <w:tcPr>
            <w:tcW w:w="7259" w:type="dxa"/>
          </w:tcPr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Стаття 14. Визначення понять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14.1. У цьому Кодексі поняття вживаються в такому значенні: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bookmarkStart w:id="2" w:name="_Hlk52451433"/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14.1.30. відокремлені підрозділи – 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будь-які підрозділи юридичної особи, які розташовані поза місцезнаходженням юридичної особи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незалежно від організації їх структури 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та кількості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працівників (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найманих осіб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)</w:t>
            </w:r>
            <w:r w:rsidRPr="000B5AAB" w:rsidDel="00AF7B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;</w:t>
            </w:r>
            <w:bookmarkEnd w:id="2"/>
          </w:p>
        </w:tc>
      </w:tr>
      <w:tr w:rsidR="000B5AAB" w:rsidRPr="000B5AAB" w:rsidTr="00C211F3">
        <w:tc>
          <w:tcPr>
            <w:tcW w:w="7200" w:type="dxa"/>
          </w:tcPr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Стаття 19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-1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Функції контролюючих органів</w:t>
            </w:r>
          </w:p>
        </w:tc>
        <w:tc>
          <w:tcPr>
            <w:tcW w:w="7259" w:type="dxa"/>
          </w:tcPr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Стаття 19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-1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Функції контролюючих органів</w:t>
            </w:r>
          </w:p>
        </w:tc>
      </w:tr>
      <w:tr w:rsidR="000B5AAB" w:rsidRPr="000B5AAB" w:rsidTr="00C211F3">
        <w:tc>
          <w:tcPr>
            <w:tcW w:w="7200" w:type="dxa"/>
          </w:tcPr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19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-1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.1. Контролюючі органи, визначені </w:t>
            </w:r>
            <w:hyperlink r:id="rId10" w:anchor="n16558" w:history="1">
              <w:r w:rsidRPr="000B5A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t>підпунктом 41.1.1</w:t>
              </w:r>
            </w:hyperlink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пункту 41.1 статті 41 цього Кодексу, виконують такі функції, крім особливостей, передбачених для державних податкових інспекцій </w:t>
            </w:r>
            <w:hyperlink r:id="rId11" w:anchor="n13582" w:history="1">
              <w:r w:rsidRPr="000B5A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t>статтею 19</w:t>
              </w:r>
            </w:hyperlink>
            <w:hyperlink r:id="rId12" w:anchor="n13582" w:history="1">
              <w:r w:rsidRPr="000B5AAB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8"/>
                  <w:szCs w:val="28"/>
                  <w:u w:val="single"/>
                  <w:shd w:val="clear" w:color="auto" w:fill="FFFFFF"/>
                  <w:vertAlign w:val="superscript"/>
                  <w:lang w:eastAsia="ru-RU"/>
                </w:rPr>
                <w:t>-3</w:t>
              </w:r>
            </w:hyperlink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цього Кодексу:</w:t>
            </w:r>
          </w:p>
        </w:tc>
        <w:tc>
          <w:tcPr>
            <w:tcW w:w="7259" w:type="dxa"/>
          </w:tcPr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19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-1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.1. Контролюючі органи, визначені </w:t>
            </w:r>
            <w:hyperlink r:id="rId13" w:anchor="n16558" w:history="1">
              <w:r w:rsidRPr="000B5A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t>підпунктом 41.1.1</w:t>
              </w:r>
            </w:hyperlink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пункту 41.1 статті 41 цього Кодексу, виконують такі функції, крім особливостей, передбачених для державних податкових інспекцій </w:t>
            </w:r>
            <w:hyperlink r:id="rId14" w:anchor="n13582" w:history="1">
              <w:r w:rsidRPr="000B5A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t>статтею 19</w:t>
              </w:r>
            </w:hyperlink>
            <w:hyperlink r:id="rId15" w:anchor="n13582" w:history="1">
              <w:r w:rsidRPr="000B5AAB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8"/>
                  <w:szCs w:val="28"/>
                  <w:u w:val="single"/>
                  <w:shd w:val="clear" w:color="auto" w:fill="FFFFFF"/>
                  <w:vertAlign w:val="superscript"/>
                  <w:lang w:eastAsia="ru-RU"/>
                </w:rPr>
                <w:t>-3</w:t>
              </w:r>
            </w:hyperlink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цього Кодексу:</w:t>
            </w:r>
          </w:p>
        </w:tc>
      </w:tr>
      <w:tr w:rsidR="000B5AAB" w:rsidRPr="000B5AAB" w:rsidTr="00C211F3">
        <w:tc>
          <w:tcPr>
            <w:tcW w:w="7200" w:type="dxa"/>
          </w:tcPr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…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Відсутній</w:t>
            </w:r>
          </w:p>
        </w:tc>
        <w:tc>
          <w:tcPr>
            <w:tcW w:w="7259" w:type="dxa"/>
          </w:tcPr>
          <w:p w:rsidR="000B5AAB" w:rsidRPr="000B5AAB" w:rsidRDefault="000B5AAB" w:rsidP="000B5AAB">
            <w:pPr>
              <w:spacing w:after="0" w:line="240" w:lineRule="auto"/>
              <w:ind w:firstLine="2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…</w:t>
            </w:r>
          </w:p>
          <w:p w:rsidR="000B5AAB" w:rsidRPr="000B5AAB" w:rsidRDefault="000B5AAB" w:rsidP="000B5AAB">
            <w:pPr>
              <w:spacing w:after="0" w:line="240" w:lineRule="auto"/>
              <w:ind w:firstLine="25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19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-1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.1.54.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здійснюють контроль за порядком сплати (перерахування) податку на доходи фізичних осіб до відповідних місцевих бюджетів 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за місцезнаходженням (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місцем здійснення діяльності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)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юридичних осіб та їх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відокремлених підрозділів незалежно від організації їх структури.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0B5AAB" w:rsidRPr="000B5AAB" w:rsidTr="00C211F3">
        <w:tc>
          <w:tcPr>
            <w:tcW w:w="7200" w:type="dxa"/>
          </w:tcPr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19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-1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.1.</w:t>
            </w:r>
            <w:r w:rsidRPr="000B5AAB">
              <w:rPr>
                <w:rFonts w:ascii="Times New Roman" w:eastAsia="Times New Roman" w:hAnsi="Times New Roman" w:cs="Times New Roman"/>
                <w:strike/>
                <w:sz w:val="28"/>
                <w:szCs w:val="28"/>
                <w:shd w:val="clear" w:color="auto" w:fill="FFFFFF"/>
                <w:lang w:eastAsia="ru-RU"/>
              </w:rPr>
              <w:t>54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 здійснюють інші функції, визначені законом.</w:t>
            </w:r>
          </w:p>
        </w:tc>
        <w:tc>
          <w:tcPr>
            <w:tcW w:w="7259" w:type="dxa"/>
          </w:tcPr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19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-1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.1.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55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 здійснюють інші функції, визначені законом.</w:t>
            </w:r>
          </w:p>
        </w:tc>
      </w:tr>
      <w:tr w:rsidR="000B5AAB" w:rsidRPr="000B5AAB" w:rsidTr="00C211F3">
        <w:tc>
          <w:tcPr>
            <w:tcW w:w="7200" w:type="dxa"/>
          </w:tcPr>
          <w:p w:rsidR="000B5AAB" w:rsidRPr="000B5AAB" w:rsidRDefault="000B5AAB" w:rsidP="000B5AA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Стаття 45.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Податкова адреса</w:t>
            </w:r>
          </w:p>
          <w:p w:rsidR="000B5AAB" w:rsidRPr="000B5AAB" w:rsidRDefault="000B5AAB" w:rsidP="000B5A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3" w:name="n1137"/>
            <w:bookmarkEnd w:id="3"/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</w:t>
            </w:r>
          </w:p>
          <w:p w:rsidR="000B5AAB" w:rsidRPr="000B5AAB" w:rsidRDefault="000B5AAB" w:rsidP="000B5AAB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4" w:name="n1140"/>
            <w:bookmarkEnd w:id="4"/>
          </w:p>
          <w:p w:rsidR="000B5AAB" w:rsidRPr="000B5AAB" w:rsidRDefault="000B5AAB" w:rsidP="000B5AAB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45.2. Податковою адресою юридичної особи (відокремленого підрозділу юридичної особи) є місцезнаходження такої юридичної особи, відомості про що містяться у Єдиному державному реєстрі юридичних осіб та фізичних осіб - підприємців.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7259" w:type="dxa"/>
          </w:tcPr>
          <w:p w:rsidR="000B5AAB" w:rsidRPr="000B5AAB" w:rsidRDefault="000B5AAB" w:rsidP="000B5AA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Стаття 45.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Податкова адреса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bookmarkStart w:id="5" w:name="_Hlk52451801"/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45.2. Податковою адресою юридичної особи (відокремленого підрозділу юридичної особи) є місцезнаходження такої юридичної особи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(її відокремленого підрозділу)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відомості про що містяться у Єдиному державному реєстрі юридичних осіб та фізичних осіб - підприємців.</w:t>
            </w:r>
            <w:bookmarkEnd w:id="5"/>
          </w:p>
        </w:tc>
      </w:tr>
      <w:tr w:rsidR="000B5AAB" w:rsidRPr="000B5AAB" w:rsidTr="00C211F3">
        <w:tc>
          <w:tcPr>
            <w:tcW w:w="7200" w:type="dxa"/>
          </w:tcPr>
          <w:p w:rsidR="000B5AAB" w:rsidRPr="000B5AAB" w:rsidRDefault="000B5AAB" w:rsidP="000B5AA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Стаття 125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1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Порушення правил нарахування, утримання та сплати (перерахування) податків у джерела виплати</w:t>
            </w:r>
            <w:r w:rsidRPr="000B5AAB" w:rsidDel="00C448A3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uk-UA"/>
              </w:rPr>
              <w:t xml:space="preserve"> </w:t>
            </w:r>
            <w:bookmarkStart w:id="6" w:name="n2442"/>
            <w:bookmarkEnd w:id="6"/>
          </w:p>
          <w:p w:rsidR="000B5AAB" w:rsidRPr="000B5AAB" w:rsidRDefault="000B5AAB" w:rsidP="000B5AA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125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uk-UA"/>
              </w:rPr>
              <w:t>1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.1. Ненарахування та/або неутримання, та/або несплата (неперерахування), та/або нарахування, сплата (перерахування) не в повному обсязі податків платником податків, у тому числі податковим агентом, до або під час виплати доходу на користь нерезидента або іншого платника податків, а також нерезидентом, на якого покладено обов’язок сплачувати податок у порядку, встановленому розділом III цього Кодексу, -</w:t>
            </w:r>
          </w:p>
          <w:p w:rsidR="000B5AAB" w:rsidRPr="000B5AAB" w:rsidRDefault="000B5AAB" w:rsidP="000B5AA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7" w:name="n18005"/>
            <w:bookmarkEnd w:id="7"/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тягнуть за собою накладення штрафу в розмірі 10 відсотків суми податку, що підлягає нарахуванню та/або сплаті до бюджету.</w:t>
            </w:r>
          </w:p>
          <w:p w:rsidR="000B5AAB" w:rsidRPr="000B5AAB" w:rsidRDefault="000B5AAB" w:rsidP="000B5AAB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8" w:name="n2443"/>
            <w:bookmarkStart w:id="9" w:name="n2444"/>
            <w:bookmarkEnd w:id="8"/>
            <w:bookmarkEnd w:id="9"/>
          </w:p>
          <w:p w:rsidR="000B5AAB" w:rsidRPr="000B5AAB" w:rsidRDefault="000B5AAB" w:rsidP="000B5AAB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0B5AAB" w:rsidRPr="000B5AAB" w:rsidRDefault="000B5AAB" w:rsidP="000B5AAB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0" w:name="n2445"/>
            <w:bookmarkStart w:id="11" w:name="n2446"/>
            <w:bookmarkStart w:id="12" w:name="n2447"/>
            <w:bookmarkStart w:id="13" w:name="n2448"/>
            <w:bookmarkStart w:id="14" w:name="n2449"/>
            <w:bookmarkStart w:id="15" w:name="n2450"/>
            <w:bookmarkStart w:id="16" w:name="n9524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</w:p>
          <w:p w:rsidR="000B5AAB" w:rsidRPr="000B5AAB" w:rsidRDefault="000B5AAB" w:rsidP="000B5AAB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….</w:t>
            </w:r>
          </w:p>
          <w:p w:rsidR="000B5AAB" w:rsidRPr="000B5AAB" w:rsidRDefault="000B5AAB" w:rsidP="000B5AAB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0B5AAB" w:rsidRPr="000B5AAB" w:rsidRDefault="000B5AAB" w:rsidP="000B5AAB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Відсутній</w:t>
            </w:r>
          </w:p>
        </w:tc>
        <w:tc>
          <w:tcPr>
            <w:tcW w:w="7259" w:type="dxa"/>
          </w:tcPr>
          <w:p w:rsidR="000B5AAB" w:rsidRPr="000B5AAB" w:rsidRDefault="000B5AAB" w:rsidP="000B5AAB">
            <w:pPr>
              <w:shd w:val="clear" w:color="auto" w:fill="FFFFFF"/>
              <w:spacing w:after="8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lastRenderedPageBreak/>
              <w:t>Стаття 125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1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Порушення правил нарахування, утримання та сплати (перерахування) податків у джерела виплати</w:t>
            </w:r>
            <w:r w:rsidRPr="000B5AAB" w:rsidDel="00C448A3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uk-UA"/>
              </w:rPr>
              <w:t xml:space="preserve"> </w:t>
            </w:r>
          </w:p>
          <w:p w:rsidR="000B5AAB" w:rsidRPr="000B5AAB" w:rsidRDefault="000B5AAB" w:rsidP="000B5AA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125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uk-UA"/>
              </w:rPr>
              <w:t>1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.1. 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Ненарахування та/або неутримання, та/або несплата (неперерахування), та/або нарахування, сплата (перерахування) не в повному обсязі податків платником податків, 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перерахування податку з порушенням вимог статті 168 цього Кодексу,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у тому числі податковим агентом, до або під час виплати доходу на користь нерезидента або іншого платника податків, а також нерезидентом, на якого покладено обов’язок сплачувати податок у порядку, встановленому розділом III цього Кодексу, - »;</w:t>
            </w:r>
          </w:p>
          <w:p w:rsidR="000B5AAB" w:rsidRPr="000B5AAB" w:rsidRDefault="000B5AAB" w:rsidP="000B5AA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тягнуть за собою накладення штрафу в розмірі 10 відсотків суми податку, що підлягає нарахуванню та/або сплаті до бюджету.</w:t>
            </w:r>
          </w:p>
          <w:p w:rsidR="000B5AAB" w:rsidRPr="000B5AAB" w:rsidRDefault="000B5AAB" w:rsidP="000B5AAB">
            <w:pPr>
              <w:spacing w:after="80" w:line="240" w:lineRule="auto"/>
              <w:ind w:firstLine="48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bookmarkStart w:id="17" w:name="_Hlk52452199"/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У випадку, якщо юридична особа не сплачує (не перераховує) за свій відокремлений підрозділ відповідну суму грошового зобов'язання з податку на доходи фізичних осіб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>за місцезнаходженням (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місцем здійснення діяльності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 xml:space="preserve">)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відокремленого підрозділу до відповідного місцевого бюджету або порушує правила нарахування, утримання та сплати (перерахування)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 xml:space="preserve">до бюджету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суми грошового зобов'язання з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>податку на доходи фізичних осіб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, відповідно до цього Кодексу, а також у випадку, якщо відокремлений підрозділ, який в установленому порядку уповноважений щодо нарахування, утримання й сплати (перерахування) до бюджету податку на доходи фізичних осіб,  не сплачує (не перераховує) відповідну суму грошового зобов'язання з податку на доходи фізичних осіб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>за місцезнаходженням (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місцем здійснення діяльності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>)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 відокремленого підрозділу до бюджету або порушує правила нарахування, утримання та сплати (перерахування)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>до відповідного місцевого бюджету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, суми грошового зобов'язання з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 xml:space="preserve">податку на доходи фізичних осіб, відповідно до цього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Кодексу, то відповідальність за порушення правил нарахування, утримання та сплати (перерахування) податку на доходи фізичних осіб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>до відповідного бюджету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 за місцем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lastRenderedPageBreak/>
              <w:t>здійснення діяльності несе юридична особа – платник податків, у тому числі податковий агент.</w:t>
            </w:r>
            <w:bookmarkEnd w:id="17"/>
          </w:p>
        </w:tc>
      </w:tr>
      <w:tr w:rsidR="000B5AAB" w:rsidRPr="000B5AAB" w:rsidTr="00C211F3">
        <w:tc>
          <w:tcPr>
            <w:tcW w:w="7200" w:type="dxa"/>
          </w:tcPr>
          <w:p w:rsidR="000B5AAB" w:rsidRPr="000B5AAB" w:rsidRDefault="000B5AAB" w:rsidP="000B5AAB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Стаття 168. Порядок нарахування, утримання та сплати (перерахування) податку до бюджету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168.4. Порядок сплати (перерахування) податку до бюджету.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168.4.1. Податок, утриманий з доходів резидентів та нерезидентів, зараховується до </w:t>
            </w:r>
            <w:r w:rsidRPr="000B5AAB">
              <w:rPr>
                <w:rFonts w:ascii="Times New Roman" w:eastAsia="Times New Roman" w:hAnsi="Times New Roman" w:cs="Times New Roman"/>
                <w:bCs/>
                <w:strike/>
                <w:sz w:val="28"/>
                <w:szCs w:val="28"/>
                <w:bdr w:val="none" w:sz="0" w:space="0" w:color="auto" w:frame="1"/>
                <w:lang w:eastAsia="ru-RU"/>
              </w:rPr>
              <w:t>бюджету</w:t>
            </w: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згідно з Бюджетним кодексом України;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168.4.2. такий порядок застосовується всіма юридичними особами, у тому числі такими, що мають </w:t>
            </w:r>
            <w:r w:rsidRPr="000B5AAB">
              <w:rPr>
                <w:rFonts w:ascii="Times New Roman" w:eastAsia="Times New Roman" w:hAnsi="Times New Roman" w:cs="Times New Roman"/>
                <w:bCs/>
                <w:strike/>
                <w:sz w:val="28"/>
                <w:szCs w:val="28"/>
                <w:bdr w:val="none" w:sz="0" w:space="0" w:color="auto" w:frame="1"/>
                <w:lang w:eastAsia="ru-RU"/>
              </w:rPr>
              <w:t xml:space="preserve">філії, відділення, інші </w:t>
            </w: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відокремлені підрозділи, що розташовані на території іншої територіальної громади, ніж така юридична особа, а також відокремленими підрозділами, яким в установленому порядку надано повноваження щодо нарахування, утримання і сплати (перерахування) до бюджету податку (далі - відокремлений підрозділ).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У разі прийняття рішення про створення відокремленого підрозділу юридична особа повідомляє про це контролюючі органи за своїм місцезнаходженням та місцезнаходженням таких новостворених підрозділів у встановленому порядку;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…</w:t>
            </w:r>
          </w:p>
        </w:tc>
        <w:tc>
          <w:tcPr>
            <w:tcW w:w="7259" w:type="dxa"/>
          </w:tcPr>
          <w:p w:rsidR="000B5AAB" w:rsidRPr="000B5AAB" w:rsidRDefault="000B5AAB" w:rsidP="000B5AAB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Стаття 168. Порядок нарахування, утримання та сплати (перерахування) податку до бюджету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168.4. Порядок сплати (перерахування) податку до бюджету.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168.4.1. Податок, утриманий з доходів резидентів та нерезидентів, зараховується до 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відповідних бюджетів</w:t>
            </w: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згідно з Бюджетним кодексом України;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bookmarkStart w:id="18" w:name="_Hlk52452299"/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168.4.2. такий порядок застосовується всіма юридичними особами, у тому числі такими, що мають відокремлені підрозділи,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незалежно від організації їх структури</w:t>
            </w:r>
            <w:r w:rsidRPr="000B5AAB" w:rsidDel="00AF7B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та кількості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працівників (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найманих осіб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)</w:t>
            </w:r>
            <w:r w:rsidRPr="000B5AAB" w:rsidDel="00AF7B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, що розташовані на території іншої територіальної громади, ніж така юридична особа, а також відокремленими підрозділами, яким в установленому порядку надано повноваження щодо нарахування, утримання і сплати (перерахування) до бюджету податку (далі - відокремлений підрозділ).</w:t>
            </w:r>
          </w:p>
          <w:bookmarkEnd w:id="18"/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У разі прийняття рішення про створення відокремленого підрозділу юридична особа повідомляє про це контролюючі органи за своїм місцезнаходженням та місцезнаходженням таких новостворених підрозділів у встановленому порядку;</w:t>
            </w:r>
          </w:p>
          <w:p w:rsidR="000B5AAB" w:rsidRPr="000B5AAB" w:rsidRDefault="000B5AAB" w:rsidP="000B5A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…</w:t>
            </w:r>
          </w:p>
        </w:tc>
      </w:tr>
      <w:tr w:rsidR="000B5AAB" w:rsidRPr="000B5AAB" w:rsidTr="00C211F3">
        <w:tc>
          <w:tcPr>
            <w:tcW w:w="7200" w:type="dxa"/>
          </w:tcPr>
          <w:p w:rsidR="000B5AAB" w:rsidRPr="000B5AAB" w:rsidRDefault="000B5AAB" w:rsidP="000B5AAB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168.4.4. юридична особа за своїм місцезнаходженням та місцезнаходженням не уповноважених сплачувати податок відокремлених підрозділів, відокремлений підрозділ, який уповноважений нараховувати, утримувати і сплачувати (перераховувати) до бюджету податок, за своїм місцезнаходженням одночасно з поданням документів на отримання коштів для виплати належних платникам податку доходів, сплачує (перераховує) суми утриманого податку на відповідні рахунки, відкриті в органах, що здійснюють казначейське обслуговування бюджетних коштів за місцезнаходженням відокремлених підрозділів, а у випадках, передбачених цим Кодексом, - за місцезнаходженням земельних ділянок, земельних часток (паїв), виділених або не виділених в натурі (на місцевості).</w:t>
            </w:r>
          </w:p>
          <w:p w:rsidR="000B5AAB" w:rsidRPr="000B5AAB" w:rsidRDefault="000B5AAB" w:rsidP="000B5AAB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5AAB" w:rsidRPr="000B5AAB" w:rsidRDefault="000B5AAB" w:rsidP="000B5AAB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  <w:p w:rsidR="000B5AAB" w:rsidRPr="000B5AAB" w:rsidRDefault="000B5AAB" w:rsidP="000B5AAB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відсутній</w:t>
            </w:r>
          </w:p>
        </w:tc>
        <w:tc>
          <w:tcPr>
            <w:tcW w:w="7259" w:type="dxa"/>
          </w:tcPr>
          <w:p w:rsidR="000B5AAB" w:rsidRPr="000B5AAB" w:rsidRDefault="000B5AAB" w:rsidP="000B5AAB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168.4.4. 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юридична особа за своїм місцезнаходженням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>(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місцем здійснення діяльності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 xml:space="preserve">) 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та місцезнаходженням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>(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місцем здійснення діяльності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 xml:space="preserve">) 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не уповноважених сплачувати податок відокремлених підрозділів, відокремлений підрозділ, який уповноважений нараховувати, утримувати і сплачувати (перераховувати) до бюджету податок, за своїм місцезнаходженням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>(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місцем здійснення діяльності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>)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одночасно з поданням документів на отримання коштів для виплати належних платникам податку доходів, сплачує (перераховує) суми утриманого податку на відповідні рахунки, відкриті в органах, що здійснюють казначейське обслуговування бюджетних коштів за місцезнаходженням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>(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місцем здійснення діяльності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uk-UA"/>
              </w:rPr>
              <w:t>)</w:t>
            </w:r>
            <w:r w:rsidRPr="000B5AA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відокремлених підрозділів, а у випадках, передбачених цим Кодексом, - за місцезнаходженням земельних ділянок, земельних часток (паїв), виділених або не виділених в натурі (на місцевості).</w:t>
            </w:r>
          </w:p>
          <w:p w:rsidR="000B5AAB" w:rsidRPr="000B5AAB" w:rsidRDefault="000B5AAB" w:rsidP="000B5AAB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5AAB" w:rsidRPr="000B5AAB" w:rsidRDefault="000B5AAB" w:rsidP="000B5AAB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…</w:t>
            </w:r>
          </w:p>
          <w:p w:rsidR="000B5AAB" w:rsidRPr="000B5AAB" w:rsidRDefault="000B5AAB" w:rsidP="000B5AAB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Контроль за правильністю обчислення, своєчасністю сплати податку та дотримання порядку його сплати (перерахування) до відповідних бюджетів здійснює контролюючий орган за місцезнаходженням (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місцем здійснення діяльності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) юридичної особи та її 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 xml:space="preserve">відокремлених підрозділів незалежно від організації їх структури та кількості </w:t>
            </w:r>
            <w:r w:rsidRPr="000B5AAB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працівників (найманих осіб)</w:t>
            </w:r>
            <w:r w:rsidRPr="000B5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0B5AAB" w:rsidRPr="000B5AAB" w:rsidRDefault="000B5AAB" w:rsidP="000B5AAB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06AAE" w:rsidRDefault="00F06AAE" w:rsidP="00F06A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5AAB" w:rsidRDefault="000B5AAB" w:rsidP="00F06A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3"/>
        <w:gridCol w:w="5042"/>
        <w:gridCol w:w="4653"/>
      </w:tblGrid>
      <w:tr w:rsidR="00F06AAE" w:rsidRPr="00F06AAE" w:rsidTr="00F06AAE">
        <w:tc>
          <w:tcPr>
            <w:tcW w:w="4763" w:type="dxa"/>
            <w:vAlign w:val="center"/>
          </w:tcPr>
          <w:p w:rsidR="00F06AAE" w:rsidRPr="00F06AAE" w:rsidRDefault="00F06AAE" w:rsidP="00F06A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AAE">
              <w:rPr>
                <w:rFonts w:ascii="Times New Roman" w:hAnsi="Times New Roman" w:cs="Times New Roman"/>
                <w:b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5042" w:type="dxa"/>
            <w:vAlign w:val="center"/>
          </w:tcPr>
          <w:p w:rsidR="00F06AAE" w:rsidRPr="00F06AAE" w:rsidRDefault="00F06AAE" w:rsidP="00F06A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3" w:type="dxa"/>
            <w:vAlign w:val="center"/>
          </w:tcPr>
          <w:p w:rsidR="00F06AAE" w:rsidRPr="00F06AAE" w:rsidRDefault="00380F24" w:rsidP="00F06A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А.О. ЛЯШЕНКО</w:t>
            </w:r>
          </w:p>
          <w:p w:rsidR="00F06AAE" w:rsidRPr="00F06AAE" w:rsidRDefault="00F06AAE" w:rsidP="00F06A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7FB8">
              <w:rPr>
                <w:rFonts w:ascii="Times New Roman" w:hAnsi="Times New Roman" w:cs="Times New Roman"/>
                <w:b/>
                <w:sz w:val="20"/>
                <w:szCs w:val="28"/>
              </w:rPr>
              <w:t>(посвід. № 349)</w:t>
            </w:r>
          </w:p>
        </w:tc>
      </w:tr>
    </w:tbl>
    <w:p w:rsidR="00F06AAE" w:rsidRPr="00F06AAE" w:rsidRDefault="00F06AAE" w:rsidP="00247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06AAE" w:rsidRPr="00F06AAE" w:rsidSect="00AA7F5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851" w:right="851" w:bottom="1418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F82" w:rsidRDefault="00803F82" w:rsidP="00AA7F56">
      <w:pPr>
        <w:spacing w:after="0" w:line="240" w:lineRule="auto"/>
      </w:pPr>
      <w:r>
        <w:separator/>
      </w:r>
    </w:p>
  </w:endnote>
  <w:endnote w:type="continuationSeparator" w:id="0">
    <w:p w:rsidR="00803F82" w:rsidRDefault="00803F82" w:rsidP="00AA7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F56" w:rsidRDefault="00AA7F5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F56" w:rsidRDefault="00AA7F5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F56" w:rsidRDefault="00AA7F5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F82" w:rsidRDefault="00803F82" w:rsidP="00AA7F56">
      <w:pPr>
        <w:spacing w:after="0" w:line="240" w:lineRule="auto"/>
      </w:pPr>
      <w:r>
        <w:separator/>
      </w:r>
    </w:p>
  </w:footnote>
  <w:footnote w:type="continuationSeparator" w:id="0">
    <w:p w:rsidR="00803F82" w:rsidRDefault="00803F82" w:rsidP="00AA7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F56" w:rsidRDefault="00AA7F5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F56" w:rsidRPr="00AA7F56" w:rsidRDefault="00AA7F56" w:rsidP="00AA7F56">
    <w:pPr>
      <w:pStyle w:val="a6"/>
      <w:tabs>
        <w:tab w:val="center" w:pos="7568"/>
        <w:tab w:val="left" w:pos="8610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sdt>
      <w:sdtPr>
        <w:rPr>
          <w:rFonts w:ascii="Times New Roman" w:hAnsi="Times New Roman" w:cs="Times New Roman"/>
          <w:sz w:val="24"/>
          <w:szCs w:val="24"/>
        </w:rPr>
        <w:id w:val="412740156"/>
        <w:docPartObj>
          <w:docPartGallery w:val="Page Numbers (Top of Page)"/>
          <w:docPartUnique/>
        </w:docPartObj>
      </w:sdtPr>
      <w:sdtEndPr/>
      <w:sdtContent>
        <w:r w:rsidRPr="00AA7F5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A7F5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A7F5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300BC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AA7F56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  <w:r>
      <w:rPr>
        <w:rFonts w:ascii="Times New Roman" w:hAnsi="Times New Roman" w:cs="Times New Roman"/>
        <w:sz w:val="24"/>
        <w:szCs w:val="24"/>
      </w:rPr>
      <w:tab/>
    </w:r>
  </w:p>
  <w:p w:rsidR="00AA7F56" w:rsidRDefault="00AA7F56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F56" w:rsidRDefault="00AA7F5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8F34B7"/>
    <w:multiLevelType w:val="multilevel"/>
    <w:tmpl w:val="35B85392"/>
    <w:lvl w:ilvl="0">
      <w:start w:val="1"/>
      <w:numFmt w:val="decimal"/>
      <w:lvlText w:val="%1-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AAE"/>
    <w:rsid w:val="000B5AAB"/>
    <w:rsid w:val="00163292"/>
    <w:rsid w:val="00247FB8"/>
    <w:rsid w:val="002512BE"/>
    <w:rsid w:val="002A33CE"/>
    <w:rsid w:val="002C7DD1"/>
    <w:rsid w:val="00346321"/>
    <w:rsid w:val="00380F24"/>
    <w:rsid w:val="00406EE4"/>
    <w:rsid w:val="004763FC"/>
    <w:rsid w:val="005921AA"/>
    <w:rsid w:val="005A6D5E"/>
    <w:rsid w:val="006F33C1"/>
    <w:rsid w:val="00766D8A"/>
    <w:rsid w:val="007F5C0A"/>
    <w:rsid w:val="00803F82"/>
    <w:rsid w:val="00835721"/>
    <w:rsid w:val="009614E2"/>
    <w:rsid w:val="009B1891"/>
    <w:rsid w:val="009F0DA6"/>
    <w:rsid w:val="00A04055"/>
    <w:rsid w:val="00A14491"/>
    <w:rsid w:val="00A35570"/>
    <w:rsid w:val="00AA7F56"/>
    <w:rsid w:val="00B300BC"/>
    <w:rsid w:val="00B66631"/>
    <w:rsid w:val="00C72116"/>
    <w:rsid w:val="00CE07CF"/>
    <w:rsid w:val="00CF722B"/>
    <w:rsid w:val="00D90A93"/>
    <w:rsid w:val="00DE5843"/>
    <w:rsid w:val="00E652F7"/>
    <w:rsid w:val="00E83782"/>
    <w:rsid w:val="00E91EE5"/>
    <w:rsid w:val="00ED058C"/>
    <w:rsid w:val="00F0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34E7B2-3955-4296-B398-AF1D898C6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6AA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06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FollowedHyperlink"/>
    <w:basedOn w:val="a0"/>
    <w:uiPriority w:val="99"/>
    <w:semiHidden/>
    <w:unhideWhenUsed/>
    <w:rsid w:val="00E91EE5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AA7F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AA7F56"/>
  </w:style>
  <w:style w:type="paragraph" w:styleId="a8">
    <w:name w:val="footer"/>
    <w:basedOn w:val="a"/>
    <w:link w:val="a9"/>
    <w:uiPriority w:val="99"/>
    <w:unhideWhenUsed/>
    <w:rsid w:val="00AA7F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AA7F56"/>
  </w:style>
  <w:style w:type="paragraph" w:styleId="aa">
    <w:name w:val="List Paragraph"/>
    <w:basedOn w:val="a"/>
    <w:uiPriority w:val="34"/>
    <w:qFormat/>
    <w:rsid w:val="00380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2755-17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2755-17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755-17" TargetMode="Externa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2755-1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zakon.rada.gov.ua/laws/show/2755-17" TargetMode="External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2755-1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256EFC-FAB0-43AA-82BB-BDDDF1D35B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0002E3-17EE-4B4D-84C4-E3C9D0B97E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E4FA241-DE69-4BF3-91D2-BF50301E11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6015</Words>
  <Characters>3430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2021-04-12T12:16:00Z</dcterms:created>
  <dcterms:modified xsi:type="dcterms:W3CDTF">2021-04-12T12:16:00Z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