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5B294" w14:textId="77777777" w:rsidR="000827FC" w:rsidRPr="002120EF" w:rsidRDefault="00D30F9A">
      <w:pPr>
        <w:pStyle w:val="c7e0e3eeebeee2eeea9"/>
        <w:ind w:right="-6"/>
        <w:rPr>
          <w:rFonts w:hAnsi="Times New Roman"/>
          <w:bCs w:val="0"/>
          <w:sz w:val="28"/>
          <w:szCs w:val="28"/>
        </w:rPr>
      </w:pPr>
      <w:r w:rsidRPr="002120EF">
        <w:rPr>
          <w:rFonts w:hAnsi="Times New Roman"/>
          <w:bCs w:val="0"/>
          <w:sz w:val="28"/>
          <w:szCs w:val="28"/>
        </w:rPr>
        <w:t>ПОРІВНЯЛЬНА ТАБЛИЦЯ</w:t>
      </w:r>
    </w:p>
    <w:p w14:paraId="0740D2A7" w14:textId="77777777" w:rsidR="000827FC" w:rsidRPr="002120EF" w:rsidRDefault="000827FC">
      <w:pPr>
        <w:jc w:val="center"/>
        <w:rPr>
          <w:rFonts w:hAnsi="Times New Roman"/>
          <w:sz w:val="28"/>
          <w:szCs w:val="28"/>
          <w:lang w:val="uk-UA"/>
        </w:rPr>
      </w:pPr>
      <w:r w:rsidRPr="002120EF">
        <w:rPr>
          <w:rFonts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6A01DA" w:rsidRPr="002120EF">
        <w:rPr>
          <w:rFonts w:hAnsi="Times New Roman"/>
          <w:b/>
          <w:sz w:val="28"/>
          <w:szCs w:val="28"/>
          <w:lang w:val="uk-UA"/>
        </w:rPr>
        <w:t>«Про внесення змін до</w:t>
      </w:r>
      <w:r w:rsidR="007D6AF7" w:rsidRPr="002120EF">
        <w:rPr>
          <w:rFonts w:hAnsi="Times New Roman"/>
          <w:b/>
          <w:sz w:val="28"/>
          <w:szCs w:val="28"/>
          <w:lang w:val="uk-UA"/>
        </w:rPr>
        <w:t xml:space="preserve"> </w:t>
      </w:r>
      <w:r w:rsidR="00DB60CB" w:rsidRPr="002120EF">
        <w:rPr>
          <w:rFonts w:hAnsi="Times New Roman"/>
          <w:b/>
          <w:sz w:val="28"/>
          <w:szCs w:val="28"/>
          <w:lang w:val="uk-UA"/>
        </w:rPr>
        <w:t xml:space="preserve">Податкового кодексу України щодо особливостей справляння земельного податку </w:t>
      </w:r>
      <w:r w:rsidR="00CB4ABE" w:rsidRPr="002120EF">
        <w:rPr>
          <w:rFonts w:hAnsi="Times New Roman"/>
          <w:b/>
          <w:sz w:val="28"/>
          <w:szCs w:val="28"/>
          <w:lang w:val="uk-UA"/>
        </w:rPr>
        <w:t>та орендної плати</w:t>
      </w:r>
      <w:r w:rsidR="002120EF" w:rsidRPr="002120EF">
        <w:rPr>
          <w:rFonts w:hAnsi="Times New Roman"/>
          <w:b/>
          <w:sz w:val="28"/>
          <w:szCs w:val="28"/>
          <w:lang w:val="uk-UA"/>
        </w:rPr>
        <w:t xml:space="preserve"> за земельні ділянки, які перебувають в оперативному управлінні, господарському віданні</w:t>
      </w:r>
      <w:r w:rsidR="006A01DA" w:rsidRPr="002120EF">
        <w:rPr>
          <w:rFonts w:hAnsi="Times New Roman"/>
          <w:b/>
          <w:sz w:val="28"/>
          <w:szCs w:val="28"/>
          <w:lang w:val="uk-UA"/>
        </w:rPr>
        <w:t>»</w:t>
      </w:r>
    </w:p>
    <w:p w14:paraId="5CDDFFF2" w14:textId="77777777" w:rsidR="000827FC" w:rsidRPr="002120EF" w:rsidRDefault="000827FC">
      <w:pPr>
        <w:jc w:val="center"/>
        <w:rPr>
          <w:rFonts w:hAnsi="Times New Roman"/>
          <w:b/>
          <w:sz w:val="32"/>
          <w:szCs w:val="32"/>
          <w:lang w:val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23"/>
        <w:gridCol w:w="7339"/>
      </w:tblGrid>
      <w:tr w:rsidR="000827FC" w:rsidRPr="002120EF" w14:paraId="41B85480" w14:textId="77777777" w:rsidTr="007451E5">
        <w:trPr>
          <w:trHeight w:val="712"/>
        </w:trPr>
        <w:tc>
          <w:tcPr>
            <w:tcW w:w="248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BB0D85B" w14:textId="77777777" w:rsidR="000827FC" w:rsidRPr="002120EF" w:rsidRDefault="000827FC" w:rsidP="007B0D9F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Зміст положення (норми)</w:t>
            </w:r>
          </w:p>
          <w:p w14:paraId="5A68F50C" w14:textId="77777777" w:rsidR="000827FC" w:rsidRPr="002120EF" w:rsidRDefault="000827FC" w:rsidP="007B0D9F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252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78DACF9" w14:textId="77777777" w:rsidR="000827FC" w:rsidRPr="002120EF" w:rsidRDefault="000827FC" w:rsidP="007B0D9F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Зміст відповідного положення (норми)</w:t>
            </w:r>
          </w:p>
          <w:p w14:paraId="6131773D" w14:textId="77777777" w:rsidR="000827FC" w:rsidRPr="002120EF" w:rsidRDefault="000827FC" w:rsidP="007B0D9F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запропонованого проекту акта</w:t>
            </w:r>
          </w:p>
        </w:tc>
      </w:tr>
      <w:tr w:rsidR="000827FC" w:rsidRPr="002120EF" w14:paraId="0F801BC0" w14:textId="77777777" w:rsidTr="007451E5">
        <w:tc>
          <w:tcPr>
            <w:tcW w:w="5000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8E7735" w14:textId="77777777" w:rsidR="000827FC" w:rsidRPr="002120EF" w:rsidRDefault="00DB60CB" w:rsidP="007B0D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14"/>
              <w:jc w:val="center"/>
              <w:rPr>
                <w:rFonts w:hAnsi="Times New Roman"/>
                <w:b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5"/>
        <w:gridCol w:w="7225"/>
      </w:tblGrid>
      <w:tr w:rsidR="00A51153" w:rsidRPr="002120EF" w14:paraId="331CC130" w14:textId="77777777" w:rsidTr="002E3500">
        <w:tc>
          <w:tcPr>
            <w:tcW w:w="7225" w:type="dxa"/>
          </w:tcPr>
          <w:p w14:paraId="40B55304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2120EF">
              <w:rPr>
                <w:rStyle w:val="rvts9"/>
                <w:rFonts w:hAnsi="Times New Roman"/>
                <w:bCs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 Визначення понять</w:t>
            </w:r>
          </w:p>
          <w:p w14:paraId="073E981F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225" w:type="dxa"/>
          </w:tcPr>
          <w:p w14:paraId="075EA4AC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2120EF">
              <w:rPr>
                <w:rStyle w:val="rvts9"/>
                <w:rFonts w:hAnsi="Times New Roman"/>
                <w:bCs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 Визначення понять</w:t>
            </w:r>
          </w:p>
          <w:p w14:paraId="54E011EE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A51153" w:rsidRPr="002120EF" w14:paraId="336C7759" w14:textId="77777777" w:rsidTr="002E3500">
        <w:tc>
          <w:tcPr>
            <w:tcW w:w="7225" w:type="dxa"/>
          </w:tcPr>
          <w:p w14:paraId="712C0D3A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14.1.136. орендна плата за земельні ділянки державної і комунальної власності - обов'язковий платіж, який орендар вносить </w:t>
            </w: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орендодавцеві</w:t>
            </w: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 за користування земельною ділянкою (далі у </w:t>
            </w:r>
            <w:hyperlink r:id="rId7" w:anchor="n6340" w:history="1">
              <w:r w:rsidRPr="002120EF">
                <w:rPr>
                  <w:rStyle w:val="af"/>
                  <w:rFonts w:hAnsi="Times New Roman"/>
                  <w:color w:val="auto"/>
                  <w:sz w:val="28"/>
                  <w:szCs w:val="28"/>
                  <w:u w:val="none"/>
                  <w:lang w:val="uk-UA"/>
                </w:rPr>
                <w:t>розділі </w:t>
              </w:r>
            </w:hyperlink>
            <w:hyperlink r:id="rId8" w:anchor="n6340" w:history="1">
              <w:r w:rsidRPr="002120EF">
                <w:rPr>
                  <w:rStyle w:val="af"/>
                  <w:rFonts w:hAnsi="Times New Roman"/>
                  <w:color w:val="auto"/>
                  <w:sz w:val="28"/>
                  <w:szCs w:val="28"/>
                  <w:u w:val="none"/>
                  <w:lang w:val="uk-UA"/>
                </w:rPr>
                <w:t>XII</w:t>
              </w:r>
            </w:hyperlink>
            <w:r w:rsidRPr="002120EF">
              <w:rPr>
                <w:rFonts w:hAnsi="Times New Roman"/>
                <w:sz w:val="28"/>
                <w:szCs w:val="28"/>
                <w:lang w:val="uk-UA"/>
              </w:rPr>
              <w:t> - орендна плата);</w:t>
            </w:r>
          </w:p>
          <w:p w14:paraId="42044C27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225" w:type="dxa"/>
          </w:tcPr>
          <w:p w14:paraId="39EA452B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14.1.136. орендна плата за земельні ділянки державної і комунальної власності - обов'язковий платіж, який орендар </w:t>
            </w: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земельної ділянки державної або комунальної власності, переданої в оренду органом виконавчої влади або органом місцевого самоврядування</w:t>
            </w: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, вносить </w:t>
            </w: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до відповідного бюджету</w:t>
            </w: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 за користування земельною ділянкою (далі у </w:t>
            </w:r>
            <w:hyperlink r:id="rId9" w:anchor="n6340" w:history="1">
              <w:r w:rsidRPr="002120EF">
                <w:rPr>
                  <w:rStyle w:val="af"/>
                  <w:rFonts w:hAnsi="Times New Roman"/>
                  <w:color w:val="auto"/>
                  <w:sz w:val="28"/>
                  <w:szCs w:val="28"/>
                  <w:u w:val="none"/>
                  <w:lang w:val="uk-UA"/>
                </w:rPr>
                <w:t>розділі </w:t>
              </w:r>
            </w:hyperlink>
            <w:hyperlink r:id="rId10" w:anchor="n6340" w:history="1">
              <w:r w:rsidRPr="002120EF">
                <w:rPr>
                  <w:rStyle w:val="af"/>
                  <w:rFonts w:hAnsi="Times New Roman"/>
                  <w:color w:val="auto"/>
                  <w:sz w:val="28"/>
                  <w:szCs w:val="28"/>
                  <w:u w:val="none"/>
                  <w:lang w:val="uk-UA"/>
                </w:rPr>
                <w:t>XII</w:t>
              </w:r>
            </w:hyperlink>
            <w:r w:rsidRPr="002120EF">
              <w:rPr>
                <w:rFonts w:hAnsi="Times New Roman"/>
                <w:sz w:val="28"/>
                <w:szCs w:val="28"/>
                <w:lang w:val="uk-UA"/>
              </w:rPr>
              <w:t> - орендна плата);</w:t>
            </w:r>
          </w:p>
          <w:p w14:paraId="6B6C43A8" w14:textId="77777777" w:rsidR="00A51153" w:rsidRPr="002120EF" w:rsidRDefault="00A51153" w:rsidP="00A51153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…</w:t>
            </w:r>
          </w:p>
        </w:tc>
      </w:tr>
      <w:tr w:rsidR="00DB60CB" w:rsidRPr="002120EF" w14:paraId="230F37CA" w14:textId="77777777" w:rsidTr="002E3500">
        <w:tc>
          <w:tcPr>
            <w:tcW w:w="7225" w:type="dxa"/>
          </w:tcPr>
          <w:p w14:paraId="632B59C9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269. Платники земельного податку</w:t>
            </w:r>
          </w:p>
        </w:tc>
        <w:tc>
          <w:tcPr>
            <w:tcW w:w="7225" w:type="dxa"/>
          </w:tcPr>
          <w:p w14:paraId="112066AA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269. Платники земельного податку</w:t>
            </w:r>
          </w:p>
        </w:tc>
      </w:tr>
      <w:tr w:rsidR="00DB60CB" w:rsidRPr="002120EF" w14:paraId="767DDA71" w14:textId="77777777" w:rsidTr="002E3500">
        <w:tc>
          <w:tcPr>
            <w:tcW w:w="7225" w:type="dxa"/>
          </w:tcPr>
          <w:p w14:paraId="19DC046C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269.1. Платниками податку є:</w:t>
            </w:r>
          </w:p>
        </w:tc>
        <w:tc>
          <w:tcPr>
            <w:tcW w:w="7225" w:type="dxa"/>
          </w:tcPr>
          <w:p w14:paraId="28A25404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269.1. Платниками податку є:</w:t>
            </w:r>
          </w:p>
        </w:tc>
      </w:tr>
      <w:tr w:rsidR="00DB60CB" w:rsidRPr="002120EF" w14:paraId="70E4E9DE" w14:textId="77777777" w:rsidTr="002E3500">
        <w:tc>
          <w:tcPr>
            <w:tcW w:w="7225" w:type="dxa"/>
          </w:tcPr>
          <w:p w14:paraId="55321BB5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269.1.1. власники земельних ділянок, земельних часток (паїв);</w:t>
            </w:r>
          </w:p>
        </w:tc>
        <w:tc>
          <w:tcPr>
            <w:tcW w:w="7225" w:type="dxa"/>
          </w:tcPr>
          <w:p w14:paraId="7E5DD5ED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269.1.1. власники земельних ділянок, земельних часток (паїв);</w:t>
            </w:r>
          </w:p>
        </w:tc>
      </w:tr>
      <w:tr w:rsidR="00DB60CB" w:rsidRPr="002120EF" w14:paraId="4172DA58" w14:textId="77777777" w:rsidTr="002E3500">
        <w:tc>
          <w:tcPr>
            <w:tcW w:w="7225" w:type="dxa"/>
          </w:tcPr>
          <w:p w14:paraId="18ECE4C2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269.1.2. землекористувачі.</w:t>
            </w:r>
          </w:p>
        </w:tc>
        <w:tc>
          <w:tcPr>
            <w:tcW w:w="7225" w:type="dxa"/>
          </w:tcPr>
          <w:p w14:paraId="5310AABC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269.1.2. землекористувачі</w:t>
            </w: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, які використовують земельні ділянки на праві постійного користування, оперативного управління, господарського відання.</w:t>
            </w:r>
          </w:p>
        </w:tc>
      </w:tr>
      <w:tr w:rsidR="00DB60CB" w:rsidRPr="002120EF" w14:paraId="040F9D8F" w14:textId="77777777" w:rsidTr="002E3500">
        <w:tc>
          <w:tcPr>
            <w:tcW w:w="7225" w:type="dxa"/>
          </w:tcPr>
          <w:p w14:paraId="6E2F38F5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269.2. Особливості справляння податку суб'єктами господарювання, які застосовують спрощену систему оподаткування, обліку та звітності, встановлюються главою 1 розділу XIV цього Кодексу.</w:t>
            </w:r>
          </w:p>
        </w:tc>
        <w:tc>
          <w:tcPr>
            <w:tcW w:w="7225" w:type="dxa"/>
          </w:tcPr>
          <w:p w14:paraId="24A90ACA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269.2. Особливості справляння податку суб'єктами господарювання, які застосовують спрощену систему оподаткування, обліку та звітності, встановлюються главою 1 розділу XIV цього Кодексу.</w:t>
            </w:r>
          </w:p>
        </w:tc>
      </w:tr>
      <w:tr w:rsidR="00DB60CB" w:rsidRPr="002120EF" w14:paraId="05866933" w14:textId="77777777" w:rsidTr="002E3500">
        <w:tc>
          <w:tcPr>
            <w:tcW w:w="7225" w:type="dxa"/>
          </w:tcPr>
          <w:p w14:paraId="661C36F0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270. Об'єкти оподаткування земельним податком</w:t>
            </w:r>
          </w:p>
        </w:tc>
        <w:tc>
          <w:tcPr>
            <w:tcW w:w="7225" w:type="dxa"/>
          </w:tcPr>
          <w:p w14:paraId="637473AC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270. Об'єкти оподаткування земельним податком</w:t>
            </w:r>
          </w:p>
        </w:tc>
      </w:tr>
      <w:tr w:rsidR="00DB60CB" w:rsidRPr="002120EF" w14:paraId="5262ED4A" w14:textId="77777777" w:rsidTr="002E3500">
        <w:tc>
          <w:tcPr>
            <w:tcW w:w="7225" w:type="dxa"/>
          </w:tcPr>
          <w:p w14:paraId="107E8998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270.1. Об'єктами оподаткування є:</w:t>
            </w:r>
          </w:p>
        </w:tc>
        <w:tc>
          <w:tcPr>
            <w:tcW w:w="7225" w:type="dxa"/>
          </w:tcPr>
          <w:p w14:paraId="61714B4F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270.1. Об'єктами оподаткування є:</w:t>
            </w:r>
          </w:p>
        </w:tc>
      </w:tr>
      <w:tr w:rsidR="00DB60CB" w:rsidRPr="002120EF" w14:paraId="410C5336" w14:textId="77777777" w:rsidTr="002E3500">
        <w:tc>
          <w:tcPr>
            <w:tcW w:w="7225" w:type="dxa"/>
          </w:tcPr>
          <w:p w14:paraId="383616AF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270.1.1. земельні ділянки, які перебувають у власності або користуванні;</w:t>
            </w:r>
          </w:p>
        </w:tc>
        <w:tc>
          <w:tcPr>
            <w:tcW w:w="7225" w:type="dxa"/>
          </w:tcPr>
          <w:p w14:paraId="0E111982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270.1.1. земельні ділянки</w:t>
            </w: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, які перебувають у власності або перебувають у користуванні на правах постійного користування, оперативного управління, господарського відання</w:t>
            </w:r>
            <w:r w:rsidRPr="002120EF">
              <w:rPr>
                <w:rFonts w:hAnsi="Times New Roman"/>
                <w:sz w:val="28"/>
                <w:szCs w:val="28"/>
                <w:lang w:val="uk-UA"/>
              </w:rPr>
              <w:t>;</w:t>
            </w:r>
          </w:p>
        </w:tc>
      </w:tr>
      <w:tr w:rsidR="00DB60CB" w:rsidRPr="002120EF" w14:paraId="18600817" w14:textId="77777777" w:rsidTr="002E3500">
        <w:tc>
          <w:tcPr>
            <w:tcW w:w="7225" w:type="dxa"/>
          </w:tcPr>
          <w:p w14:paraId="10E1274C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270.1.2. земельні частки (паї), які перебувають у власності.</w:t>
            </w:r>
          </w:p>
        </w:tc>
        <w:tc>
          <w:tcPr>
            <w:tcW w:w="7225" w:type="dxa"/>
          </w:tcPr>
          <w:p w14:paraId="28AD3892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270.1.2. земельні частки (паї), які перебувають у власності.</w:t>
            </w:r>
          </w:p>
        </w:tc>
      </w:tr>
      <w:tr w:rsidR="00DB60CB" w:rsidRPr="002120EF" w14:paraId="1F5344CC" w14:textId="77777777" w:rsidTr="002E3500">
        <w:tc>
          <w:tcPr>
            <w:tcW w:w="7225" w:type="dxa"/>
          </w:tcPr>
          <w:p w14:paraId="37232609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274. Ставка земельного податку за земельні ділянки, нормативну грошову оцінку яких проведено (незалежно від місцезнаходження)</w:t>
            </w:r>
          </w:p>
        </w:tc>
        <w:tc>
          <w:tcPr>
            <w:tcW w:w="7225" w:type="dxa"/>
          </w:tcPr>
          <w:p w14:paraId="5A76EC47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274. Ставка земельного податку за земельні ділянки, нормативну грошову оцінку яких проведено (незалежно від місцезнаходження)</w:t>
            </w:r>
          </w:p>
        </w:tc>
      </w:tr>
      <w:tr w:rsidR="00DB60CB" w:rsidRPr="00EF2CAE" w14:paraId="7BC499F9" w14:textId="77777777" w:rsidTr="002E3500">
        <w:tc>
          <w:tcPr>
            <w:tcW w:w="7225" w:type="dxa"/>
          </w:tcPr>
          <w:p w14:paraId="58831A41" w14:textId="6564F565" w:rsidR="00DB60CB" w:rsidRPr="002120EF" w:rsidRDefault="00A51A42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A51A42">
              <w:rPr>
                <w:rFonts w:hAnsi="Times New Roman"/>
                <w:sz w:val="28"/>
                <w:szCs w:val="28"/>
                <w:lang w:val="uk-UA"/>
              </w:rPr>
              <w:t>274.1. Ставка податку за земельні ділянки, нормативну грошову оцінку яких проведено, встановлюється у розмірі не більше 3 відсотків від їх нормативної грошової оцінки, для земель загального користування - не більше 1 відсотка від їх нормативної грошової оцінки, а для сільськогосподарських угідь - не менше 0,3 відсотка та не більше 1 відсотка від їх нормативної грошової оцінки, а для лісових земель - не більше 0,1 відсотка від їх нормативної грошової оцінки.</w:t>
            </w:r>
          </w:p>
        </w:tc>
        <w:tc>
          <w:tcPr>
            <w:tcW w:w="7225" w:type="dxa"/>
          </w:tcPr>
          <w:p w14:paraId="389308C7" w14:textId="1D7150F6" w:rsidR="00DB60CB" w:rsidRPr="00A51A42" w:rsidRDefault="00A51A42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A51A42">
              <w:rPr>
                <w:rFonts w:hAnsi="Times New Roman"/>
                <w:sz w:val="28"/>
                <w:szCs w:val="28"/>
                <w:lang w:val="uk-UA"/>
              </w:rPr>
              <w:t>274.1. Ставка податку за земельні ділянки, нормативну грошову оцінку яких проведено, встановлюється у розмірі не більше 3 відсотків від їх нормативної грошової оцінки, для земель загального користування - не більше 1 відсотка від їх нормативної грошової оцінки, а для сільськогосподарських угідь - не менше 0,3 відсотка та не більше 1 відсотка від їх нормативної грошової оцінки, а для лісових земель - не більше 0,1 відсотка від їх нормативної грошової оцінки.</w:t>
            </w:r>
          </w:p>
        </w:tc>
      </w:tr>
      <w:tr w:rsidR="00DB60CB" w:rsidRPr="00EF2CAE" w14:paraId="06052015" w14:textId="77777777" w:rsidTr="002E3500">
        <w:tc>
          <w:tcPr>
            <w:tcW w:w="7225" w:type="dxa"/>
          </w:tcPr>
          <w:p w14:paraId="4053E3F0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274.2. Ставка податку встановлюється у розмірі не більше 12 відсотків від їх нормативної грошової оцінки за земельні ділянки, які перебувають у постійному користуванні суб’єктів господарювання (крім державної та комунальної форми власності).</w:t>
            </w:r>
          </w:p>
        </w:tc>
        <w:tc>
          <w:tcPr>
            <w:tcW w:w="7225" w:type="dxa"/>
          </w:tcPr>
          <w:p w14:paraId="6D5C390A" w14:textId="77777777" w:rsidR="00DB60CB" w:rsidRPr="002120EF" w:rsidRDefault="00DB60CB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274.2. Ставка податку встановлюється у розмірі не більше 12 відсотків від їх нормативної грошової оцінки за земельні ділянки, які перебувають у постійному користуванні суб’єктів господарювання (крім державної та комунальної форми власності).</w:t>
            </w:r>
          </w:p>
        </w:tc>
      </w:tr>
      <w:tr w:rsidR="008E66DC" w:rsidRPr="00EF2CAE" w14:paraId="64EA7F65" w14:textId="77777777" w:rsidTr="002E3500">
        <w:tc>
          <w:tcPr>
            <w:tcW w:w="7225" w:type="dxa"/>
          </w:tcPr>
          <w:p w14:paraId="0DAC8B64" w14:textId="77777777" w:rsidR="008E66DC" w:rsidRPr="002120EF" w:rsidRDefault="008E66DC" w:rsidP="00DB60CB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b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пункт відсутній</w:t>
            </w:r>
          </w:p>
        </w:tc>
        <w:tc>
          <w:tcPr>
            <w:tcW w:w="7225" w:type="dxa"/>
          </w:tcPr>
          <w:p w14:paraId="2F6C32ED" w14:textId="77777777" w:rsidR="008E66DC" w:rsidRPr="002120EF" w:rsidRDefault="008E66DC" w:rsidP="008E66DC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b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 xml:space="preserve">274.3. Ставка податку за земельні ділянки державної або комунальної власності, які перебувають у оперативному управлінні або господарському віданні та передані в оренду, встановлюється у розмірі не менше 5 відсотків </w:t>
            </w:r>
            <w:r w:rsidR="007A1D08" w:rsidRPr="002120EF">
              <w:rPr>
                <w:rFonts w:hAnsi="Times New Roman"/>
                <w:b/>
                <w:sz w:val="28"/>
                <w:szCs w:val="28"/>
                <w:lang w:val="uk-UA"/>
              </w:rPr>
              <w:t xml:space="preserve">від їх </w:t>
            </w: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нормативної грошової оцінки.</w:t>
            </w:r>
          </w:p>
        </w:tc>
      </w:tr>
      <w:tr w:rsidR="008E66DC" w:rsidRPr="002120EF" w14:paraId="5BC9AC2C" w14:textId="77777777" w:rsidTr="002E3500">
        <w:tc>
          <w:tcPr>
            <w:tcW w:w="7225" w:type="dxa"/>
          </w:tcPr>
          <w:p w14:paraId="1326229B" w14:textId="77777777" w:rsidR="008E66DC" w:rsidRPr="002120EF" w:rsidRDefault="008E66DC" w:rsidP="008E66DC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277. Ставки земельного податку за земельні ділянки, розташовані за межами населених пунктів, нормативну грошову оцінку яких не проведено</w:t>
            </w:r>
          </w:p>
        </w:tc>
        <w:tc>
          <w:tcPr>
            <w:tcW w:w="7225" w:type="dxa"/>
          </w:tcPr>
          <w:p w14:paraId="390A50C7" w14:textId="77777777" w:rsidR="008E66DC" w:rsidRPr="002120EF" w:rsidRDefault="008E66DC" w:rsidP="008E66DC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277. Ставки земельного податку за земельні ділянки, розташовані за межами населених пунктів, нормативну грошову оцінку яких не проведено</w:t>
            </w:r>
          </w:p>
        </w:tc>
      </w:tr>
      <w:tr w:rsidR="008E66DC" w:rsidRPr="00EF2CAE" w14:paraId="7C2562DB" w14:textId="77777777" w:rsidTr="002E3500">
        <w:tc>
          <w:tcPr>
            <w:tcW w:w="7225" w:type="dxa"/>
          </w:tcPr>
          <w:p w14:paraId="62DEF191" w14:textId="0080F342" w:rsidR="008E66DC" w:rsidRPr="002120EF" w:rsidRDefault="00A51A42" w:rsidP="008E66DC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A51A42">
              <w:rPr>
                <w:rFonts w:hAnsi="Times New Roman"/>
                <w:sz w:val="28"/>
                <w:szCs w:val="28"/>
                <w:lang w:val="uk-UA"/>
              </w:rPr>
              <w:t>277.1. Ставка податку за земельні ділянки, розташовані за межами населених пунктів або в межах населених пунктів, встановлюється у розмірі не більше 5 відсотків від нормативної грошової оцінки одиниці площі ріллі по Автономній Республіці Крим або по області, а для сільськогосподарських угідь - не менше 0,3 відсотка та не більше 5 відсотків від нормативної грошової оцінки одиниці площі ріллі по Автономній Республіці Крим або по області, а для лісових земель - не більше 0,1 відсотка від нормативної грошової оцінки площі ріллі по Автономній Республіці Крим або по області.</w:t>
            </w:r>
          </w:p>
        </w:tc>
        <w:tc>
          <w:tcPr>
            <w:tcW w:w="7225" w:type="dxa"/>
          </w:tcPr>
          <w:p w14:paraId="259FBD14" w14:textId="1330A779" w:rsidR="007A1D08" w:rsidRPr="002120EF" w:rsidRDefault="00A51A42" w:rsidP="008E66DC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A51A42">
              <w:rPr>
                <w:rFonts w:hAnsi="Times New Roman"/>
                <w:sz w:val="28"/>
                <w:szCs w:val="28"/>
                <w:lang w:val="uk-UA"/>
              </w:rPr>
              <w:t>277.1. Ставка податку за земельні ділянки, розташовані за межами населених пунктів або в межах населених пунктів, встановлюється у розмірі не більше 5 відсотків від нормативної грошової оцінки одиниці площі ріллі по Автономній Республіці Крим або по області, а для сільськогосподарських угідь - не менше 0,3 відсотка та не більше 5 відсотків від нормативної грошової оцінки одиниці площі ріллі по Автономній Республіці Крим або по області, а для лісових земель - не більше 0,1 відсотка від нормативної грошової оцінки площі ріллі по Автономній Республіці Крим або по області.</w:t>
            </w:r>
          </w:p>
        </w:tc>
      </w:tr>
      <w:tr w:rsidR="007A1D08" w:rsidRPr="00EF2CAE" w14:paraId="31831972" w14:textId="77777777" w:rsidTr="002E3500">
        <w:tc>
          <w:tcPr>
            <w:tcW w:w="7225" w:type="dxa"/>
          </w:tcPr>
          <w:p w14:paraId="414E6D69" w14:textId="77777777" w:rsidR="007A1D08" w:rsidRPr="002120EF" w:rsidRDefault="007A1D08" w:rsidP="00E566D1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225" w:type="dxa"/>
          </w:tcPr>
          <w:p w14:paraId="78C826BD" w14:textId="77777777" w:rsidR="007A1D08" w:rsidRPr="002120EF" w:rsidRDefault="007A1D08" w:rsidP="007A1D08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b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277.1. Ставка податку за земельні ділянки державної або комунальної власності, розташовані за межами населених пунктів, які перебувають у оперативному управлінні або господарському віданні та передані в оренду, встановлюється у розмірі не менше 5 відсотків від нормативної грошової оцінки одиниці площі ріллі по Автономній Республіці Крим або по області.</w:t>
            </w:r>
          </w:p>
        </w:tc>
      </w:tr>
      <w:tr w:rsidR="00CB4ABE" w:rsidRPr="002120EF" w14:paraId="6B0D83D7" w14:textId="77777777" w:rsidTr="002E3500">
        <w:tc>
          <w:tcPr>
            <w:tcW w:w="7225" w:type="dxa"/>
          </w:tcPr>
          <w:p w14:paraId="0D73FCC3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288. Орендна плата</w:t>
            </w:r>
          </w:p>
        </w:tc>
        <w:tc>
          <w:tcPr>
            <w:tcW w:w="7225" w:type="dxa"/>
          </w:tcPr>
          <w:p w14:paraId="35B49038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Стаття 288. Орендна плата</w:t>
            </w:r>
          </w:p>
        </w:tc>
      </w:tr>
      <w:tr w:rsidR="00CB4ABE" w:rsidRPr="002120EF" w14:paraId="221F7E8A" w14:textId="77777777" w:rsidTr="002E3500">
        <w:tc>
          <w:tcPr>
            <w:tcW w:w="7225" w:type="dxa"/>
          </w:tcPr>
          <w:p w14:paraId="0087C499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288.1. Підставою для нарахування орендної плати за земельну ділянку є договір оренди такої земельної ділянки.</w:t>
            </w:r>
          </w:p>
        </w:tc>
        <w:tc>
          <w:tcPr>
            <w:tcW w:w="7225" w:type="dxa"/>
          </w:tcPr>
          <w:p w14:paraId="738DCDDD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288.1. Підставою для нарахування орендної плати за земельну ділянку є договір оренди такої земельної ділянки.</w:t>
            </w:r>
          </w:p>
        </w:tc>
      </w:tr>
      <w:tr w:rsidR="00CB4ABE" w:rsidRPr="00EF2CAE" w14:paraId="734338AE" w14:textId="77777777" w:rsidTr="002E3500">
        <w:tc>
          <w:tcPr>
            <w:tcW w:w="7225" w:type="dxa"/>
          </w:tcPr>
          <w:p w14:paraId="2D463EB0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Органи виконавчої влади та органи місцевого самоврядування, які укладають договори оренди землі, повинні до 1 лютого подавати контролюючому органу за місцезнаходженням земельної ділянки переліки орендарів, з якими укладено договори оренди землі на поточний рік, та інформувати відповідний контролюючий орган про укладення нових, внесення змін до існуючих договорів оренди землі та їх розірвання до 1 числа місяця, що настає за місяцем, у якому відбулися зазначені зміни.</w:t>
            </w:r>
          </w:p>
        </w:tc>
        <w:tc>
          <w:tcPr>
            <w:tcW w:w="7225" w:type="dxa"/>
          </w:tcPr>
          <w:p w14:paraId="7ADFB582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Органи виконавчої влади та органи місцевого самоврядування, </w:t>
            </w:r>
            <w:r w:rsidR="00B43FFF">
              <w:rPr>
                <w:rFonts w:hAnsi="Times New Roman"/>
                <w:b/>
                <w:sz w:val="28"/>
                <w:szCs w:val="28"/>
                <w:lang w:val="uk-UA"/>
              </w:rPr>
              <w:t xml:space="preserve">а також суб’єкти права оперативного управління, господарського відання щодо земельних ділянок державної та комунальної власності, </w:t>
            </w:r>
            <w:r w:rsidRPr="002120EF">
              <w:rPr>
                <w:rFonts w:hAnsi="Times New Roman"/>
                <w:sz w:val="28"/>
                <w:szCs w:val="28"/>
                <w:lang w:val="uk-UA"/>
              </w:rPr>
              <w:t>які укладають договори оренди землі, повинні до 1 лютого подавати контролюючому органу за місцезнаходженням земельної ділянки переліки орендарів, з якими укладено договори оренди землі на поточний рік, та інформувати відповідний контролюючий орган про укладення нових, внесення змін до існуючих договорів оренди землі та їх розірвання до 1 числа місяця, що настає за місяцем, у якому відбулися зазначені зміни.</w:t>
            </w:r>
          </w:p>
        </w:tc>
      </w:tr>
      <w:tr w:rsidR="00CB4ABE" w:rsidRPr="002120EF" w14:paraId="5DBEF972" w14:textId="77777777" w:rsidTr="002E3500">
        <w:tc>
          <w:tcPr>
            <w:tcW w:w="7225" w:type="dxa"/>
          </w:tcPr>
          <w:p w14:paraId="74E2602C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Форма надання інформації затверджується центральним органом виконавчої влади, що забезпечує формування державної фінансової політики.</w:t>
            </w:r>
          </w:p>
        </w:tc>
        <w:tc>
          <w:tcPr>
            <w:tcW w:w="7225" w:type="dxa"/>
          </w:tcPr>
          <w:p w14:paraId="2B9066A8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Форма надання інформації затверджується центральним органом виконавчої влади, що забезпечує формування державної фінансової політики.</w:t>
            </w:r>
          </w:p>
        </w:tc>
      </w:tr>
      <w:tr w:rsidR="00CB4ABE" w:rsidRPr="002120EF" w14:paraId="63E931BE" w14:textId="77777777" w:rsidTr="002E3500">
        <w:tc>
          <w:tcPr>
            <w:tcW w:w="7225" w:type="dxa"/>
          </w:tcPr>
          <w:p w14:paraId="02747005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Договір оренди земель державної і комунальної власності укладається за типовою формою, затвердженою Кабінетом Міністрів України.</w:t>
            </w:r>
          </w:p>
        </w:tc>
        <w:tc>
          <w:tcPr>
            <w:tcW w:w="7225" w:type="dxa"/>
          </w:tcPr>
          <w:p w14:paraId="47FA2EFB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Договір оренди земель державної і комунальної власності укладається за типовою формою, затвердженою Кабінетом Міністрів України.</w:t>
            </w:r>
          </w:p>
        </w:tc>
      </w:tr>
      <w:tr w:rsidR="00CB4ABE" w:rsidRPr="002120EF" w14:paraId="671285EC" w14:textId="77777777" w:rsidTr="002E3500">
        <w:tc>
          <w:tcPr>
            <w:tcW w:w="7225" w:type="dxa"/>
          </w:tcPr>
          <w:p w14:paraId="04263FB6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288.2. Платником орендної плати є орендар земельної ділянки.</w:t>
            </w:r>
          </w:p>
        </w:tc>
        <w:tc>
          <w:tcPr>
            <w:tcW w:w="7225" w:type="dxa"/>
          </w:tcPr>
          <w:p w14:paraId="4A66DBFE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288.2. Платником орендної плати є орендар земельної ділянки.</w:t>
            </w:r>
          </w:p>
        </w:tc>
      </w:tr>
      <w:tr w:rsidR="00CB4ABE" w:rsidRPr="002120EF" w14:paraId="2B08D3D7" w14:textId="77777777" w:rsidTr="002E3500">
        <w:tc>
          <w:tcPr>
            <w:tcW w:w="7225" w:type="dxa"/>
          </w:tcPr>
          <w:p w14:paraId="4CA8A918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288.3. Об'єктом оподаткування є земельна ділянка, надана в оренду.</w:t>
            </w:r>
          </w:p>
        </w:tc>
        <w:tc>
          <w:tcPr>
            <w:tcW w:w="7225" w:type="dxa"/>
          </w:tcPr>
          <w:p w14:paraId="7D6BC8F1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288.3. Об'єктом оподаткування є земельна ділянка, надана в оренду.</w:t>
            </w:r>
          </w:p>
        </w:tc>
      </w:tr>
      <w:tr w:rsidR="00CB4ABE" w:rsidRPr="002120EF" w14:paraId="6C3C3061" w14:textId="77777777" w:rsidTr="002E3500">
        <w:tc>
          <w:tcPr>
            <w:tcW w:w="7225" w:type="dxa"/>
          </w:tcPr>
          <w:p w14:paraId="0CB3B68D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288.4. Розмір та умови внесення орендної плати встановлюються у договорі оренди між орендодавцем (власником) і орендарем.</w:t>
            </w:r>
          </w:p>
        </w:tc>
        <w:tc>
          <w:tcPr>
            <w:tcW w:w="7225" w:type="dxa"/>
          </w:tcPr>
          <w:p w14:paraId="656EF1B9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288.4. Розмір та умови внесення орендної плати встановлюються у договорі оренди між орендодавцем (власником) і орендарем.</w:t>
            </w:r>
          </w:p>
        </w:tc>
      </w:tr>
      <w:tr w:rsidR="00CB4ABE" w:rsidRPr="002120EF" w14:paraId="3543880A" w14:textId="77777777" w:rsidTr="002E3500">
        <w:tc>
          <w:tcPr>
            <w:tcW w:w="7225" w:type="dxa"/>
          </w:tcPr>
          <w:p w14:paraId="5C18E1D6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 Розмір орендної плати встановлюється у договорі оренди, але річна сума платежу:</w:t>
            </w:r>
          </w:p>
        </w:tc>
        <w:tc>
          <w:tcPr>
            <w:tcW w:w="7225" w:type="dxa"/>
          </w:tcPr>
          <w:p w14:paraId="419CBE76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 Розмір орендної плати встановлюється у договорі оренди, але річна сума платежу:</w:t>
            </w:r>
          </w:p>
        </w:tc>
      </w:tr>
      <w:tr w:rsidR="00CB4ABE" w:rsidRPr="002120EF" w14:paraId="1DA38B17" w14:textId="77777777" w:rsidTr="002E3500">
        <w:tc>
          <w:tcPr>
            <w:tcW w:w="7225" w:type="dxa"/>
          </w:tcPr>
          <w:p w14:paraId="7AC6B2EF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288.5.1. не може бути меншою розміру земельного податку, встановленого для відповідної категорії земельних ділянок на відповідній території;</w:t>
            </w:r>
          </w:p>
        </w:tc>
        <w:tc>
          <w:tcPr>
            <w:tcW w:w="7225" w:type="dxa"/>
          </w:tcPr>
          <w:p w14:paraId="33CB69B8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288.5.1. не може бути меншою розміру земельного податку, встановленого для відповідної категорії земельних ділянок на відповідній території;</w:t>
            </w:r>
          </w:p>
        </w:tc>
      </w:tr>
      <w:tr w:rsidR="00CB4ABE" w:rsidRPr="002120EF" w14:paraId="59313A2C" w14:textId="77777777" w:rsidTr="002E3500">
        <w:tc>
          <w:tcPr>
            <w:tcW w:w="7225" w:type="dxa"/>
          </w:tcPr>
          <w:p w14:paraId="261BC3A1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288.5.2. не може перевищувати 12 відсотків нормативної грошової оцінки.</w:t>
            </w:r>
          </w:p>
        </w:tc>
        <w:tc>
          <w:tcPr>
            <w:tcW w:w="7225" w:type="dxa"/>
          </w:tcPr>
          <w:p w14:paraId="122CBBE7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288.5.2. не може перевищувати 12 відсотків нормативної грошової оцінки.</w:t>
            </w:r>
          </w:p>
        </w:tc>
      </w:tr>
      <w:tr w:rsidR="00CB4ABE" w:rsidRPr="002120EF" w14:paraId="4BF364BE" w14:textId="77777777" w:rsidTr="002E3500">
        <w:tc>
          <w:tcPr>
            <w:tcW w:w="7225" w:type="dxa"/>
          </w:tcPr>
          <w:p w14:paraId="50919F19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288.5.3. може перевищувати граничний розмір орендної плати, встановлений у підпункті 288.5.2, у разі визначення орендаря на конкурентних засадах.</w:t>
            </w:r>
          </w:p>
        </w:tc>
        <w:tc>
          <w:tcPr>
            <w:tcW w:w="7225" w:type="dxa"/>
          </w:tcPr>
          <w:p w14:paraId="7D91583F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288.5.3. може перевищувати граничний розмір орендної плати, встановлений у підпункті 288.5.2, у разі визначення орендаря на конкурентних засадах.</w:t>
            </w:r>
          </w:p>
        </w:tc>
      </w:tr>
      <w:tr w:rsidR="00CB4ABE" w:rsidRPr="002120EF" w14:paraId="5CF97F2E" w14:textId="77777777" w:rsidTr="002E3500">
        <w:tc>
          <w:tcPr>
            <w:tcW w:w="7225" w:type="dxa"/>
          </w:tcPr>
          <w:p w14:paraId="536CB09A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288.5.4. для пасовищ у населених пунктах, яким надано статус гірських, не може перевищувати розміру земельного податку.</w:t>
            </w:r>
          </w:p>
        </w:tc>
        <w:tc>
          <w:tcPr>
            <w:tcW w:w="7225" w:type="dxa"/>
          </w:tcPr>
          <w:p w14:paraId="0BBFED26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>288.5.4. для пасовищ у населених пунктах, яким надано статус гірських, не може перевищувати розміру земельного податку.</w:t>
            </w:r>
          </w:p>
        </w:tc>
      </w:tr>
      <w:tr w:rsidR="00CB4ABE" w:rsidRPr="00EF2CAE" w14:paraId="2EA0B571" w14:textId="77777777" w:rsidTr="00EF2CAE">
        <w:tc>
          <w:tcPr>
            <w:tcW w:w="7225" w:type="dxa"/>
            <w:tcBorders>
              <w:bottom w:val="single" w:sz="4" w:space="0" w:color="auto"/>
            </w:tcBorders>
          </w:tcPr>
          <w:p w14:paraId="6A90E046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288.5.5. для баз олімпійської, </w:t>
            </w:r>
            <w:proofErr w:type="spellStart"/>
            <w:r w:rsidRPr="002120EF">
              <w:rPr>
                <w:rFonts w:hAnsi="Times New Roman"/>
                <w:sz w:val="28"/>
                <w:szCs w:val="28"/>
                <w:lang w:val="uk-UA"/>
              </w:rPr>
              <w:t>паралімпійської</w:t>
            </w:r>
            <w:proofErr w:type="spellEnd"/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 w:rsidRPr="002120EF">
              <w:rPr>
                <w:rFonts w:hAnsi="Times New Roman"/>
                <w:sz w:val="28"/>
                <w:szCs w:val="28"/>
                <w:lang w:val="uk-UA"/>
              </w:rPr>
              <w:t>дефлімпійської</w:t>
            </w:r>
            <w:proofErr w:type="spellEnd"/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 підготовки, перелік яких затверджується Кабінетом Міністрів України, не може перевищувати 0,1 відсотка нормативної грошової оцінки.</w:t>
            </w:r>
          </w:p>
        </w:tc>
        <w:tc>
          <w:tcPr>
            <w:tcW w:w="7225" w:type="dxa"/>
            <w:tcBorders>
              <w:bottom w:val="single" w:sz="4" w:space="0" w:color="auto"/>
            </w:tcBorders>
          </w:tcPr>
          <w:p w14:paraId="52F8D218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288.5.5. для баз олімпійської, </w:t>
            </w:r>
            <w:proofErr w:type="spellStart"/>
            <w:r w:rsidRPr="002120EF">
              <w:rPr>
                <w:rFonts w:hAnsi="Times New Roman"/>
                <w:sz w:val="28"/>
                <w:szCs w:val="28"/>
                <w:lang w:val="uk-UA"/>
              </w:rPr>
              <w:t>паралімпійської</w:t>
            </w:r>
            <w:proofErr w:type="spellEnd"/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 w:rsidRPr="002120EF">
              <w:rPr>
                <w:rFonts w:hAnsi="Times New Roman"/>
                <w:sz w:val="28"/>
                <w:szCs w:val="28"/>
                <w:lang w:val="uk-UA"/>
              </w:rPr>
              <w:t>дефлімпійської</w:t>
            </w:r>
            <w:proofErr w:type="spellEnd"/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 підготовки, перелік яких затверджується Кабінетом Міністрів України, не може перевищувати 0,1 відсотка нормативної грошової оцінки.</w:t>
            </w:r>
          </w:p>
        </w:tc>
      </w:tr>
      <w:tr w:rsidR="00CB4ABE" w:rsidRPr="002120EF" w14:paraId="372BDF22" w14:textId="77777777" w:rsidTr="00EF2CAE">
        <w:tc>
          <w:tcPr>
            <w:tcW w:w="7225" w:type="dxa"/>
            <w:tcBorders>
              <w:bottom w:val="single" w:sz="4" w:space="0" w:color="auto"/>
            </w:tcBorders>
          </w:tcPr>
          <w:p w14:paraId="665D77E8" w14:textId="77777777" w:rsidR="00CB4ABE" w:rsidRPr="002120EF" w:rsidRDefault="00CB4ABE" w:rsidP="00CB4AB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</w:tc>
        <w:tc>
          <w:tcPr>
            <w:tcW w:w="7225" w:type="dxa"/>
            <w:tcBorders>
              <w:bottom w:val="single" w:sz="4" w:space="0" w:color="auto"/>
            </w:tcBorders>
          </w:tcPr>
          <w:p w14:paraId="2ACDE08A" w14:textId="77777777" w:rsidR="00CB4ABE" w:rsidRPr="002120EF" w:rsidRDefault="00CB4ABE" w:rsidP="008122D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rFonts w:hAnsi="Times New Roman"/>
                <w:b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 xml:space="preserve">288.5.6. для орендарів, які отримали право оренди землі шляхом переоформлення права постійного користування, права </w:t>
            </w:r>
            <w:proofErr w:type="spellStart"/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успадковуваного</w:t>
            </w:r>
            <w:proofErr w:type="spellEnd"/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 xml:space="preserve"> володіння землею, не може перевищувати 1 відсотка нормативної грошової оцінки (протягом перших десяти років з дня державної реєстрації права оренди).</w:t>
            </w:r>
          </w:p>
        </w:tc>
      </w:tr>
    </w:tbl>
    <w:p w14:paraId="2935ADBB" w14:textId="75401FD3" w:rsidR="00EF2CAE" w:rsidRPr="00350417" w:rsidRDefault="00EF2CAE" w:rsidP="00A51A42">
      <w:pPr>
        <w:widowControl w:val="0"/>
        <w:tabs>
          <w:tab w:val="left" w:pos="0"/>
        </w:tabs>
        <w:spacing w:line="120" w:lineRule="atLeast"/>
        <w:ind w:firstLine="567"/>
        <w:jc w:val="both"/>
        <w:rPr>
          <w:b/>
          <w:sz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6"/>
        <w:gridCol w:w="4698"/>
        <w:gridCol w:w="5448"/>
      </w:tblGrid>
      <w:tr w:rsidR="00EF2CAE" w14:paraId="0D6F9945" w14:textId="77777777" w:rsidTr="00EF2CAE">
        <w:tc>
          <w:tcPr>
            <w:tcW w:w="4416" w:type="dxa"/>
          </w:tcPr>
          <w:p w14:paraId="619589B1" w14:textId="3811CA8E" w:rsidR="00EF2CAE" w:rsidRPr="00EF2CAE" w:rsidRDefault="00EF2CAE" w:rsidP="00A51A42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b/>
                <w:sz w:val="28"/>
                <w:lang w:val="uk-UA"/>
              </w:rPr>
            </w:pPr>
            <w:bookmarkStart w:id="0" w:name="_GoBack" w:colFirst="1" w:colLast="2"/>
            <w:r w:rsidRPr="00EF2CAE">
              <w:rPr>
                <w:b/>
                <w:sz w:val="28"/>
                <w:lang w:val="uk-UA"/>
              </w:rPr>
              <w:t>Народні</w:t>
            </w:r>
            <w:r w:rsidRPr="00EF2CAE">
              <w:rPr>
                <w:b/>
                <w:sz w:val="28"/>
                <w:lang w:val="uk-UA"/>
              </w:rPr>
              <w:t xml:space="preserve"> </w:t>
            </w:r>
            <w:r w:rsidRPr="00EF2CAE">
              <w:rPr>
                <w:b/>
                <w:sz w:val="28"/>
                <w:lang w:val="uk-UA"/>
              </w:rPr>
              <w:t>депутати</w:t>
            </w:r>
            <w:r w:rsidRPr="00EF2CAE">
              <w:rPr>
                <w:b/>
                <w:sz w:val="28"/>
                <w:lang w:val="uk-UA"/>
              </w:rPr>
              <w:t xml:space="preserve"> </w:t>
            </w:r>
            <w:r w:rsidRPr="00EF2CAE">
              <w:rPr>
                <w:b/>
                <w:sz w:val="28"/>
                <w:lang w:val="uk-UA"/>
              </w:rPr>
              <w:t>України</w:t>
            </w:r>
          </w:p>
        </w:tc>
        <w:tc>
          <w:tcPr>
            <w:tcW w:w="4698" w:type="dxa"/>
          </w:tcPr>
          <w:p w14:paraId="6202AE83" w14:textId="07869FFC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Литвиненк</w:t>
            </w:r>
            <w:proofErr w:type="spellEnd"/>
            <w:r>
              <w:rPr>
                <w:sz w:val="28"/>
                <w:lang w:val="uk-UA"/>
              </w:rPr>
              <w:t>о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С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А</w:t>
            </w:r>
            <w:r w:rsidRPr="00EF2CAE">
              <w:rPr>
                <w:sz w:val="28"/>
              </w:rPr>
              <w:t>.</w:t>
            </w:r>
          </w:p>
          <w:p w14:paraId="1BEDD5B2" w14:textId="3992DD41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Чорноморов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А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О</w:t>
            </w:r>
            <w:r w:rsidRPr="00EF2CAE">
              <w:rPr>
                <w:sz w:val="28"/>
              </w:rPr>
              <w:t xml:space="preserve">. </w:t>
            </w:r>
          </w:p>
          <w:p w14:paraId="0E2BDC0B" w14:textId="04F6ACB2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Чернявськи</w:t>
            </w:r>
            <w:proofErr w:type="spellEnd"/>
            <w:r>
              <w:rPr>
                <w:sz w:val="28"/>
                <w:lang w:val="uk-UA"/>
              </w:rPr>
              <w:t>й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С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 xml:space="preserve">. </w:t>
            </w:r>
          </w:p>
          <w:p w14:paraId="43A54552" w14:textId="77777777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Шол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>.</w:t>
            </w:r>
          </w:p>
          <w:p w14:paraId="366144E3" w14:textId="0EAA5104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Заблоцький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Б</w:t>
            </w:r>
            <w:r w:rsidRPr="00EF2CAE">
              <w:rPr>
                <w:sz w:val="28"/>
              </w:rPr>
              <w:t xml:space="preserve">. </w:t>
            </w:r>
          </w:p>
          <w:p w14:paraId="4C9C9A19" w14:textId="2B5BD885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Халімон</w:t>
            </w:r>
            <w:proofErr w:type="spellEnd"/>
            <w:r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П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 xml:space="preserve">. </w:t>
            </w:r>
          </w:p>
          <w:p w14:paraId="2ED07E8F" w14:textId="7E034408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Сольськи</w:t>
            </w:r>
            <w:proofErr w:type="spellEnd"/>
            <w:r>
              <w:rPr>
                <w:sz w:val="28"/>
                <w:lang w:val="uk-UA"/>
              </w:rPr>
              <w:t>й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Т</w:t>
            </w:r>
            <w:r w:rsidRPr="00EF2CAE">
              <w:rPr>
                <w:sz w:val="28"/>
              </w:rPr>
              <w:t xml:space="preserve">. </w:t>
            </w:r>
          </w:p>
          <w:p w14:paraId="0F9406C0" w14:textId="7040FF2C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Нагаєвськи</w:t>
            </w:r>
            <w:proofErr w:type="spellEnd"/>
            <w:r>
              <w:rPr>
                <w:sz w:val="28"/>
                <w:lang w:val="uk-UA"/>
              </w:rPr>
              <w:t>й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А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С</w:t>
            </w:r>
            <w:r w:rsidRPr="00EF2CAE">
              <w:rPr>
                <w:sz w:val="28"/>
              </w:rPr>
              <w:t xml:space="preserve">. </w:t>
            </w:r>
          </w:p>
          <w:p w14:paraId="3CD39C36" w14:textId="3BF44D67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r>
              <w:rPr>
                <w:sz w:val="28"/>
              </w:rPr>
              <w:t>Гузенко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 xml:space="preserve">. </w:t>
            </w:r>
          </w:p>
          <w:p w14:paraId="1D1CA0C1" w14:textId="67B1C4A2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Бунін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С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>.</w:t>
            </w:r>
          </w:p>
          <w:p w14:paraId="6E4FDD7C" w14:textId="3FD24AC4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Безгін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Ю</w:t>
            </w:r>
            <w:r w:rsidRPr="00EF2CAE">
              <w:rPr>
                <w:sz w:val="28"/>
              </w:rPr>
              <w:t xml:space="preserve">. </w:t>
            </w:r>
          </w:p>
          <w:p w14:paraId="08F0C1EE" w14:textId="7EE637D9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r w:rsidRPr="00EF2CAE">
              <w:rPr>
                <w:sz w:val="28"/>
              </w:rPr>
              <w:t>Костюк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Д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С</w:t>
            </w:r>
            <w:r w:rsidRPr="00EF2CAE">
              <w:rPr>
                <w:sz w:val="28"/>
              </w:rPr>
              <w:t>.</w:t>
            </w:r>
          </w:p>
          <w:p w14:paraId="47262747" w14:textId="46769A14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Гайду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О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 xml:space="preserve">. </w:t>
            </w:r>
          </w:p>
        </w:tc>
        <w:tc>
          <w:tcPr>
            <w:tcW w:w="5448" w:type="dxa"/>
          </w:tcPr>
          <w:p w14:paraId="577443D8" w14:textId="77777777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Шуляк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О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О</w:t>
            </w:r>
            <w:r w:rsidRPr="00EF2CAE">
              <w:rPr>
                <w:sz w:val="28"/>
              </w:rPr>
              <w:t xml:space="preserve">. </w:t>
            </w:r>
          </w:p>
          <w:p w14:paraId="225BA8C9" w14:textId="0F2DCAB6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r>
              <w:rPr>
                <w:sz w:val="28"/>
              </w:rPr>
              <w:t>Павлюк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 xml:space="preserve">. </w:t>
            </w:r>
          </w:p>
          <w:p w14:paraId="3166EF67" w14:textId="33FE48C2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r w:rsidRPr="00EF2CAE">
              <w:rPr>
                <w:sz w:val="28"/>
              </w:rPr>
              <w:t>Кириченко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О</w:t>
            </w:r>
            <w:r w:rsidRPr="00EF2CAE">
              <w:rPr>
                <w:sz w:val="28"/>
              </w:rPr>
              <w:t xml:space="preserve">. </w:t>
            </w:r>
          </w:p>
          <w:p w14:paraId="54FB07BA" w14:textId="29879184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r>
              <w:rPr>
                <w:sz w:val="28"/>
              </w:rPr>
              <w:t>Нікітіна</w:t>
            </w:r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М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 xml:space="preserve">. </w:t>
            </w:r>
          </w:p>
          <w:p w14:paraId="40D02D88" w14:textId="7A393F60" w:rsidR="00EF2CAE" w:rsidRPr="00EF2CAE" w:rsidRDefault="00EF2CAE" w:rsidP="00EF2CAE">
            <w:pPr>
              <w:widowControl w:val="0"/>
              <w:tabs>
                <w:tab w:val="left" w:pos="0"/>
              </w:tabs>
              <w:spacing w:line="120" w:lineRule="atLeast"/>
              <w:jc w:val="both"/>
              <w:rPr>
                <w:sz w:val="28"/>
              </w:rPr>
            </w:pPr>
            <w:proofErr w:type="spellStart"/>
            <w:r w:rsidRPr="00EF2CAE">
              <w:rPr>
                <w:sz w:val="28"/>
              </w:rPr>
              <w:t>Тимофійчук</w:t>
            </w:r>
            <w:proofErr w:type="spellEnd"/>
            <w:r w:rsidRPr="00EF2CAE">
              <w:rPr>
                <w:sz w:val="28"/>
              </w:rPr>
              <w:t xml:space="preserve"> </w:t>
            </w:r>
            <w:r w:rsidRPr="00EF2CAE">
              <w:rPr>
                <w:sz w:val="28"/>
              </w:rPr>
              <w:t>В</w:t>
            </w:r>
            <w:r w:rsidRPr="00EF2CAE">
              <w:rPr>
                <w:sz w:val="28"/>
              </w:rPr>
              <w:t>.</w:t>
            </w:r>
            <w:r w:rsidRPr="00EF2CAE">
              <w:rPr>
                <w:sz w:val="28"/>
              </w:rPr>
              <w:t>Я</w:t>
            </w:r>
            <w:r w:rsidRPr="00EF2CAE">
              <w:rPr>
                <w:sz w:val="28"/>
              </w:rPr>
              <w:t>.</w:t>
            </w:r>
          </w:p>
        </w:tc>
      </w:tr>
      <w:bookmarkEnd w:id="0"/>
    </w:tbl>
    <w:p w14:paraId="3477BB91" w14:textId="31371537" w:rsidR="0070604B" w:rsidRPr="00350417" w:rsidRDefault="0070604B" w:rsidP="00A51A42">
      <w:pPr>
        <w:widowControl w:val="0"/>
        <w:tabs>
          <w:tab w:val="left" w:pos="0"/>
        </w:tabs>
        <w:spacing w:line="120" w:lineRule="atLeast"/>
        <w:ind w:firstLine="567"/>
        <w:jc w:val="both"/>
        <w:rPr>
          <w:b/>
          <w:sz w:val="28"/>
          <w:lang w:val="uk-UA"/>
        </w:rPr>
      </w:pPr>
    </w:p>
    <w:sectPr w:rsidR="0070604B" w:rsidRPr="00350417" w:rsidSect="007451E5">
      <w:headerReference w:type="default" r:id="rId11"/>
      <w:type w:val="continuous"/>
      <w:pgSz w:w="16840" w:h="11907" w:orient="landscape"/>
      <w:pgMar w:top="1134" w:right="1134" w:bottom="1134" w:left="1134" w:header="425" w:footer="709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06DD3" w14:textId="77777777" w:rsidR="009C429C" w:rsidRDefault="009C429C">
      <w:r>
        <w:separator/>
      </w:r>
    </w:p>
  </w:endnote>
  <w:endnote w:type="continuationSeparator" w:id="0">
    <w:p w14:paraId="49AE504C" w14:textId="77777777" w:rsidR="009C429C" w:rsidRDefault="009C4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D624A" w14:textId="77777777" w:rsidR="009C429C" w:rsidRDefault="009C429C">
      <w:r>
        <w:rPr>
          <w:rFonts w:ascii="Liberation Serif" w:eastAsiaTheme="minorEastAsia"/>
          <w:kern w:val="0"/>
          <w:lang w:val="en-US" w:eastAsia="en-US"/>
        </w:rPr>
        <w:separator/>
      </w:r>
    </w:p>
  </w:footnote>
  <w:footnote w:type="continuationSeparator" w:id="0">
    <w:p w14:paraId="471F888E" w14:textId="77777777" w:rsidR="009C429C" w:rsidRDefault="009C4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BA698" w14:textId="4C4BA78A" w:rsidR="00DD32B8" w:rsidRDefault="00DD32B8">
    <w:pPr>
      <w:pStyle w:val="c2e5f0f5edb3e9eaeeebeeedf2e8f2f3eb"/>
      <w:jc w:val="center"/>
    </w:pPr>
    <w:r>
      <w:fldChar w:fldCharType="begin"/>
    </w:r>
    <w:r>
      <w:instrText xml:space="preserve"> PAGE </w:instrText>
    </w:r>
    <w:r>
      <w:fldChar w:fldCharType="separate"/>
    </w:r>
    <w:r w:rsidR="00EF2CAE">
      <w:rPr>
        <w:noProof/>
      </w:rPr>
      <w:t>5</w:t>
    </w:r>
    <w:r>
      <w:fldChar w:fldCharType="end"/>
    </w:r>
  </w:p>
  <w:p w14:paraId="7272D953" w14:textId="77777777" w:rsidR="00DD32B8" w:rsidRDefault="00DD32B8">
    <w:pPr>
      <w:pStyle w:val="c2e5f0f5edb3e9eaeeebeeedf2e8f2f3e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CB"/>
    <w:rsid w:val="000024B0"/>
    <w:rsid w:val="00016D9D"/>
    <w:rsid w:val="0002790B"/>
    <w:rsid w:val="00032CD2"/>
    <w:rsid w:val="00050CF0"/>
    <w:rsid w:val="000554A2"/>
    <w:rsid w:val="0007293D"/>
    <w:rsid w:val="0007353C"/>
    <w:rsid w:val="000827FC"/>
    <w:rsid w:val="000939B5"/>
    <w:rsid w:val="000A05AE"/>
    <w:rsid w:val="000A6518"/>
    <w:rsid w:val="000C0E6E"/>
    <w:rsid w:val="000C29EB"/>
    <w:rsid w:val="000D0817"/>
    <w:rsid w:val="000E2323"/>
    <w:rsid w:val="000E3CCD"/>
    <w:rsid w:val="000F24AF"/>
    <w:rsid w:val="000F2F48"/>
    <w:rsid w:val="000F396B"/>
    <w:rsid w:val="00106D26"/>
    <w:rsid w:val="001136C1"/>
    <w:rsid w:val="00140F9F"/>
    <w:rsid w:val="00157000"/>
    <w:rsid w:val="001651B7"/>
    <w:rsid w:val="001724AB"/>
    <w:rsid w:val="001724FD"/>
    <w:rsid w:val="001834CC"/>
    <w:rsid w:val="00193865"/>
    <w:rsid w:val="00196446"/>
    <w:rsid w:val="001B6656"/>
    <w:rsid w:val="001C58F6"/>
    <w:rsid w:val="001C6F0E"/>
    <w:rsid w:val="001D7AE4"/>
    <w:rsid w:val="001E039C"/>
    <w:rsid w:val="001F0951"/>
    <w:rsid w:val="001F0CBA"/>
    <w:rsid w:val="001F133F"/>
    <w:rsid w:val="001F43D9"/>
    <w:rsid w:val="002059A9"/>
    <w:rsid w:val="002120EF"/>
    <w:rsid w:val="0021472B"/>
    <w:rsid w:val="002274E3"/>
    <w:rsid w:val="00251A7C"/>
    <w:rsid w:val="00264702"/>
    <w:rsid w:val="002656FD"/>
    <w:rsid w:val="0027062E"/>
    <w:rsid w:val="00272580"/>
    <w:rsid w:val="0027411F"/>
    <w:rsid w:val="00277C66"/>
    <w:rsid w:val="0028308C"/>
    <w:rsid w:val="00284EE2"/>
    <w:rsid w:val="00291B1B"/>
    <w:rsid w:val="002948A5"/>
    <w:rsid w:val="002A73C1"/>
    <w:rsid w:val="002D336B"/>
    <w:rsid w:val="002D4535"/>
    <w:rsid w:val="002E3500"/>
    <w:rsid w:val="002F3044"/>
    <w:rsid w:val="002F3B43"/>
    <w:rsid w:val="00301BEC"/>
    <w:rsid w:val="00321A4B"/>
    <w:rsid w:val="00322377"/>
    <w:rsid w:val="003277EB"/>
    <w:rsid w:val="00350417"/>
    <w:rsid w:val="00350F58"/>
    <w:rsid w:val="00363B1C"/>
    <w:rsid w:val="0037104D"/>
    <w:rsid w:val="00381756"/>
    <w:rsid w:val="003907F9"/>
    <w:rsid w:val="003B6477"/>
    <w:rsid w:val="003C0F7A"/>
    <w:rsid w:val="003D0AEC"/>
    <w:rsid w:val="003D1A74"/>
    <w:rsid w:val="003D4C94"/>
    <w:rsid w:val="003F2430"/>
    <w:rsid w:val="00404993"/>
    <w:rsid w:val="00407F1F"/>
    <w:rsid w:val="00430663"/>
    <w:rsid w:val="00432865"/>
    <w:rsid w:val="00437556"/>
    <w:rsid w:val="00440F4F"/>
    <w:rsid w:val="00453345"/>
    <w:rsid w:val="004603E9"/>
    <w:rsid w:val="0046696A"/>
    <w:rsid w:val="004719BC"/>
    <w:rsid w:val="0048467F"/>
    <w:rsid w:val="0049274D"/>
    <w:rsid w:val="004A3340"/>
    <w:rsid w:val="004B154B"/>
    <w:rsid w:val="004C46A3"/>
    <w:rsid w:val="004C507C"/>
    <w:rsid w:val="004C6A4E"/>
    <w:rsid w:val="004E4172"/>
    <w:rsid w:val="004E539C"/>
    <w:rsid w:val="00502C88"/>
    <w:rsid w:val="00510154"/>
    <w:rsid w:val="00512076"/>
    <w:rsid w:val="005327CA"/>
    <w:rsid w:val="00542C49"/>
    <w:rsid w:val="00547CBE"/>
    <w:rsid w:val="00552912"/>
    <w:rsid w:val="005611F3"/>
    <w:rsid w:val="00563C1D"/>
    <w:rsid w:val="00564CF7"/>
    <w:rsid w:val="005748D3"/>
    <w:rsid w:val="00582CAD"/>
    <w:rsid w:val="0058595F"/>
    <w:rsid w:val="005A2CFB"/>
    <w:rsid w:val="005B6D26"/>
    <w:rsid w:val="005E30F3"/>
    <w:rsid w:val="005F18A6"/>
    <w:rsid w:val="00630181"/>
    <w:rsid w:val="00631892"/>
    <w:rsid w:val="006328E4"/>
    <w:rsid w:val="006368D8"/>
    <w:rsid w:val="00641FE8"/>
    <w:rsid w:val="00667A7D"/>
    <w:rsid w:val="0067375F"/>
    <w:rsid w:val="00674A3A"/>
    <w:rsid w:val="006A01DA"/>
    <w:rsid w:val="006A0DAA"/>
    <w:rsid w:val="006B1533"/>
    <w:rsid w:val="006B2CEC"/>
    <w:rsid w:val="006C2414"/>
    <w:rsid w:val="006C7191"/>
    <w:rsid w:val="006E556A"/>
    <w:rsid w:val="006F27CC"/>
    <w:rsid w:val="0070604B"/>
    <w:rsid w:val="00710777"/>
    <w:rsid w:val="007153F3"/>
    <w:rsid w:val="00730B06"/>
    <w:rsid w:val="007451E5"/>
    <w:rsid w:val="00762B81"/>
    <w:rsid w:val="00763DF2"/>
    <w:rsid w:val="00767117"/>
    <w:rsid w:val="00796AFC"/>
    <w:rsid w:val="007A1D08"/>
    <w:rsid w:val="007A57CD"/>
    <w:rsid w:val="007A659B"/>
    <w:rsid w:val="007B0D9F"/>
    <w:rsid w:val="007C3E3B"/>
    <w:rsid w:val="007C3EF3"/>
    <w:rsid w:val="007C53F3"/>
    <w:rsid w:val="007C5F3D"/>
    <w:rsid w:val="007D0B15"/>
    <w:rsid w:val="007D6AF7"/>
    <w:rsid w:val="007E7361"/>
    <w:rsid w:val="007F4A45"/>
    <w:rsid w:val="00810E93"/>
    <w:rsid w:val="008122DE"/>
    <w:rsid w:val="00815EE2"/>
    <w:rsid w:val="00822AF2"/>
    <w:rsid w:val="00844BE3"/>
    <w:rsid w:val="00880226"/>
    <w:rsid w:val="00892A18"/>
    <w:rsid w:val="008C4FA7"/>
    <w:rsid w:val="008D1AC1"/>
    <w:rsid w:val="008E66DC"/>
    <w:rsid w:val="008E72EC"/>
    <w:rsid w:val="008F5607"/>
    <w:rsid w:val="00903CCE"/>
    <w:rsid w:val="009248C9"/>
    <w:rsid w:val="009256A3"/>
    <w:rsid w:val="009278B1"/>
    <w:rsid w:val="009402DC"/>
    <w:rsid w:val="00950575"/>
    <w:rsid w:val="00951E26"/>
    <w:rsid w:val="00954EE5"/>
    <w:rsid w:val="009566D6"/>
    <w:rsid w:val="00960F04"/>
    <w:rsid w:val="0097507E"/>
    <w:rsid w:val="00991729"/>
    <w:rsid w:val="009A1F33"/>
    <w:rsid w:val="009A1FFE"/>
    <w:rsid w:val="009A32D5"/>
    <w:rsid w:val="009A516C"/>
    <w:rsid w:val="009A65AB"/>
    <w:rsid w:val="009A6BA0"/>
    <w:rsid w:val="009C429C"/>
    <w:rsid w:val="009D4085"/>
    <w:rsid w:val="009E4996"/>
    <w:rsid w:val="009F2FC7"/>
    <w:rsid w:val="00A04BA9"/>
    <w:rsid w:val="00A05698"/>
    <w:rsid w:val="00A06A35"/>
    <w:rsid w:val="00A106EA"/>
    <w:rsid w:val="00A2516F"/>
    <w:rsid w:val="00A35A8E"/>
    <w:rsid w:val="00A51153"/>
    <w:rsid w:val="00A51A42"/>
    <w:rsid w:val="00A615ED"/>
    <w:rsid w:val="00A6774F"/>
    <w:rsid w:val="00A67D1A"/>
    <w:rsid w:val="00AB1211"/>
    <w:rsid w:val="00AD0D34"/>
    <w:rsid w:val="00AF0DA8"/>
    <w:rsid w:val="00AF4D2F"/>
    <w:rsid w:val="00B248FE"/>
    <w:rsid w:val="00B25527"/>
    <w:rsid w:val="00B25DD3"/>
    <w:rsid w:val="00B32E94"/>
    <w:rsid w:val="00B404EA"/>
    <w:rsid w:val="00B41BF8"/>
    <w:rsid w:val="00B43FFF"/>
    <w:rsid w:val="00B466DC"/>
    <w:rsid w:val="00B5501B"/>
    <w:rsid w:val="00B56925"/>
    <w:rsid w:val="00B6157B"/>
    <w:rsid w:val="00B6398C"/>
    <w:rsid w:val="00B826FB"/>
    <w:rsid w:val="00BB17E8"/>
    <w:rsid w:val="00BC6AF3"/>
    <w:rsid w:val="00BD4A83"/>
    <w:rsid w:val="00BE5377"/>
    <w:rsid w:val="00BF29A8"/>
    <w:rsid w:val="00C047BF"/>
    <w:rsid w:val="00C07691"/>
    <w:rsid w:val="00C22024"/>
    <w:rsid w:val="00C313BF"/>
    <w:rsid w:val="00C31498"/>
    <w:rsid w:val="00C33CDE"/>
    <w:rsid w:val="00C51437"/>
    <w:rsid w:val="00C55FB6"/>
    <w:rsid w:val="00C624F2"/>
    <w:rsid w:val="00C67913"/>
    <w:rsid w:val="00C70565"/>
    <w:rsid w:val="00C73D4F"/>
    <w:rsid w:val="00C77B9F"/>
    <w:rsid w:val="00CA3C37"/>
    <w:rsid w:val="00CA460D"/>
    <w:rsid w:val="00CA5BD2"/>
    <w:rsid w:val="00CB3286"/>
    <w:rsid w:val="00CB4ABE"/>
    <w:rsid w:val="00CB56CB"/>
    <w:rsid w:val="00CB6582"/>
    <w:rsid w:val="00CE4BD8"/>
    <w:rsid w:val="00CE553E"/>
    <w:rsid w:val="00CF0084"/>
    <w:rsid w:val="00CF0539"/>
    <w:rsid w:val="00CF0F45"/>
    <w:rsid w:val="00CF201B"/>
    <w:rsid w:val="00D02B64"/>
    <w:rsid w:val="00D12090"/>
    <w:rsid w:val="00D127B8"/>
    <w:rsid w:val="00D12F59"/>
    <w:rsid w:val="00D1754E"/>
    <w:rsid w:val="00D20FF2"/>
    <w:rsid w:val="00D30F9A"/>
    <w:rsid w:val="00D3215B"/>
    <w:rsid w:val="00D43878"/>
    <w:rsid w:val="00D43B2F"/>
    <w:rsid w:val="00D54198"/>
    <w:rsid w:val="00D5504C"/>
    <w:rsid w:val="00D64FAB"/>
    <w:rsid w:val="00D659C5"/>
    <w:rsid w:val="00D705F0"/>
    <w:rsid w:val="00D71333"/>
    <w:rsid w:val="00D75012"/>
    <w:rsid w:val="00D77EC2"/>
    <w:rsid w:val="00D91E39"/>
    <w:rsid w:val="00DA7EF8"/>
    <w:rsid w:val="00DB60CB"/>
    <w:rsid w:val="00DC4479"/>
    <w:rsid w:val="00DD32B8"/>
    <w:rsid w:val="00DD5DC2"/>
    <w:rsid w:val="00DF4379"/>
    <w:rsid w:val="00E00529"/>
    <w:rsid w:val="00E034E3"/>
    <w:rsid w:val="00E3556A"/>
    <w:rsid w:val="00E41977"/>
    <w:rsid w:val="00E42AF6"/>
    <w:rsid w:val="00E54E60"/>
    <w:rsid w:val="00E565B5"/>
    <w:rsid w:val="00E566D1"/>
    <w:rsid w:val="00E611F9"/>
    <w:rsid w:val="00E62245"/>
    <w:rsid w:val="00E67448"/>
    <w:rsid w:val="00E74D6F"/>
    <w:rsid w:val="00E75330"/>
    <w:rsid w:val="00E75835"/>
    <w:rsid w:val="00E8645C"/>
    <w:rsid w:val="00E964B9"/>
    <w:rsid w:val="00E97E9B"/>
    <w:rsid w:val="00EA35CC"/>
    <w:rsid w:val="00EA4092"/>
    <w:rsid w:val="00EC0231"/>
    <w:rsid w:val="00EE078C"/>
    <w:rsid w:val="00EF2CAE"/>
    <w:rsid w:val="00F02197"/>
    <w:rsid w:val="00F119D7"/>
    <w:rsid w:val="00F14FFB"/>
    <w:rsid w:val="00F17685"/>
    <w:rsid w:val="00F226EA"/>
    <w:rsid w:val="00F24E7E"/>
    <w:rsid w:val="00F25E54"/>
    <w:rsid w:val="00F36702"/>
    <w:rsid w:val="00F36DAD"/>
    <w:rsid w:val="00F42F9B"/>
    <w:rsid w:val="00F434BB"/>
    <w:rsid w:val="00F623F1"/>
    <w:rsid w:val="00F802CF"/>
    <w:rsid w:val="00F80D32"/>
    <w:rsid w:val="00FA7ECF"/>
    <w:rsid w:val="00FD1458"/>
    <w:rsid w:val="00FE4E34"/>
    <w:rsid w:val="00FF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8489F0"/>
  <w14:defaultImageDpi w14:val="0"/>
  <w15:docId w15:val="{42BE966F-5CDF-48CC-8ED4-6955F3FCE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9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/>
      <w:kern w:val="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9">
    <w:name w:val="Зc7аe0гe3оeeлebоeeвe2оeeкea 9"/>
    <w:basedOn w:val="a"/>
    <w:uiPriority w:val="99"/>
    <w:pPr>
      <w:keepNext/>
      <w:tabs>
        <w:tab w:val="left" w:pos="0"/>
      </w:tabs>
      <w:ind w:right="-360" w:firstLine="720"/>
      <w:jc w:val="center"/>
    </w:pPr>
    <w:rPr>
      <w:b/>
      <w:bCs/>
      <w:kern w:val="0"/>
      <w:lang w:val="uk-UA"/>
    </w:rPr>
  </w:style>
  <w:style w:type="character" w:customStyle="1" w:styleId="c7e0e3eeebeee2eeea9c7ede0ea">
    <w:name w:val="Зc7аe0гe3оeeлebоeeвe2оeeкea 9 Зc7нedаe0кea"/>
    <w:basedOn w:val="a0"/>
    <w:uiPriority w:val="99"/>
    <w:rPr>
      <w:rFonts w:ascii="Times New Roman" w:eastAsia="Times New Roman" w:cs="Times New Roman"/>
      <w:b/>
      <w:bCs/>
      <w:lang w:val="ru-RU" w:eastAsia="ru-RU"/>
    </w:rPr>
  </w:style>
  <w:style w:type="character" w:styleId="a3">
    <w:name w:val="annotation reference"/>
    <w:basedOn w:val="a0"/>
    <w:uiPriority w:val="99"/>
    <w:rPr>
      <w:rFonts w:eastAsia="Times New Roman" w:cs="Times New Roman"/>
      <w:sz w:val="16"/>
      <w:szCs w:val="16"/>
    </w:rPr>
  </w:style>
  <w:style w:type="character" w:customStyle="1" w:styleId="d1f2e0ede4e0f0f2ede8e9HTMLc7ede0ea">
    <w:name w:val="Сd1тf2аe0нedдe4аe0рf0тf2нedиe8йe9 HTML Зc7нedаe0кea"/>
    <w:basedOn w:val="a0"/>
    <w:uiPriority w:val="99"/>
    <w:rPr>
      <w:rFonts w:ascii="Courier New" w:eastAsia="Times New Roman" w:cs="Courier New"/>
      <w:sz w:val="20"/>
      <w:szCs w:val="20"/>
      <w:lang w:val="ru-RU" w:eastAsia="ru-RU"/>
    </w:rPr>
  </w:style>
  <w:style w:type="character" w:customStyle="1" w:styleId="d2e5eaf1f2eff0e8ecb3f2eae8c7ede0ea">
    <w:name w:val="Тd2еe5кeaсf1тf2 пefрf0иe8мecіb3тf2кeaиe8 Зc7нedаe0кea"/>
    <w:basedOn w:val="a0"/>
    <w:uiPriority w:val="99"/>
    <w:rPr>
      <w:rFonts w:ascii="Times New Roman" w:eastAsia="Times New Roman" w:cs="Times New Roman"/>
      <w:sz w:val="20"/>
      <w:szCs w:val="20"/>
      <w:lang w:val="ru-RU" w:eastAsia="ru-RU"/>
    </w:rPr>
  </w:style>
  <w:style w:type="character" w:customStyle="1" w:styleId="d2e5ece0eff0e8ecb3f2eae8c7ede0ea">
    <w:name w:val="Тd2еe5мecаe0 пefрf0иe8мecіb3тf2кeaиe8 Зc7нedаe0кea"/>
    <w:basedOn w:val="d2e5eaf1f2eff0e8ecb3f2eae8c7ede0ea"/>
    <w:uiPriority w:val="99"/>
    <w:rPr>
      <w:rFonts w:ascii="Times New Roman" w:eastAsia="Times New Roman" w:cs="Times New Roman"/>
      <w:b/>
      <w:bCs/>
      <w:sz w:val="20"/>
      <w:szCs w:val="20"/>
      <w:lang w:val="ru-RU" w:eastAsia="ru-RU"/>
    </w:rPr>
  </w:style>
  <w:style w:type="character" w:customStyle="1" w:styleId="d2e5eaf1f2f3e2e8edeef1f6b3c7ede0ea">
    <w:name w:val="Тd2еe5кeaсf1тf2 уf3 вe2иe8нedоeeсf1цf6іb3 Зc7нedаe0кea"/>
    <w:basedOn w:val="a0"/>
    <w:uiPriority w:val="99"/>
    <w:rPr>
      <w:rFonts w:ascii="Tahoma" w:eastAsia="Times New Roman" w:cs="Tahoma"/>
      <w:sz w:val="16"/>
      <w:szCs w:val="16"/>
      <w:lang w:val="ru-RU" w:eastAsia="ru-RU"/>
    </w:rPr>
  </w:style>
  <w:style w:type="character" w:customStyle="1" w:styleId="c2e5f0f5edb3e9eaeeebeeedf2e8f2f3ebc7ede0ea">
    <w:name w:val="Вc2еe5рf0хf5нedіb3йe9 кeaоeeлebоeeнedтf2иe8тf2уf3лeb Зc7нedаe0кea"/>
    <w:basedOn w:val="a0"/>
    <w:uiPriority w:val="99"/>
    <w:rPr>
      <w:rFonts w:ascii="Times New Roman" w:eastAsia="Times New Roman" w:cs="Times New Roman"/>
      <w:lang w:val="ru-RU" w:eastAsia="ru-RU"/>
    </w:rPr>
  </w:style>
  <w:style w:type="character" w:customStyle="1" w:styleId="cde8e6edb3e9eaeeebeeedf2e8f2f3ebc7ede0ea">
    <w:name w:val="Нcdиe8жe6нedіb3йe9 кeaоeeлebоeeнedтf2иe8тf2уf3лeb Зc7нedаe0кea"/>
    <w:basedOn w:val="a0"/>
    <w:uiPriority w:val="99"/>
    <w:rPr>
      <w:rFonts w:ascii="Times New Roman" w:eastAsia="Times New Roman" w:cs="Times New Roman"/>
      <w:lang w:val="ru-RU" w:eastAsia="ru-RU"/>
    </w:rPr>
  </w:style>
  <w:style w:type="character" w:customStyle="1" w:styleId="rvts46">
    <w:name w:val="rvts46"/>
    <w:uiPriority w:val="99"/>
  </w:style>
  <w:style w:type="character" w:customStyle="1" w:styleId="apple-converted-space">
    <w:name w:val="apple-converted-space"/>
  </w:style>
  <w:style w:type="character" w:customStyle="1" w:styleId="c3b3efe5f0efeef1e8ebe0ededff">
    <w:name w:val="Гc3іb3пefеe5рf0пefоeeсf1иe8лebаe0нedнedяff"/>
    <w:basedOn w:val="a0"/>
    <w:uiPriority w:val="99"/>
    <w:rPr>
      <w:rFonts w:eastAsia="Times New Roman" w:cs="Times New Roman"/>
      <w:color w:val="0000FF"/>
      <w:u w:val="single"/>
    </w:rPr>
  </w:style>
  <w:style w:type="character" w:customStyle="1" w:styleId="rvts9">
    <w:name w:val="rvts9"/>
  </w:style>
  <w:style w:type="paragraph" w:customStyle="1" w:styleId="c7e0e3eeebeee2eeea">
    <w:name w:val="Зc7аe0гe3оeeлebоeeвe2оeeкea"/>
    <w:basedOn w:val="a"/>
    <w:next w:val="cef1edeee2ede8e9f2e5eaf1f2"/>
    <w:uiPriority w:val="99"/>
    <w:pPr>
      <w:keepNext/>
      <w:spacing w:before="240" w:after="120"/>
    </w:pPr>
    <w:rPr>
      <w:rFonts w:ascii="Liberation Sans" w:cs="Liberation Sans"/>
      <w:kern w:val="0"/>
      <w:sz w:val="28"/>
      <w:szCs w:val="28"/>
    </w:rPr>
  </w:style>
  <w:style w:type="paragraph" w:customStyle="1" w:styleId="cef1edeee2ede8e9f2e5eaf1f2">
    <w:name w:val="Оceсf1нedоeeвe2нedиe8йe9 тf2еe5кeaсf1тf2"/>
    <w:basedOn w:val="a"/>
    <w:uiPriority w:val="99"/>
    <w:pPr>
      <w:spacing w:after="140" w:line="288" w:lineRule="auto"/>
    </w:pPr>
    <w:rPr>
      <w:kern w:val="0"/>
    </w:rPr>
  </w:style>
  <w:style w:type="paragraph" w:customStyle="1" w:styleId="d1efe8f1eeea">
    <w:name w:val="Сd1пefиe8сf1оeeкea"/>
    <w:basedOn w:val="cef1edeee2ede8e9f2e5eaf1f2"/>
    <w:uiPriority w:val="99"/>
  </w:style>
  <w:style w:type="paragraph" w:customStyle="1" w:styleId="d0eee7e4b3eb">
    <w:name w:val="Рd0оeeзe7дe4іb3лeb"/>
    <w:basedOn w:val="a"/>
    <w:uiPriority w:val="99"/>
    <w:pPr>
      <w:suppressLineNumbers/>
      <w:spacing w:before="120" w:after="120"/>
    </w:pPr>
    <w:rPr>
      <w:i/>
      <w:iCs/>
      <w:kern w:val="0"/>
    </w:rPr>
  </w:style>
  <w:style w:type="paragraph" w:customStyle="1" w:styleId="cfeeeae0e6f7e8ea">
    <w:name w:val="Пcfоeeкeaаe0жe6чf7иe8кea"/>
    <w:basedOn w:val="a"/>
    <w:uiPriority w:val="99"/>
    <w:pPr>
      <w:suppressLineNumbers/>
    </w:pPr>
    <w:rPr>
      <w:kern w:val="0"/>
    </w:rPr>
  </w:style>
  <w:style w:type="paragraph" w:customStyle="1" w:styleId="DocumentMap">
    <w:name w:val="DocumentMap"/>
    <w:uiPriority w:val="99"/>
    <w:pPr>
      <w:autoSpaceDE w:val="0"/>
      <w:autoSpaceDN w:val="0"/>
      <w:adjustRightInd w:val="0"/>
      <w:spacing w:line="256" w:lineRule="auto"/>
    </w:pPr>
    <w:rPr>
      <w:rFonts w:ascii="Calibri" w:eastAsia="Times New Roman" w:hAnsi="Liberation Serif" w:cs="Calibri"/>
      <w:kern w:val="1"/>
    </w:rPr>
  </w:style>
  <w:style w:type="paragraph" w:customStyle="1" w:styleId="c7ede0eac7ede0eac7ede0eac7ede0eac7ede0eac7ede0eac7ede0eac7ede0eac7ede0eac7ede0eac7ede0eac7ede0eac7ede0eac7ede0eac7ede0ea">
    <w:name w:val="Зc7нedаe0кea Зc7нedаe0кea Зc7нedаe0кea Зc7нedаe0кea Зc7нedаe0кea Зc7нedаe0кea Зc7нedаe0кea Зc7нedаe0кea Зc7нedаe0кea Зc7нedаe0кea Зc7нedаe0кea Зc7нedаe0кea Зc7нedаe0кea Зc7нedаe0кea Зc7нedаe0кea"/>
    <w:basedOn w:val="a"/>
    <w:uiPriority w:val="99"/>
    <w:rPr>
      <w:rFonts w:ascii="Verdana" w:cs="Verdana"/>
      <w:kern w:val="0"/>
      <w:sz w:val="20"/>
      <w:szCs w:val="20"/>
      <w:lang w:val="en-US" w:eastAsia="en-US"/>
    </w:rPr>
  </w:style>
  <w:style w:type="table" w:styleId="a4">
    <w:name w:val="Table Grid"/>
    <w:basedOn w:val="a1"/>
    <w:uiPriority w:val="99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Prop">
    <w:name w:val="StyleProp"/>
    <w:basedOn w:val="a"/>
    <w:uiPriority w:val="99"/>
    <w:pPr>
      <w:spacing w:line="200" w:lineRule="exact"/>
      <w:ind w:firstLine="227"/>
      <w:jc w:val="both"/>
    </w:pPr>
    <w:rPr>
      <w:kern w:val="0"/>
      <w:sz w:val="18"/>
      <w:szCs w:val="18"/>
      <w:lang w:val="uk-UA"/>
    </w:rPr>
  </w:style>
  <w:style w:type="paragraph" w:customStyle="1" w:styleId="StyleZakonu">
    <w:name w:val="StyleZakonu"/>
    <w:basedOn w:val="a"/>
    <w:uiPriority w:val="99"/>
    <w:pPr>
      <w:spacing w:after="60" w:line="220" w:lineRule="exact"/>
      <w:ind w:firstLine="284"/>
      <w:jc w:val="both"/>
    </w:pPr>
    <w:rPr>
      <w:kern w:val="0"/>
      <w:sz w:val="20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kern w:val="0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kern w:val="1"/>
      <w:sz w:val="20"/>
      <w:szCs w:val="20"/>
      <w:lang w:val="ru-RU" w:eastAsia="ru-RU"/>
    </w:rPr>
  </w:style>
  <w:style w:type="paragraph" w:styleId="a5">
    <w:name w:val="annotation text"/>
    <w:basedOn w:val="a"/>
    <w:link w:val="a6"/>
    <w:uiPriority w:val="99"/>
    <w:rPr>
      <w:kern w:val="0"/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locked/>
    <w:rPr>
      <w:rFonts w:ascii="Times New Roman" w:eastAsia="Times New Roman" w:hAnsi="Liberation Serif" w:cs="Times New Roman"/>
      <w:kern w:val="1"/>
      <w:sz w:val="20"/>
      <w:szCs w:val="20"/>
      <w:lang w:val="ru-RU" w:eastAsia="ru-RU"/>
    </w:rPr>
  </w:style>
  <w:style w:type="paragraph" w:styleId="a7">
    <w:name w:val="annotation subject"/>
    <w:basedOn w:val="a5"/>
    <w:link w:val="a8"/>
    <w:uiPriority w:val="99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locked/>
    <w:rPr>
      <w:rFonts w:ascii="Times New Roman" w:eastAsia="Times New Roman" w:hAnsi="Liberation Serif" w:cs="Times New Roman"/>
      <w:b/>
      <w:bCs/>
      <w:kern w:val="1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rPr>
      <w:rFonts w:ascii="Tahoma" w:cs="Tahoma"/>
      <w:kern w:val="0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Segoe UI" w:hAnsi="Segoe UI" w:cs="Segoe UI"/>
      <w:kern w:val="1"/>
      <w:sz w:val="18"/>
      <w:szCs w:val="18"/>
      <w:lang w:val="ru-RU" w:eastAsia="ru-RU"/>
    </w:rPr>
  </w:style>
  <w:style w:type="paragraph" w:customStyle="1" w:styleId="c2e5f0f5edb3e9eaeeebeeedf2e8f2f3eb">
    <w:name w:val="Вc2еe5рf0хf5нedіb3йe9 кeaоeeлebоeeнedтf2иe8тf2уf3лeb"/>
    <w:basedOn w:val="a"/>
    <w:uiPriority w:val="99"/>
    <w:pPr>
      <w:tabs>
        <w:tab w:val="center" w:pos="4819"/>
        <w:tab w:val="right" w:pos="9639"/>
      </w:tabs>
    </w:pPr>
    <w:rPr>
      <w:kern w:val="0"/>
    </w:rPr>
  </w:style>
  <w:style w:type="paragraph" w:customStyle="1" w:styleId="cde8e6edb3e9eaeeebeeedf2e8f2f3eb">
    <w:name w:val="Нcdиe8жe6нedіb3йe9 кeaоeeлebоeeнedтf2иe8тf2уf3лeb"/>
    <w:basedOn w:val="a"/>
    <w:uiPriority w:val="99"/>
    <w:pPr>
      <w:tabs>
        <w:tab w:val="center" w:pos="4819"/>
        <w:tab w:val="right" w:pos="9639"/>
      </w:tabs>
    </w:pPr>
    <w:rPr>
      <w:kern w:val="0"/>
    </w:rPr>
  </w:style>
  <w:style w:type="paragraph" w:customStyle="1" w:styleId="rvps2">
    <w:name w:val="rvps2"/>
    <w:basedOn w:val="a"/>
    <w:pPr>
      <w:spacing w:before="280" w:after="280"/>
    </w:pPr>
    <w:rPr>
      <w:kern w:val="0"/>
      <w:lang w:val="uk-UA" w:eastAsia="uk-UA"/>
    </w:rPr>
  </w:style>
  <w:style w:type="paragraph" w:customStyle="1" w:styleId="c2ecb3f1f2f2e0e1ebe8f6b3">
    <w:name w:val="Вc2мecіb3сf1тf2 тf2аe0бe1лebиe8цf6іb3"/>
    <w:basedOn w:val="a"/>
    <w:uiPriority w:val="99"/>
    <w:rPr>
      <w:kern w:val="0"/>
    </w:rPr>
  </w:style>
  <w:style w:type="paragraph" w:customStyle="1" w:styleId="c7e0e3eeebeee2eeeaf2e0e1ebe8f6b3">
    <w:name w:val="Зc7аe0гe3оeeлebоeeвe2оeeкea тf2аe0бe1лebиe8цf6іb3"/>
    <w:basedOn w:val="c2ecb3f1f2f2e0e1ebe8f6b3"/>
    <w:uiPriority w:val="99"/>
  </w:style>
  <w:style w:type="paragraph" w:customStyle="1" w:styleId="d2e5eaf1f2f3e2eae0e7e0edeeecf3f4eef0ece0f2b3">
    <w:name w:val="Тd2еe5кeaсf1тf2 уf3 вe2кeaаe0зe7аe0нedоeeмecуf3 фf4оeeрf0мecаe0тf2іb3"/>
    <w:basedOn w:val="a"/>
    <w:uiPriority w:val="99"/>
    <w:rPr>
      <w:kern w:val="0"/>
    </w:rPr>
  </w:style>
  <w:style w:type="paragraph" w:styleId="ab">
    <w:name w:val="header"/>
    <w:basedOn w:val="a"/>
    <w:link w:val="ac"/>
    <w:uiPriority w:val="99"/>
    <w:unhideWhenUsed/>
    <w:rsid w:val="00D30F9A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D30F9A"/>
    <w:rPr>
      <w:rFonts w:ascii="Times New Roman" w:eastAsia="Times New Roman" w:hAnsi="Liberation Serif" w:cs="Times New Roman"/>
      <w:kern w:val="1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D30F9A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D30F9A"/>
    <w:rPr>
      <w:rFonts w:ascii="Times New Roman" w:eastAsia="Times New Roman" w:hAnsi="Liberation Serif" w:cs="Times New Roman"/>
      <w:kern w:val="1"/>
      <w:sz w:val="24"/>
      <w:szCs w:val="24"/>
      <w:lang w:val="ru-RU" w:eastAsia="ru-RU"/>
    </w:rPr>
  </w:style>
  <w:style w:type="character" w:styleId="af">
    <w:name w:val="Hyperlink"/>
    <w:basedOn w:val="a0"/>
    <w:uiPriority w:val="99"/>
    <w:unhideWhenUsed/>
    <w:rsid w:val="00A51153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755-17/prin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on2.rada.gov.ua/laws/show/2755-17/prin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on2.rada.gov.ua/laws/show/2755-17/pri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2.rada.gov.ua/laws/show/2755-17/pr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3;&#1072;&#1089;&#1090;&#1088;&#1072;&#1080;&#1074;&#1072;&#1077;&#1084;&#1099;&#1077;%20&#1096;&#1072;&#1073;&#1083;&#1086;&#1085;&#1099;%20Office\&#1087;&#1086;&#1088;&#1110;&#1074;&#1085;&#1103;&#1083;&#1100;&#1085;&#1072;%20&#1090;&#1072;&#1073;&#1083;&#1080;&#1094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650EE-8774-46F7-8DDB-8EE4D0C6A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порівняльна таблиця.dotx</Template>
  <TotalTime>7</TotalTime>
  <Pages>5</Pages>
  <Words>1385</Words>
  <Characters>9527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Биленко</dc:creator>
  <cp:keywords/>
  <dc:description/>
  <cp:lastModifiedBy>Олена Миколаївна Коляда</cp:lastModifiedBy>
  <cp:revision>3</cp:revision>
  <cp:lastPrinted>2017-11-29T08:18:00Z</cp:lastPrinted>
  <dcterms:created xsi:type="dcterms:W3CDTF">2021-04-14T07:19:00Z</dcterms:created>
  <dcterms:modified xsi:type="dcterms:W3CDTF">2021-04-15T12:55:00Z</dcterms:modified>
</cp:coreProperties>
</file>