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1D7" w:rsidRDefault="004221D7" w:rsidP="007748F7">
      <w:pPr>
        <w:shd w:val="solid" w:color="FFFFFF" w:fill="FFFFFF"/>
        <w:jc w:val="center"/>
        <w:rPr>
          <w:b/>
          <w:bCs/>
        </w:rPr>
      </w:pPr>
      <w:bookmarkStart w:id="0" w:name="_GoBack"/>
      <w:bookmarkEnd w:id="0"/>
    </w:p>
    <w:p w:rsidR="00E12396" w:rsidRDefault="00E12396" w:rsidP="007748F7">
      <w:pPr>
        <w:shd w:val="solid" w:color="FFFFFF" w:fill="FFFFFF"/>
        <w:jc w:val="center"/>
        <w:rPr>
          <w:b/>
          <w:bCs/>
        </w:rPr>
      </w:pPr>
      <w:r w:rsidRPr="007748F7">
        <w:rPr>
          <w:b/>
          <w:bCs/>
        </w:rPr>
        <w:t>ПОЯСНЮВАЛЬНА ЗАПИСКА</w:t>
      </w:r>
    </w:p>
    <w:p w:rsidR="007748F7" w:rsidRPr="007748F7" w:rsidRDefault="007748F7" w:rsidP="007748F7">
      <w:pPr>
        <w:shd w:val="solid" w:color="FFFFFF" w:fill="FFFFFF"/>
        <w:jc w:val="center"/>
        <w:rPr>
          <w:b/>
        </w:rPr>
      </w:pPr>
    </w:p>
    <w:p w:rsidR="00EB1C80" w:rsidRPr="00870167" w:rsidRDefault="00317C7F" w:rsidP="00EB1C80">
      <w:pPr>
        <w:jc w:val="center"/>
        <w:rPr>
          <w:color w:val="000000"/>
        </w:rPr>
      </w:pPr>
      <w:r w:rsidRPr="007748F7">
        <w:t>до проекту Закону України «</w:t>
      </w:r>
      <w:r w:rsidR="00EB1C80" w:rsidRPr="00870167">
        <w:rPr>
          <w:color w:val="000000"/>
        </w:rPr>
        <w:t>Про внесення змін до Закону України "Про судоустрій і статус суддів"</w:t>
      </w:r>
      <w:r w:rsidR="0065706D">
        <w:rPr>
          <w:color w:val="000000"/>
        </w:rPr>
        <w:t xml:space="preserve"> </w:t>
      </w:r>
      <w:r w:rsidR="00B203EF">
        <w:rPr>
          <w:color w:val="000000"/>
        </w:rPr>
        <w:t>щодо</w:t>
      </w:r>
      <w:r w:rsidR="00B203EF" w:rsidRPr="00B203EF">
        <w:rPr>
          <w:color w:val="000000"/>
        </w:rPr>
        <w:t xml:space="preserve"> </w:t>
      </w:r>
      <w:r w:rsidR="00162620" w:rsidRPr="00162620">
        <w:t>дії</w:t>
      </w:r>
      <w:r w:rsidR="00162620" w:rsidRPr="00162620">
        <w:rPr>
          <w:b/>
        </w:rPr>
        <w:t xml:space="preserve"> </w:t>
      </w:r>
      <w:r w:rsidR="00EB1C80" w:rsidRPr="00870167">
        <w:rPr>
          <w:color w:val="000000"/>
        </w:rPr>
        <w:t>територіальної юрисдикції місцевих судів на території України до прийняття закону щодо зміни системи місцевих судів на території України у зв’язку із утворенням (ліквідацією) районів</w:t>
      </w:r>
      <w:r w:rsidR="00B44D5A">
        <w:rPr>
          <w:color w:val="000000"/>
        </w:rPr>
        <w:t>»</w:t>
      </w:r>
      <w:r w:rsidR="00EB1C80" w:rsidRPr="00870167">
        <w:rPr>
          <w:color w:val="000000"/>
        </w:rPr>
        <w:t xml:space="preserve"> </w:t>
      </w:r>
    </w:p>
    <w:p w:rsidR="006F2A35" w:rsidRPr="007748F7" w:rsidRDefault="006F2A35" w:rsidP="00EB1C80">
      <w:pPr>
        <w:pStyle w:val="3"/>
        <w:shd w:val="clear" w:color="auto" w:fill="FFFFFF"/>
        <w:spacing w:before="0"/>
        <w:jc w:val="center"/>
        <w:textAlignment w:val="baseline"/>
      </w:pPr>
    </w:p>
    <w:p w:rsidR="00EB1C80" w:rsidRDefault="00EB1C80" w:rsidP="00EB1C80">
      <w:pPr>
        <w:widowControl/>
        <w:numPr>
          <w:ilvl w:val="0"/>
          <w:numId w:val="4"/>
        </w:numPr>
        <w:overflowPunct/>
        <w:adjustRightInd/>
        <w:jc w:val="both"/>
        <w:rPr>
          <w:b/>
        </w:rPr>
      </w:pPr>
      <w:r w:rsidRPr="00512E02">
        <w:rPr>
          <w:b/>
        </w:rPr>
        <w:t>Обґрунтування необхідності прийняття акту</w:t>
      </w:r>
    </w:p>
    <w:p w:rsidR="00EB1C80" w:rsidRPr="00512E02" w:rsidRDefault="00EB1C80" w:rsidP="00EB1C80">
      <w:pPr>
        <w:ind w:left="708"/>
        <w:jc w:val="both"/>
        <w:rPr>
          <w:b/>
        </w:rPr>
      </w:pPr>
    </w:p>
    <w:p w:rsidR="003A0986" w:rsidRPr="007748F7" w:rsidRDefault="003A0986" w:rsidP="003A0986">
      <w:pPr>
        <w:ind w:firstLine="709"/>
        <w:jc w:val="both"/>
        <w:rPr>
          <w:rFonts w:eastAsia="Calibri"/>
          <w:kern w:val="0"/>
          <w:lang w:eastAsia="en-US"/>
        </w:rPr>
      </w:pPr>
      <w:r w:rsidRPr="007748F7">
        <w:rPr>
          <w:shd w:val="clear" w:color="auto" w:fill="FFFFFF"/>
        </w:rPr>
        <w:t xml:space="preserve">17 липня 2020 </w:t>
      </w:r>
      <w:r w:rsidRPr="007748F7">
        <w:rPr>
          <w:bCs/>
          <w:iCs/>
          <w:shd w:val="clear" w:color="auto" w:fill="FFFFFF"/>
        </w:rPr>
        <w:t xml:space="preserve">Верховною Радою України </w:t>
      </w:r>
      <w:r w:rsidRPr="007748F7">
        <w:rPr>
          <w:shd w:val="clear" w:color="auto" w:fill="FFFFFF"/>
        </w:rPr>
        <w:t xml:space="preserve">було прийнято </w:t>
      </w:r>
      <w:r w:rsidRPr="007748F7">
        <w:rPr>
          <w:bCs/>
          <w:iCs/>
          <w:shd w:val="clear" w:color="auto" w:fill="FFFFFF"/>
        </w:rPr>
        <w:t xml:space="preserve">Постанову </w:t>
      </w:r>
      <w:r w:rsidRPr="008A1EF3">
        <w:rPr>
          <w:bCs/>
          <w:iCs/>
          <w:shd w:val="clear" w:color="auto" w:fill="FFFFFF"/>
          <w:lang w:val="ru-RU"/>
        </w:rPr>
        <w:t xml:space="preserve">                     </w:t>
      </w:r>
      <w:r w:rsidRPr="007748F7">
        <w:rPr>
          <w:shd w:val="clear" w:color="auto" w:fill="FFFFFF"/>
        </w:rPr>
        <w:t xml:space="preserve">№ 807-IX </w:t>
      </w:r>
      <w:r w:rsidRPr="007748F7">
        <w:rPr>
          <w:bCs/>
          <w:iCs/>
          <w:shd w:val="clear" w:color="auto" w:fill="FFFFFF"/>
        </w:rPr>
        <w:t>«</w:t>
      </w:r>
      <w:r w:rsidRPr="007748F7">
        <w:rPr>
          <w:bCs/>
          <w:shd w:val="clear" w:color="auto" w:fill="FFFFFF"/>
        </w:rPr>
        <w:t xml:space="preserve">Про утворення та ліквідацію районів». </w:t>
      </w:r>
      <w:r w:rsidRPr="007748F7">
        <w:rPr>
          <w:shd w:val="clear" w:color="auto" w:fill="FFFFFF"/>
        </w:rPr>
        <w:t xml:space="preserve"> </w:t>
      </w:r>
      <w:r w:rsidRPr="007748F7">
        <w:rPr>
          <w:rFonts w:eastAsia="Calibri"/>
          <w:kern w:val="0"/>
          <w:lang w:eastAsia="en-US"/>
        </w:rPr>
        <w:t xml:space="preserve">Реалізація зазначеного закону призвела до зміни адміністративно-територіального устрою, який є територіальною основою для організації та діяльності місцевих органів державної влади, зокрема, місцевих судів. </w:t>
      </w:r>
    </w:p>
    <w:p w:rsidR="003A0986" w:rsidRPr="007748F7" w:rsidRDefault="003A0986" w:rsidP="003A0986">
      <w:pPr>
        <w:pStyle w:val="3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 w:cs="Times New Roman"/>
          <w:b w:val="0"/>
          <w:color w:val="auto"/>
        </w:rPr>
      </w:pPr>
      <w:r w:rsidRPr="007748F7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Відповідно, кількість судів в Україні повинна бути приведена до кількості новостворених районів. Проте, </w:t>
      </w:r>
      <w:r w:rsidRPr="007748F7">
        <w:rPr>
          <w:rFonts w:ascii="Times New Roman" w:eastAsia="Calibri" w:hAnsi="Times New Roman" w:cs="Times New Roman"/>
          <w:b w:val="0"/>
          <w:color w:val="auto"/>
          <w:kern w:val="0"/>
          <w:lang w:eastAsia="en-US"/>
        </w:rPr>
        <w:t xml:space="preserve">на даний час відсутні правові механізми, які врегульовували питання </w:t>
      </w:r>
      <w:r w:rsidRPr="007748F7">
        <w:rPr>
          <w:rFonts w:ascii="Times New Roman" w:hAnsi="Times New Roman" w:cs="Times New Roman"/>
          <w:b w:val="0"/>
          <w:color w:val="auto"/>
        </w:rPr>
        <w:t>зміни системи місцевих судів на території України у зв’язку із утворенням (ліквідацією) районів</w:t>
      </w:r>
      <w:r w:rsidRPr="007748F7">
        <w:rPr>
          <w:rFonts w:ascii="Times New Roman" w:eastAsia="Calibri" w:hAnsi="Times New Roman" w:cs="Times New Roman"/>
          <w:b w:val="0"/>
          <w:color w:val="auto"/>
          <w:kern w:val="0"/>
          <w:lang w:eastAsia="en-US"/>
        </w:rPr>
        <w:t xml:space="preserve">. </w:t>
      </w:r>
    </w:p>
    <w:p w:rsidR="006F2A35" w:rsidRPr="003A0986" w:rsidRDefault="006F2A35" w:rsidP="003A0986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 w:rsidRPr="003A0986">
        <w:t>Утворення та ліквідація Верховною Радою України районів обумовлює необхідність законодавчого регулювання питань формування та функц</w:t>
      </w:r>
      <w:r w:rsidR="005D2F94" w:rsidRPr="003A0986">
        <w:t>і</w:t>
      </w:r>
      <w:r w:rsidRPr="003A0986">
        <w:t>онування органів державної влади</w:t>
      </w:r>
      <w:r w:rsidR="005D2F94" w:rsidRPr="003A0986">
        <w:t>,</w:t>
      </w:r>
      <w:r w:rsidRPr="003A0986">
        <w:t xml:space="preserve"> </w:t>
      </w:r>
      <w:r w:rsidR="00317C7F" w:rsidRPr="003A0986">
        <w:t xml:space="preserve">зокрема, місцевих судів </w:t>
      </w:r>
      <w:r w:rsidRPr="003A0986">
        <w:t>на новій територіальній основі.</w:t>
      </w:r>
    </w:p>
    <w:p w:rsidR="006550DB" w:rsidRPr="007748F7" w:rsidRDefault="006550DB" w:rsidP="007748F7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</w:p>
    <w:p w:rsidR="00EB1C80" w:rsidRDefault="00EB1C80" w:rsidP="00EB1C80">
      <w:pPr>
        <w:widowControl/>
        <w:numPr>
          <w:ilvl w:val="0"/>
          <w:numId w:val="4"/>
        </w:numPr>
        <w:overflowPunct/>
        <w:adjustRightInd/>
        <w:jc w:val="both"/>
        <w:rPr>
          <w:b/>
        </w:rPr>
      </w:pPr>
      <w:r w:rsidRPr="00BB52F6">
        <w:rPr>
          <w:b/>
        </w:rPr>
        <w:t>Цілі та завдання прийняття акту</w:t>
      </w:r>
    </w:p>
    <w:p w:rsidR="003A0986" w:rsidRDefault="003A0986" w:rsidP="003A0986">
      <w:pPr>
        <w:widowControl/>
        <w:overflowPunct/>
        <w:adjustRightInd/>
        <w:ind w:left="708"/>
        <w:jc w:val="both"/>
        <w:rPr>
          <w:b/>
        </w:rPr>
      </w:pPr>
    </w:p>
    <w:p w:rsidR="00370737" w:rsidRDefault="003A0986" w:rsidP="003A0986">
      <w:pPr>
        <w:widowControl/>
        <w:overflowPunct/>
        <w:adjustRightInd/>
        <w:ind w:firstLine="708"/>
        <w:jc w:val="both"/>
      </w:pPr>
      <w:r w:rsidRPr="003A0986">
        <w:t xml:space="preserve">Метою законопроекту є </w:t>
      </w:r>
      <w:r w:rsidR="00370737">
        <w:t>подовження  строку переведення суддів до нових судів у зв’язку із утворенням (ліквідацією) районів.</w:t>
      </w:r>
    </w:p>
    <w:p w:rsidR="00EB1C80" w:rsidRPr="00BB52F6" w:rsidRDefault="00EB1C80" w:rsidP="00EB1C80">
      <w:pPr>
        <w:ind w:left="708"/>
        <w:jc w:val="both"/>
        <w:rPr>
          <w:b/>
        </w:rPr>
      </w:pPr>
    </w:p>
    <w:p w:rsidR="00EB1C80" w:rsidRDefault="00EB1C80" w:rsidP="00EB1C80">
      <w:pPr>
        <w:widowControl/>
        <w:numPr>
          <w:ilvl w:val="0"/>
          <w:numId w:val="4"/>
        </w:numPr>
        <w:overflowPunct/>
        <w:adjustRightInd/>
        <w:jc w:val="both"/>
        <w:rPr>
          <w:b/>
        </w:rPr>
      </w:pPr>
      <w:r w:rsidRPr="00BB52F6">
        <w:rPr>
          <w:b/>
        </w:rPr>
        <w:t>Загальна характеристика і основні положення проекту акту</w:t>
      </w:r>
    </w:p>
    <w:p w:rsidR="003A0986" w:rsidRDefault="003A0986" w:rsidP="003A0986">
      <w:pPr>
        <w:widowControl/>
        <w:overflowPunct/>
        <w:adjustRightInd/>
        <w:ind w:left="708"/>
        <w:jc w:val="both"/>
        <w:rPr>
          <w:b/>
        </w:rPr>
      </w:pPr>
    </w:p>
    <w:p w:rsidR="003A0986" w:rsidRPr="007748F7" w:rsidRDefault="003A0986" w:rsidP="003A0986">
      <w:pPr>
        <w:pStyle w:val="rvps2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7748F7">
        <w:rPr>
          <w:sz w:val="28"/>
          <w:szCs w:val="28"/>
          <w:shd w:val="clear" w:color="auto" w:fill="FFFFFF"/>
        </w:rPr>
        <w:t>В Україні суди діють в тієї ж кількості, на тих же територіях та з тим же штатним розкладом, як і до прийняття</w:t>
      </w:r>
      <w:r w:rsidRPr="007748F7">
        <w:rPr>
          <w:bCs/>
          <w:iCs/>
          <w:sz w:val="28"/>
          <w:szCs w:val="28"/>
          <w:shd w:val="clear" w:color="auto" w:fill="FFFFFF"/>
        </w:rPr>
        <w:t xml:space="preserve"> Постанови Верховної Ради України </w:t>
      </w:r>
      <w:r w:rsidRPr="007748F7">
        <w:rPr>
          <w:rStyle w:val="af1"/>
          <w:bCs/>
          <w:sz w:val="28"/>
          <w:szCs w:val="28"/>
        </w:rPr>
        <w:t>від</w:t>
      </w:r>
      <w:r w:rsidRPr="007748F7">
        <w:rPr>
          <w:sz w:val="28"/>
          <w:szCs w:val="28"/>
          <w:shd w:val="clear" w:color="auto" w:fill="FFFFFF"/>
        </w:rPr>
        <w:t xml:space="preserve"> 17.07.2020 № 807-IX </w:t>
      </w:r>
      <w:r w:rsidRPr="007748F7">
        <w:rPr>
          <w:bCs/>
          <w:iCs/>
          <w:sz w:val="28"/>
          <w:szCs w:val="28"/>
          <w:shd w:val="clear" w:color="auto" w:fill="FFFFFF"/>
        </w:rPr>
        <w:t>«</w:t>
      </w:r>
      <w:r w:rsidRPr="007748F7">
        <w:rPr>
          <w:bCs/>
          <w:sz w:val="28"/>
          <w:szCs w:val="28"/>
          <w:shd w:val="clear" w:color="auto" w:fill="FFFFFF"/>
        </w:rPr>
        <w:t>Про утворення та ліквідацію районів»</w:t>
      </w:r>
      <w:r w:rsidRPr="007748F7">
        <w:rPr>
          <w:sz w:val="28"/>
          <w:szCs w:val="28"/>
          <w:shd w:val="clear" w:color="auto" w:fill="FFFFFF"/>
        </w:rPr>
        <w:t>. Безумовно, через деякий час доведеться приводити судову систему у відповідність до нового територіального поділу. Отже, тоді постане питання про створення нових місцевих</w:t>
      </w:r>
      <w:r>
        <w:rPr>
          <w:sz w:val="28"/>
          <w:szCs w:val="28"/>
          <w:shd w:val="clear" w:color="auto" w:fill="FFFFFF"/>
        </w:rPr>
        <w:t xml:space="preserve"> судів та ліквідацію існуючих. </w:t>
      </w:r>
      <w:r w:rsidRPr="007748F7">
        <w:rPr>
          <w:sz w:val="28"/>
          <w:szCs w:val="28"/>
          <w:shd w:val="clear" w:color="auto" w:fill="FFFFFF"/>
        </w:rPr>
        <w:t>Суди загальної юрисдикції в діючій системі координат прив’язані здебільшого саме до районних центрів. Проте районними центрами в деяких випадках визнані населені пункти, які раніше ними не були та не мали судів на власній території. Тобто суди доведеться ство</w:t>
      </w:r>
      <w:r>
        <w:rPr>
          <w:sz w:val="28"/>
          <w:szCs w:val="28"/>
          <w:shd w:val="clear" w:color="auto" w:fill="FFFFFF"/>
        </w:rPr>
        <w:t>рювати заново або переносити</w:t>
      </w:r>
      <w:r w:rsidRPr="007748F7">
        <w:rPr>
          <w:sz w:val="28"/>
          <w:szCs w:val="28"/>
          <w:shd w:val="clear" w:color="auto" w:fill="FFFFFF"/>
        </w:rPr>
        <w:t>. Саме тому вже сьогодні</w:t>
      </w:r>
      <w:r w:rsidRPr="007748F7">
        <w:rPr>
          <w:rFonts w:eastAsia="Calibri"/>
          <w:sz w:val="28"/>
          <w:szCs w:val="28"/>
          <w:lang w:eastAsia="en-US"/>
        </w:rPr>
        <w:t xml:space="preserve">, в умовах зміни адміністративно-територіального устрою, Проектом Закону пропонується </w:t>
      </w:r>
      <w:r w:rsidR="00370737">
        <w:rPr>
          <w:rFonts w:eastAsia="Calibri"/>
          <w:sz w:val="28"/>
          <w:szCs w:val="28"/>
          <w:lang w:eastAsia="en-US"/>
        </w:rPr>
        <w:t xml:space="preserve">подовжити термін на один рік </w:t>
      </w:r>
      <w:r w:rsidRPr="007748F7">
        <w:rPr>
          <w:rFonts w:eastAsia="Calibri"/>
          <w:sz w:val="28"/>
          <w:szCs w:val="28"/>
          <w:lang w:eastAsia="en-US"/>
        </w:rPr>
        <w:t xml:space="preserve">здійснення місцевими судами </w:t>
      </w:r>
      <w:r w:rsidRPr="007748F7">
        <w:rPr>
          <w:sz w:val="28"/>
          <w:szCs w:val="28"/>
        </w:rPr>
        <w:t xml:space="preserve">своїх повноважень </w:t>
      </w:r>
      <w:r w:rsidRPr="00870167">
        <w:rPr>
          <w:sz w:val="28"/>
          <w:szCs w:val="28"/>
        </w:rPr>
        <w:t>у межах раніше визначеної (до утворення (ліквідації) районів згідно Постанови Верховної Ради України від 17.07.2020 № 807-IX «Про утворення та ліквідацію районів») територіальної юрисдикції, але не пізніше 1 січня 202</w:t>
      </w:r>
      <w:r w:rsidR="00370737">
        <w:rPr>
          <w:sz w:val="28"/>
          <w:szCs w:val="28"/>
        </w:rPr>
        <w:t>3</w:t>
      </w:r>
      <w:r w:rsidRPr="00870167">
        <w:rPr>
          <w:sz w:val="28"/>
          <w:szCs w:val="28"/>
        </w:rPr>
        <w:t xml:space="preserve"> року.</w:t>
      </w:r>
    </w:p>
    <w:p w:rsidR="00B632F0" w:rsidRDefault="00EC2C58" w:rsidP="007748F7">
      <w:pPr>
        <w:ind w:firstLine="709"/>
        <w:jc w:val="both"/>
        <w:rPr>
          <w:shd w:val="clear" w:color="auto" w:fill="FFFFFF"/>
        </w:rPr>
      </w:pPr>
      <w:r w:rsidRPr="007748F7">
        <w:rPr>
          <w:rFonts w:eastAsia="Calibri"/>
          <w:kern w:val="0"/>
          <w:lang w:eastAsia="en-US"/>
        </w:rPr>
        <w:t xml:space="preserve">Такий підхід забезпечить </w:t>
      </w:r>
      <w:r w:rsidR="00B632F0" w:rsidRPr="007748F7">
        <w:rPr>
          <w:rFonts w:eastAsia="Calibri"/>
          <w:kern w:val="0"/>
          <w:lang w:eastAsia="en-US"/>
        </w:rPr>
        <w:t>гарантування права</w:t>
      </w:r>
      <w:r w:rsidR="00B632F0" w:rsidRPr="007748F7">
        <w:rPr>
          <w:bCs/>
          <w:shd w:val="clear" w:color="auto" w:fill="FFFFFF"/>
        </w:rPr>
        <w:t xml:space="preserve"> на </w:t>
      </w:r>
      <w:r w:rsidR="007748F7" w:rsidRPr="007748F7">
        <w:rPr>
          <w:bCs/>
          <w:shd w:val="clear" w:color="auto" w:fill="FFFFFF"/>
        </w:rPr>
        <w:t>доступ</w:t>
      </w:r>
      <w:r w:rsidR="00B632F0" w:rsidRPr="007748F7">
        <w:rPr>
          <w:bCs/>
          <w:shd w:val="clear" w:color="auto" w:fill="FFFFFF"/>
        </w:rPr>
        <w:t xml:space="preserve"> до </w:t>
      </w:r>
      <w:r w:rsidR="007748F7" w:rsidRPr="007748F7">
        <w:rPr>
          <w:bCs/>
          <w:shd w:val="clear" w:color="auto" w:fill="FFFFFF"/>
        </w:rPr>
        <w:t>суду</w:t>
      </w:r>
      <w:r w:rsidR="00B632F0" w:rsidRPr="007748F7">
        <w:rPr>
          <w:shd w:val="clear" w:color="auto" w:fill="FFFFFF"/>
        </w:rPr>
        <w:t xml:space="preserve">, яке захищено </w:t>
      </w:r>
      <w:r w:rsidR="007748F7" w:rsidRPr="007748F7">
        <w:rPr>
          <w:shd w:val="clear" w:color="auto" w:fill="FFFFFF"/>
        </w:rPr>
        <w:lastRenderedPageBreak/>
        <w:t>статтею</w:t>
      </w:r>
      <w:r w:rsidR="00B632F0" w:rsidRPr="007748F7">
        <w:rPr>
          <w:shd w:val="clear" w:color="auto" w:fill="FFFFFF"/>
        </w:rPr>
        <w:t xml:space="preserve"> 55 </w:t>
      </w:r>
      <w:r w:rsidR="007748F7" w:rsidRPr="007748F7">
        <w:rPr>
          <w:shd w:val="clear" w:color="auto" w:fill="FFFFFF"/>
        </w:rPr>
        <w:t>Конституції</w:t>
      </w:r>
      <w:r w:rsidR="00B632F0" w:rsidRPr="007748F7">
        <w:rPr>
          <w:shd w:val="clear" w:color="auto" w:fill="FFFFFF"/>
        </w:rPr>
        <w:t xml:space="preserve"> України та  випливає з п. 1 ст. 6 Європейської конвенції про захист </w:t>
      </w:r>
      <w:r w:rsidR="00B632F0" w:rsidRPr="007748F7">
        <w:rPr>
          <w:bCs/>
          <w:shd w:val="clear" w:color="auto" w:fill="FFFFFF"/>
        </w:rPr>
        <w:t>прав</w:t>
      </w:r>
      <w:r w:rsidR="00B632F0" w:rsidRPr="007748F7">
        <w:rPr>
          <w:shd w:val="clear" w:color="auto" w:fill="FFFFFF"/>
        </w:rPr>
        <w:t> людини та основоположних свобод</w:t>
      </w:r>
      <w:r w:rsidR="007A6D43">
        <w:rPr>
          <w:shd w:val="clear" w:color="auto" w:fill="FFFFFF"/>
        </w:rPr>
        <w:t>, які</w:t>
      </w:r>
      <w:r w:rsidR="007748F7">
        <w:rPr>
          <w:rFonts w:eastAsia="Calibri"/>
          <w:kern w:val="0"/>
          <w:lang w:eastAsia="en-US"/>
        </w:rPr>
        <w:t xml:space="preserve"> </w:t>
      </w:r>
      <w:r w:rsidR="007A6D43">
        <w:rPr>
          <w:rFonts w:eastAsia="Calibri"/>
          <w:kern w:val="0"/>
          <w:lang w:eastAsia="en-US"/>
        </w:rPr>
        <w:t>зобов’язують</w:t>
      </w:r>
      <w:r w:rsidR="00B632F0" w:rsidRPr="007748F7">
        <w:rPr>
          <w:rFonts w:eastAsia="Calibri"/>
          <w:kern w:val="0"/>
          <w:lang w:eastAsia="en-US"/>
        </w:rPr>
        <w:t xml:space="preserve"> </w:t>
      </w:r>
      <w:r w:rsidR="007748F7">
        <w:rPr>
          <w:shd w:val="clear" w:color="auto" w:fill="FFFFFF"/>
        </w:rPr>
        <w:t>держав</w:t>
      </w:r>
      <w:r w:rsidR="007A6D43">
        <w:rPr>
          <w:shd w:val="clear" w:color="auto" w:fill="FFFFFF"/>
        </w:rPr>
        <w:t>у</w:t>
      </w:r>
      <w:r w:rsidR="00B632F0" w:rsidRPr="007748F7">
        <w:rPr>
          <w:shd w:val="clear" w:color="auto" w:fill="FFFFFF"/>
        </w:rPr>
        <w:t xml:space="preserve"> передбачити можливість безперешкодного звернення </w:t>
      </w:r>
      <w:r w:rsidR="007A6D43">
        <w:rPr>
          <w:shd w:val="clear" w:color="auto" w:fill="FFFFFF"/>
        </w:rPr>
        <w:t xml:space="preserve">громадян </w:t>
      </w:r>
      <w:r w:rsidR="00B632F0" w:rsidRPr="007748F7">
        <w:rPr>
          <w:bCs/>
          <w:shd w:val="clear" w:color="auto" w:fill="FFFFFF"/>
        </w:rPr>
        <w:t>до</w:t>
      </w:r>
      <w:r w:rsidR="007A6D43">
        <w:rPr>
          <w:bCs/>
          <w:shd w:val="clear" w:color="auto" w:fill="FFFFFF"/>
        </w:rPr>
        <w:t xml:space="preserve"> </w:t>
      </w:r>
      <w:r w:rsidR="00B632F0" w:rsidRPr="007748F7">
        <w:rPr>
          <w:bCs/>
          <w:shd w:val="clear" w:color="auto" w:fill="FFFFFF"/>
        </w:rPr>
        <w:t>суду</w:t>
      </w:r>
      <w:r w:rsidR="00B632F0" w:rsidRPr="007748F7">
        <w:rPr>
          <w:shd w:val="clear" w:color="auto" w:fill="FFFFFF"/>
        </w:rPr>
        <w:t> за захистом своїх </w:t>
      </w:r>
      <w:r w:rsidR="00B632F0" w:rsidRPr="007748F7">
        <w:rPr>
          <w:bCs/>
          <w:shd w:val="clear" w:color="auto" w:fill="FFFFFF"/>
        </w:rPr>
        <w:t>прав</w:t>
      </w:r>
      <w:r w:rsidR="00B632F0" w:rsidRPr="007748F7">
        <w:rPr>
          <w:shd w:val="clear" w:color="auto" w:fill="FFFFFF"/>
        </w:rPr>
        <w:t xml:space="preserve">. </w:t>
      </w:r>
    </w:p>
    <w:p w:rsidR="003A0986" w:rsidRPr="007748F7" w:rsidRDefault="003A0986" w:rsidP="007748F7">
      <w:pPr>
        <w:ind w:firstLine="709"/>
        <w:jc w:val="both"/>
        <w:rPr>
          <w:rFonts w:eastAsia="Calibri"/>
          <w:kern w:val="0"/>
          <w:lang w:eastAsia="en-US"/>
        </w:rPr>
      </w:pPr>
    </w:p>
    <w:p w:rsidR="00EB1C80" w:rsidRDefault="00EB1C80" w:rsidP="00EB1C80">
      <w:pPr>
        <w:pStyle w:val="a4"/>
        <w:numPr>
          <w:ilvl w:val="0"/>
          <w:numId w:val="4"/>
        </w:numPr>
        <w:jc w:val="both"/>
        <w:rPr>
          <w:b/>
        </w:rPr>
      </w:pPr>
      <w:r w:rsidRPr="00EB1C80">
        <w:rPr>
          <w:b/>
        </w:rPr>
        <w:t>Стан нормативно-правової бази у даній сфері правового регулювання</w:t>
      </w:r>
    </w:p>
    <w:p w:rsidR="0065706D" w:rsidRDefault="0065706D" w:rsidP="0065706D">
      <w:pPr>
        <w:pStyle w:val="a4"/>
      </w:pPr>
    </w:p>
    <w:p w:rsidR="0065706D" w:rsidRPr="007748F7" w:rsidRDefault="0065706D" w:rsidP="0065706D">
      <w:pPr>
        <w:ind w:firstLine="709"/>
        <w:jc w:val="both"/>
        <w:rPr>
          <w:rFonts w:eastAsia="Calibri"/>
          <w:kern w:val="0"/>
          <w:lang w:eastAsia="en-US"/>
        </w:rPr>
      </w:pPr>
      <w:r w:rsidRPr="006F224B">
        <w:t xml:space="preserve">Нормативно-правовими актами в даній сфері правового регулювання є Конституція України, Закон України </w:t>
      </w:r>
      <w:r w:rsidRPr="00BD5C00">
        <w:t>«</w:t>
      </w:r>
      <w:r w:rsidRPr="00870167">
        <w:rPr>
          <w:color w:val="000000"/>
        </w:rPr>
        <w:t>Про судоустрій і статус суддів</w:t>
      </w:r>
      <w:r w:rsidRPr="00BD5C00">
        <w:t>»</w:t>
      </w:r>
      <w:r>
        <w:t xml:space="preserve">, </w:t>
      </w:r>
      <w:r w:rsidRPr="007748F7">
        <w:rPr>
          <w:shd w:val="clear" w:color="auto" w:fill="FFFFFF"/>
        </w:rPr>
        <w:t>Європейськ</w:t>
      </w:r>
      <w:r>
        <w:rPr>
          <w:shd w:val="clear" w:color="auto" w:fill="FFFFFF"/>
        </w:rPr>
        <w:t>а</w:t>
      </w:r>
      <w:r w:rsidRPr="007748F7">
        <w:rPr>
          <w:shd w:val="clear" w:color="auto" w:fill="FFFFFF"/>
        </w:rPr>
        <w:t xml:space="preserve"> конвенці</w:t>
      </w:r>
      <w:r>
        <w:rPr>
          <w:shd w:val="clear" w:color="auto" w:fill="FFFFFF"/>
        </w:rPr>
        <w:t>я</w:t>
      </w:r>
      <w:r w:rsidRPr="007748F7">
        <w:rPr>
          <w:shd w:val="clear" w:color="auto" w:fill="FFFFFF"/>
        </w:rPr>
        <w:t xml:space="preserve"> про захист </w:t>
      </w:r>
      <w:r>
        <w:rPr>
          <w:shd w:val="clear" w:color="auto" w:fill="FFFFFF"/>
        </w:rPr>
        <w:t xml:space="preserve"> </w:t>
      </w:r>
      <w:r w:rsidRPr="007748F7">
        <w:rPr>
          <w:bCs/>
          <w:shd w:val="clear" w:color="auto" w:fill="FFFFFF"/>
        </w:rPr>
        <w:t>прав</w:t>
      </w:r>
      <w:r w:rsidRPr="007748F7">
        <w:rPr>
          <w:shd w:val="clear" w:color="auto" w:fill="FFFFFF"/>
        </w:rPr>
        <w:t xml:space="preserve"> людини та основоположних свобод. </w:t>
      </w:r>
    </w:p>
    <w:p w:rsidR="0065706D" w:rsidRDefault="0065706D" w:rsidP="0065706D">
      <w:pPr>
        <w:ind w:left="708"/>
        <w:jc w:val="both"/>
      </w:pPr>
    </w:p>
    <w:p w:rsidR="00EB1C80" w:rsidRPr="00EB1C80" w:rsidRDefault="00EB1C80" w:rsidP="00EB1C80">
      <w:pPr>
        <w:jc w:val="both"/>
        <w:rPr>
          <w:b/>
        </w:rPr>
      </w:pPr>
    </w:p>
    <w:p w:rsidR="00EB1C80" w:rsidRPr="0065706D" w:rsidRDefault="00EB1C80" w:rsidP="0065706D">
      <w:pPr>
        <w:pStyle w:val="a4"/>
        <w:numPr>
          <w:ilvl w:val="0"/>
          <w:numId w:val="4"/>
        </w:numPr>
        <w:jc w:val="both"/>
        <w:rPr>
          <w:b/>
        </w:rPr>
      </w:pPr>
      <w:r w:rsidRPr="0065706D">
        <w:rPr>
          <w:b/>
        </w:rPr>
        <w:t>Фінансово-економічне обґрунтування</w:t>
      </w:r>
    </w:p>
    <w:p w:rsidR="0065706D" w:rsidRDefault="0065706D" w:rsidP="0065706D">
      <w:pPr>
        <w:pStyle w:val="a4"/>
      </w:pPr>
    </w:p>
    <w:p w:rsidR="003A0986" w:rsidRPr="007748F7" w:rsidRDefault="003A0986" w:rsidP="003A0986">
      <w:pPr>
        <w:ind w:firstLine="709"/>
        <w:jc w:val="both"/>
      </w:pPr>
      <w:r w:rsidRPr="007748F7">
        <w:t>Реалізація положень проекту акта не потребує додаткових видатків з Державного бюджету України та місцевих бюджетів.</w:t>
      </w:r>
    </w:p>
    <w:p w:rsidR="00EB1C80" w:rsidRPr="00BB52F6" w:rsidRDefault="00EB1C80" w:rsidP="00EB1C80">
      <w:pPr>
        <w:ind w:firstLine="708"/>
        <w:jc w:val="both"/>
      </w:pPr>
    </w:p>
    <w:p w:rsidR="00EB1C80" w:rsidRPr="0065706D" w:rsidRDefault="00EB1C80" w:rsidP="0065706D">
      <w:pPr>
        <w:pStyle w:val="a4"/>
        <w:numPr>
          <w:ilvl w:val="0"/>
          <w:numId w:val="4"/>
        </w:numPr>
        <w:jc w:val="both"/>
        <w:rPr>
          <w:b/>
        </w:rPr>
      </w:pPr>
      <w:r w:rsidRPr="0065706D">
        <w:rPr>
          <w:b/>
        </w:rPr>
        <w:t>Прогноз соціально-економічних та інших наслідків прийняття акту</w:t>
      </w:r>
    </w:p>
    <w:p w:rsidR="0065706D" w:rsidRPr="0065706D" w:rsidRDefault="0065706D" w:rsidP="0065706D">
      <w:pPr>
        <w:ind w:left="708"/>
        <w:jc w:val="both"/>
        <w:rPr>
          <w:b/>
        </w:rPr>
      </w:pPr>
    </w:p>
    <w:p w:rsidR="003A0986" w:rsidRPr="007748F7" w:rsidRDefault="003A0986" w:rsidP="003A0986">
      <w:pPr>
        <w:ind w:firstLine="709"/>
        <w:jc w:val="both"/>
        <w:rPr>
          <w:rFonts w:eastAsia="Calibri"/>
          <w:kern w:val="0"/>
          <w:lang w:eastAsia="en-US"/>
        </w:rPr>
      </w:pPr>
      <w:r w:rsidRPr="007748F7">
        <w:t xml:space="preserve">Прийняття запропонованого акту сприятиме зменшенню соціальної напруги у суспільстві та сприятиме забезпеченню </w:t>
      </w:r>
      <w:r w:rsidRPr="007748F7">
        <w:rPr>
          <w:rFonts w:eastAsia="Calibri"/>
          <w:kern w:val="0"/>
          <w:lang w:eastAsia="en-US"/>
        </w:rPr>
        <w:t>права</w:t>
      </w:r>
      <w:r w:rsidRPr="007748F7">
        <w:rPr>
          <w:bCs/>
          <w:shd w:val="clear" w:color="auto" w:fill="FFFFFF"/>
        </w:rPr>
        <w:t xml:space="preserve"> на доступ до суду</w:t>
      </w:r>
      <w:r w:rsidRPr="007748F7">
        <w:rPr>
          <w:shd w:val="clear" w:color="auto" w:fill="FFFFFF"/>
        </w:rPr>
        <w:t>, яке захищено статтею 55 Конституції України та  випливає з п. 1 ст. 6 Європейської конвенції про захист </w:t>
      </w:r>
      <w:r>
        <w:rPr>
          <w:shd w:val="clear" w:color="auto" w:fill="FFFFFF"/>
        </w:rPr>
        <w:t xml:space="preserve"> </w:t>
      </w:r>
      <w:r w:rsidRPr="007748F7">
        <w:rPr>
          <w:bCs/>
          <w:shd w:val="clear" w:color="auto" w:fill="FFFFFF"/>
        </w:rPr>
        <w:t>прав</w:t>
      </w:r>
      <w:r w:rsidRPr="007748F7">
        <w:rPr>
          <w:shd w:val="clear" w:color="auto" w:fill="FFFFFF"/>
        </w:rPr>
        <w:t xml:space="preserve"> людини та основоположних свобод. </w:t>
      </w:r>
    </w:p>
    <w:p w:rsidR="00EB1C80" w:rsidRPr="00BB52F6" w:rsidRDefault="00EB1C80" w:rsidP="00EB1C80">
      <w:pPr>
        <w:ind w:firstLine="708"/>
        <w:jc w:val="both"/>
        <w:rPr>
          <w:b/>
        </w:rPr>
      </w:pPr>
    </w:p>
    <w:p w:rsidR="009714CD" w:rsidRPr="007748F7" w:rsidRDefault="009714CD" w:rsidP="007748F7">
      <w:pPr>
        <w:shd w:val="solid" w:color="FFFFFF" w:fill="FFFFFF"/>
        <w:ind w:firstLine="709"/>
        <w:jc w:val="both"/>
      </w:pPr>
    </w:p>
    <w:p w:rsidR="009714CD" w:rsidRPr="007748F7" w:rsidRDefault="009714CD" w:rsidP="007748F7">
      <w:pPr>
        <w:pStyle w:val="a5"/>
        <w:tabs>
          <w:tab w:val="left" w:pos="567"/>
        </w:tabs>
        <w:spacing w:after="0"/>
        <w:ind w:firstLine="709"/>
        <w:jc w:val="both"/>
      </w:pPr>
    </w:p>
    <w:p w:rsidR="004221D7" w:rsidRDefault="00EC477A" w:rsidP="00370737">
      <w:pPr>
        <w:autoSpaceDE w:val="0"/>
        <w:autoSpaceDN w:val="0"/>
        <w:spacing w:before="43" w:line="322" w:lineRule="exact"/>
        <w:rPr>
          <w:b/>
          <w:bCs/>
          <w:kern w:val="0"/>
        </w:rPr>
      </w:pPr>
      <w:r>
        <w:rPr>
          <w:b/>
        </w:rPr>
        <w:t>Народні</w:t>
      </w:r>
      <w:r w:rsidR="007748F7">
        <w:rPr>
          <w:b/>
        </w:rPr>
        <w:t xml:space="preserve"> депутат</w:t>
      </w:r>
      <w:r>
        <w:rPr>
          <w:b/>
        </w:rPr>
        <w:t>и</w:t>
      </w:r>
      <w:r w:rsidR="007748F7">
        <w:rPr>
          <w:b/>
        </w:rPr>
        <w:t xml:space="preserve"> України </w:t>
      </w:r>
      <w:r w:rsidR="00370737">
        <w:rPr>
          <w:b/>
        </w:rPr>
        <w:t xml:space="preserve">                                                              </w:t>
      </w:r>
      <w:r w:rsidR="004221D7">
        <w:rPr>
          <w:b/>
          <w:bCs/>
        </w:rPr>
        <w:t>С.О. Демченко</w:t>
      </w:r>
    </w:p>
    <w:p w:rsidR="00C1123B" w:rsidRPr="00B164D0" w:rsidRDefault="00370737" w:rsidP="004221D7">
      <w:pPr>
        <w:autoSpaceDE w:val="0"/>
        <w:autoSpaceDN w:val="0"/>
        <w:spacing w:before="43" w:line="322" w:lineRule="exact"/>
        <w:rPr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</w:t>
      </w:r>
      <w:r w:rsidR="004221D7">
        <w:rPr>
          <w:b/>
          <w:bCs/>
        </w:rPr>
        <w:t>(</w:t>
      </w:r>
      <w:proofErr w:type="spellStart"/>
      <w:r w:rsidR="004221D7">
        <w:rPr>
          <w:b/>
          <w:bCs/>
        </w:rPr>
        <w:t>посв</w:t>
      </w:r>
      <w:proofErr w:type="spellEnd"/>
      <w:r w:rsidR="004221D7">
        <w:rPr>
          <w:b/>
          <w:bCs/>
        </w:rPr>
        <w:t>. №244)</w:t>
      </w:r>
      <w:r w:rsidR="007748F7">
        <w:rPr>
          <w:b/>
        </w:rPr>
        <w:t xml:space="preserve">                                                                </w:t>
      </w:r>
    </w:p>
    <w:sectPr w:rsidR="00C1123B" w:rsidRPr="00B164D0" w:rsidSect="009076DB">
      <w:headerReference w:type="default" r:id="rId10"/>
      <w:pgSz w:w="11906" w:h="16838"/>
      <w:pgMar w:top="567" w:right="849" w:bottom="1276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FCF" w:rsidRDefault="00B26FCF" w:rsidP="00235F77">
      <w:r>
        <w:separator/>
      </w:r>
    </w:p>
  </w:endnote>
  <w:endnote w:type="continuationSeparator" w:id="0">
    <w:p w:rsidR="00B26FCF" w:rsidRDefault="00B26FCF" w:rsidP="00235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FCF" w:rsidRDefault="00B26FCF" w:rsidP="00235F77">
      <w:r>
        <w:separator/>
      </w:r>
    </w:p>
  </w:footnote>
  <w:footnote w:type="continuationSeparator" w:id="0">
    <w:p w:rsidR="00B26FCF" w:rsidRDefault="00B26FCF" w:rsidP="00235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5319366"/>
      <w:docPartObj>
        <w:docPartGallery w:val="Page Numbers (Top of Page)"/>
        <w:docPartUnique/>
      </w:docPartObj>
    </w:sdtPr>
    <w:sdtEndPr/>
    <w:sdtContent>
      <w:p w:rsidR="00235F77" w:rsidRDefault="00A65ED0">
        <w:pPr>
          <w:pStyle w:val="a8"/>
          <w:jc w:val="center"/>
        </w:pPr>
        <w:r>
          <w:fldChar w:fldCharType="begin"/>
        </w:r>
        <w:r w:rsidR="00235F77">
          <w:instrText>PAGE   \* MERGEFORMAT</w:instrText>
        </w:r>
        <w:r>
          <w:fldChar w:fldCharType="separate"/>
        </w:r>
        <w:r w:rsidR="00CC30B0">
          <w:rPr>
            <w:noProof/>
          </w:rPr>
          <w:t>2</w:t>
        </w:r>
        <w:r>
          <w:fldChar w:fldCharType="end"/>
        </w:r>
      </w:p>
    </w:sdtContent>
  </w:sdt>
  <w:p w:rsidR="00235F77" w:rsidRDefault="00235F7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A6F9D"/>
    <w:multiLevelType w:val="hybridMultilevel"/>
    <w:tmpl w:val="76BEEDC2"/>
    <w:lvl w:ilvl="0" w:tplc="DBD891C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CF22CCC"/>
    <w:multiLevelType w:val="hybridMultilevel"/>
    <w:tmpl w:val="2AF66B00"/>
    <w:lvl w:ilvl="0" w:tplc="02B891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0584D0B"/>
    <w:multiLevelType w:val="hybridMultilevel"/>
    <w:tmpl w:val="35F2F922"/>
    <w:lvl w:ilvl="0" w:tplc="1F961B78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BB8"/>
    <w:rsid w:val="00020BDA"/>
    <w:rsid w:val="000215D4"/>
    <w:rsid w:val="00033397"/>
    <w:rsid w:val="00044951"/>
    <w:rsid w:val="0006162A"/>
    <w:rsid w:val="00071244"/>
    <w:rsid w:val="000714FB"/>
    <w:rsid w:val="00096ED2"/>
    <w:rsid w:val="000A78AC"/>
    <w:rsid w:val="000B3105"/>
    <w:rsid w:val="000C54CE"/>
    <w:rsid w:val="000D67FC"/>
    <w:rsid w:val="00102037"/>
    <w:rsid w:val="00116993"/>
    <w:rsid w:val="00134210"/>
    <w:rsid w:val="00146C8F"/>
    <w:rsid w:val="001551BC"/>
    <w:rsid w:val="00162620"/>
    <w:rsid w:val="0016710B"/>
    <w:rsid w:val="00174E87"/>
    <w:rsid w:val="001F7F05"/>
    <w:rsid w:val="00203E34"/>
    <w:rsid w:val="00235F77"/>
    <w:rsid w:val="00286338"/>
    <w:rsid w:val="002930BA"/>
    <w:rsid w:val="002A64AB"/>
    <w:rsid w:val="002D11E5"/>
    <w:rsid w:val="002E309C"/>
    <w:rsid w:val="00317C7F"/>
    <w:rsid w:val="003263A5"/>
    <w:rsid w:val="00330C07"/>
    <w:rsid w:val="00336965"/>
    <w:rsid w:val="00340BB8"/>
    <w:rsid w:val="00344E7B"/>
    <w:rsid w:val="0035093E"/>
    <w:rsid w:val="00357E21"/>
    <w:rsid w:val="00362FCB"/>
    <w:rsid w:val="00370737"/>
    <w:rsid w:val="00390EED"/>
    <w:rsid w:val="003A0986"/>
    <w:rsid w:val="003D3A09"/>
    <w:rsid w:val="004221D7"/>
    <w:rsid w:val="004504A6"/>
    <w:rsid w:val="0049394A"/>
    <w:rsid w:val="004D647D"/>
    <w:rsid w:val="004F1491"/>
    <w:rsid w:val="005056E9"/>
    <w:rsid w:val="005149EB"/>
    <w:rsid w:val="00557DB9"/>
    <w:rsid w:val="00566598"/>
    <w:rsid w:val="005854AF"/>
    <w:rsid w:val="005A4A86"/>
    <w:rsid w:val="005C7B6C"/>
    <w:rsid w:val="005D2F94"/>
    <w:rsid w:val="00600214"/>
    <w:rsid w:val="006241F5"/>
    <w:rsid w:val="00632385"/>
    <w:rsid w:val="006437A3"/>
    <w:rsid w:val="006550DB"/>
    <w:rsid w:val="0065706D"/>
    <w:rsid w:val="00687A69"/>
    <w:rsid w:val="00687E98"/>
    <w:rsid w:val="00694E26"/>
    <w:rsid w:val="006C5384"/>
    <w:rsid w:val="006F2A35"/>
    <w:rsid w:val="00703C63"/>
    <w:rsid w:val="00742EC3"/>
    <w:rsid w:val="007650D9"/>
    <w:rsid w:val="007748F7"/>
    <w:rsid w:val="00776278"/>
    <w:rsid w:val="007A6D43"/>
    <w:rsid w:val="007E5804"/>
    <w:rsid w:val="007F3BBD"/>
    <w:rsid w:val="007F4250"/>
    <w:rsid w:val="00817605"/>
    <w:rsid w:val="00842F3C"/>
    <w:rsid w:val="00875E39"/>
    <w:rsid w:val="008A1EF3"/>
    <w:rsid w:val="008A47C8"/>
    <w:rsid w:val="008C6E25"/>
    <w:rsid w:val="009076DB"/>
    <w:rsid w:val="00914A0A"/>
    <w:rsid w:val="009150CB"/>
    <w:rsid w:val="00916756"/>
    <w:rsid w:val="00940334"/>
    <w:rsid w:val="009628A3"/>
    <w:rsid w:val="009714CD"/>
    <w:rsid w:val="00995095"/>
    <w:rsid w:val="009B0F2C"/>
    <w:rsid w:val="009D574F"/>
    <w:rsid w:val="009D6624"/>
    <w:rsid w:val="009E23C2"/>
    <w:rsid w:val="009E6C25"/>
    <w:rsid w:val="00A1559D"/>
    <w:rsid w:val="00A24BA4"/>
    <w:rsid w:val="00A32E0B"/>
    <w:rsid w:val="00A404ED"/>
    <w:rsid w:val="00A51C05"/>
    <w:rsid w:val="00A65ED0"/>
    <w:rsid w:val="00A669EA"/>
    <w:rsid w:val="00A67907"/>
    <w:rsid w:val="00A76DB2"/>
    <w:rsid w:val="00AA791E"/>
    <w:rsid w:val="00AC42B3"/>
    <w:rsid w:val="00AD13BE"/>
    <w:rsid w:val="00AF0D53"/>
    <w:rsid w:val="00B164D0"/>
    <w:rsid w:val="00B203EF"/>
    <w:rsid w:val="00B26FCF"/>
    <w:rsid w:val="00B27C56"/>
    <w:rsid w:val="00B439E1"/>
    <w:rsid w:val="00B44D5A"/>
    <w:rsid w:val="00B632F0"/>
    <w:rsid w:val="00B72357"/>
    <w:rsid w:val="00B8510D"/>
    <w:rsid w:val="00BD1D87"/>
    <w:rsid w:val="00BD4B54"/>
    <w:rsid w:val="00C07862"/>
    <w:rsid w:val="00C1123B"/>
    <w:rsid w:val="00C25CE3"/>
    <w:rsid w:val="00C31498"/>
    <w:rsid w:val="00C54CAF"/>
    <w:rsid w:val="00C72AB8"/>
    <w:rsid w:val="00C74437"/>
    <w:rsid w:val="00C849DE"/>
    <w:rsid w:val="00CC15E6"/>
    <w:rsid w:val="00CC30B0"/>
    <w:rsid w:val="00CC3140"/>
    <w:rsid w:val="00CC6ADC"/>
    <w:rsid w:val="00CD2715"/>
    <w:rsid w:val="00D06C77"/>
    <w:rsid w:val="00D16F3E"/>
    <w:rsid w:val="00D22F08"/>
    <w:rsid w:val="00D617DB"/>
    <w:rsid w:val="00DA4D39"/>
    <w:rsid w:val="00DB2B07"/>
    <w:rsid w:val="00DB4542"/>
    <w:rsid w:val="00DB5872"/>
    <w:rsid w:val="00DB79FD"/>
    <w:rsid w:val="00DD64C4"/>
    <w:rsid w:val="00DF7552"/>
    <w:rsid w:val="00E12396"/>
    <w:rsid w:val="00E21519"/>
    <w:rsid w:val="00E377E4"/>
    <w:rsid w:val="00E44DFE"/>
    <w:rsid w:val="00E47071"/>
    <w:rsid w:val="00E55212"/>
    <w:rsid w:val="00E7364E"/>
    <w:rsid w:val="00E8691F"/>
    <w:rsid w:val="00E92CB8"/>
    <w:rsid w:val="00EA627B"/>
    <w:rsid w:val="00EB1C80"/>
    <w:rsid w:val="00EB6079"/>
    <w:rsid w:val="00EC2C58"/>
    <w:rsid w:val="00EC477A"/>
    <w:rsid w:val="00EE5A53"/>
    <w:rsid w:val="00EF474C"/>
    <w:rsid w:val="00F27E39"/>
    <w:rsid w:val="00F6469B"/>
    <w:rsid w:val="00F85E4B"/>
    <w:rsid w:val="00FC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37BE04-41EC-47B8-93DC-6848301DA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396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69B"/>
    <w:pPr>
      <w:keepNext/>
      <w:keepLines/>
      <w:widowControl/>
      <w:shd w:val="clear" w:color="auto" w:fill="FFFFFF"/>
      <w:overflowPunct/>
      <w:adjustRightInd/>
      <w:spacing w:before="240" w:after="120"/>
      <w:ind w:firstLine="567"/>
      <w:jc w:val="both"/>
      <w:outlineLvl w:val="1"/>
    </w:pPr>
    <w:rPr>
      <w:b/>
      <w:kern w:val="0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17C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12396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E12396"/>
    <w:pPr>
      <w:ind w:left="720"/>
      <w:contextualSpacing/>
    </w:pPr>
  </w:style>
  <w:style w:type="paragraph" w:styleId="31">
    <w:name w:val="Body Text 3"/>
    <w:basedOn w:val="a"/>
    <w:link w:val="32"/>
    <w:uiPriority w:val="99"/>
    <w:rsid w:val="00E12396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rsid w:val="00E12396"/>
    <w:rPr>
      <w:rFonts w:ascii="Times New Roman" w:eastAsia="Times New Roman" w:hAnsi="Times New Roman" w:cs="Times New Roman"/>
      <w:kern w:val="28"/>
      <w:sz w:val="16"/>
      <w:szCs w:val="16"/>
      <w:lang w:eastAsia="uk-UA"/>
    </w:rPr>
  </w:style>
  <w:style w:type="paragraph" w:styleId="a5">
    <w:name w:val="Body Text"/>
    <w:basedOn w:val="a"/>
    <w:link w:val="a6"/>
    <w:uiPriority w:val="99"/>
    <w:semiHidden/>
    <w:unhideWhenUsed/>
    <w:rsid w:val="00E12396"/>
    <w:pPr>
      <w:spacing w:after="120"/>
    </w:pPr>
  </w:style>
  <w:style w:type="character" w:customStyle="1" w:styleId="a6">
    <w:name w:val="Основний текст Знак"/>
    <w:basedOn w:val="a0"/>
    <w:link w:val="a5"/>
    <w:uiPriority w:val="99"/>
    <w:semiHidden/>
    <w:rsid w:val="00E12396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customStyle="1" w:styleId="rvts9">
    <w:name w:val="rvts9"/>
    <w:basedOn w:val="a0"/>
    <w:rsid w:val="00E12396"/>
    <w:rPr>
      <w:rFonts w:cs="Times New Roman"/>
    </w:rPr>
  </w:style>
  <w:style w:type="character" w:customStyle="1" w:styleId="rvts37">
    <w:name w:val="rvts37"/>
    <w:rsid w:val="00E12396"/>
  </w:style>
  <w:style w:type="character" w:customStyle="1" w:styleId="20">
    <w:name w:val="Заголовок 2 Знак"/>
    <w:basedOn w:val="a0"/>
    <w:link w:val="2"/>
    <w:uiPriority w:val="9"/>
    <w:semiHidden/>
    <w:rsid w:val="00F6469B"/>
    <w:rPr>
      <w:rFonts w:ascii="Times New Roman" w:eastAsia="Times New Roman" w:hAnsi="Times New Roman" w:cs="Times New Roman"/>
      <w:b/>
      <w:sz w:val="28"/>
      <w:szCs w:val="28"/>
      <w:shd w:val="clear" w:color="auto" w:fill="FFFFFF"/>
      <w:lang w:val="ru-RU" w:eastAsia="uk-UA"/>
    </w:rPr>
  </w:style>
  <w:style w:type="character" w:styleId="a7">
    <w:name w:val="Hyperlink"/>
    <w:basedOn w:val="a0"/>
    <w:uiPriority w:val="99"/>
    <w:unhideWhenUsed/>
    <w:rsid w:val="00E8691F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235F77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235F77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aa">
    <w:name w:val="footer"/>
    <w:basedOn w:val="a"/>
    <w:link w:val="ab"/>
    <w:uiPriority w:val="99"/>
    <w:unhideWhenUsed/>
    <w:rsid w:val="00235F77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235F77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ac">
    <w:name w:val="Balloon Text"/>
    <w:basedOn w:val="a"/>
    <w:link w:val="ad"/>
    <w:uiPriority w:val="99"/>
    <w:semiHidden/>
    <w:unhideWhenUsed/>
    <w:rsid w:val="00A32E0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A32E0B"/>
    <w:rPr>
      <w:rFonts w:ascii="Segoe UI" w:eastAsia="Times New Roman" w:hAnsi="Segoe UI" w:cs="Segoe UI"/>
      <w:kern w:val="28"/>
      <w:sz w:val="18"/>
      <w:szCs w:val="18"/>
      <w:lang w:eastAsia="uk-UA"/>
    </w:rPr>
  </w:style>
  <w:style w:type="paragraph" w:styleId="ae">
    <w:name w:val="footnote text"/>
    <w:basedOn w:val="a"/>
    <w:link w:val="af"/>
    <w:uiPriority w:val="99"/>
    <w:semiHidden/>
    <w:unhideWhenUsed/>
    <w:rsid w:val="009D6624"/>
    <w:pPr>
      <w:widowControl/>
      <w:overflowPunct/>
      <w:adjustRightInd/>
    </w:pPr>
    <w:rPr>
      <w:rFonts w:asciiTheme="minorHAnsi" w:eastAsiaTheme="minorHAnsi" w:hAnsiTheme="minorHAnsi" w:cstheme="minorBidi"/>
      <w:kern w:val="0"/>
      <w:sz w:val="20"/>
      <w:szCs w:val="20"/>
      <w:lang w:val="ru-RU" w:eastAsia="en-US"/>
    </w:rPr>
  </w:style>
  <w:style w:type="character" w:customStyle="1" w:styleId="af">
    <w:name w:val="Текст виноски Знак"/>
    <w:basedOn w:val="a0"/>
    <w:link w:val="ae"/>
    <w:uiPriority w:val="99"/>
    <w:semiHidden/>
    <w:rsid w:val="009D6624"/>
    <w:rPr>
      <w:sz w:val="20"/>
      <w:szCs w:val="20"/>
      <w:lang w:val="ru-RU"/>
    </w:rPr>
  </w:style>
  <w:style w:type="character" w:styleId="af0">
    <w:name w:val="footnote reference"/>
    <w:basedOn w:val="a0"/>
    <w:uiPriority w:val="99"/>
    <w:semiHidden/>
    <w:unhideWhenUsed/>
    <w:rsid w:val="009D6624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317C7F"/>
    <w:rPr>
      <w:rFonts w:asciiTheme="majorHAnsi" w:eastAsiaTheme="majorEastAsia" w:hAnsiTheme="majorHAnsi" w:cstheme="majorBidi"/>
      <w:b/>
      <w:bCs/>
      <w:color w:val="4472C4" w:themeColor="accent1"/>
      <w:kern w:val="28"/>
      <w:sz w:val="28"/>
      <w:szCs w:val="28"/>
      <w:lang w:eastAsia="uk-UA"/>
    </w:rPr>
  </w:style>
  <w:style w:type="character" w:styleId="af1">
    <w:name w:val="Emphasis"/>
    <w:basedOn w:val="a0"/>
    <w:uiPriority w:val="20"/>
    <w:qFormat/>
    <w:rsid w:val="00317C7F"/>
    <w:rPr>
      <w:i/>
      <w:iCs/>
    </w:rPr>
  </w:style>
  <w:style w:type="paragraph" w:customStyle="1" w:styleId="rvps2">
    <w:name w:val="rvps2"/>
    <w:basedOn w:val="a"/>
    <w:rsid w:val="00EC2C58"/>
    <w:pPr>
      <w:widowControl/>
      <w:overflowPunct/>
      <w:adjustRightInd/>
      <w:spacing w:before="100" w:beforeAutospacing="1" w:after="100" w:afterAutospacing="1"/>
    </w:pPr>
    <w:rPr>
      <w:kern w:val="0"/>
      <w:sz w:val="24"/>
      <w:szCs w:val="24"/>
    </w:rPr>
  </w:style>
  <w:style w:type="character" w:customStyle="1" w:styleId="af2">
    <w:name w:val="Основной текст_"/>
    <w:link w:val="21"/>
    <w:locked/>
    <w:rsid w:val="00EC2C58"/>
    <w:rPr>
      <w:sz w:val="20"/>
      <w:shd w:val="clear" w:color="auto" w:fill="FFFFFF"/>
    </w:rPr>
  </w:style>
  <w:style w:type="paragraph" w:customStyle="1" w:styleId="21">
    <w:name w:val="Основной текст2"/>
    <w:basedOn w:val="a"/>
    <w:link w:val="af2"/>
    <w:rsid w:val="00EC2C58"/>
    <w:pPr>
      <w:shd w:val="clear" w:color="auto" w:fill="FFFFFF"/>
      <w:overflowPunct/>
      <w:adjustRightInd/>
      <w:spacing w:before="1380" w:after="300" w:line="240" w:lineRule="atLeast"/>
    </w:pPr>
    <w:rPr>
      <w:rFonts w:asciiTheme="minorHAnsi" w:eastAsiaTheme="minorHAnsi" w:hAnsiTheme="minorHAnsi" w:cstheme="minorBidi"/>
      <w:kern w:val="0"/>
      <w:sz w:val="20"/>
      <w:szCs w:val="22"/>
      <w:lang w:eastAsia="en-US"/>
    </w:rPr>
  </w:style>
  <w:style w:type="paragraph" w:styleId="af3">
    <w:name w:val="Normal (Web)"/>
    <w:basedOn w:val="a"/>
    <w:uiPriority w:val="99"/>
    <w:semiHidden/>
    <w:unhideWhenUsed/>
    <w:rsid w:val="003A0986"/>
    <w:pPr>
      <w:widowControl/>
      <w:overflowPunct/>
      <w:adjustRightInd/>
      <w:spacing w:before="100" w:beforeAutospacing="1" w:after="100" w:afterAutospacing="1"/>
    </w:pPr>
    <w:rPr>
      <w:kern w:val="0"/>
      <w:sz w:val="24"/>
      <w:szCs w:val="24"/>
    </w:rPr>
  </w:style>
  <w:style w:type="character" w:styleId="af4">
    <w:name w:val="Strong"/>
    <w:basedOn w:val="a0"/>
    <w:uiPriority w:val="22"/>
    <w:qFormat/>
    <w:rsid w:val="003A0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4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322C9B-1A1D-4DC4-9E9E-1BBD01A6C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887F58-9086-4F93-995F-9D86FBD363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CAF11-403C-4C85-81A0-EF7C9773064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2482</Words>
  <Characters>1416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2021-04-16T09:12:00Z</dcterms:created>
  <dcterms:modified xsi:type="dcterms:W3CDTF">2021-04-16T09:12:00Z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