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5117" w:rsidRDefault="00185117" w:rsidP="00185117">
      <w:pPr>
        <w:spacing w:line="240" w:lineRule="auto"/>
        <w:ind w:left="113" w:right="113" w:firstLine="567"/>
        <w:jc w:val="center"/>
        <w:rPr>
          <w:rFonts w:ascii="Times New Roman" w:hAnsi="Times New Roman"/>
          <w:b/>
          <w:sz w:val="28"/>
        </w:rPr>
      </w:pPr>
      <w:bookmarkStart w:id="0" w:name="_GoBack"/>
      <w:bookmarkEnd w:id="0"/>
      <w:r>
        <w:rPr>
          <w:rFonts w:ascii="Times New Roman" w:hAnsi="Times New Roman"/>
          <w:b/>
          <w:sz w:val="28"/>
        </w:rPr>
        <w:t>Порівняльна таблиця</w:t>
      </w:r>
    </w:p>
    <w:p w:rsidR="002349AD" w:rsidRDefault="002349AD" w:rsidP="00185117">
      <w:pPr>
        <w:spacing w:line="240" w:lineRule="auto"/>
        <w:ind w:left="113" w:right="113" w:firstLine="567"/>
        <w:jc w:val="center"/>
        <w:rPr>
          <w:rFonts w:ascii="Times New Roman" w:hAnsi="Times New Roman"/>
          <w:b/>
          <w:sz w:val="28"/>
        </w:rPr>
      </w:pPr>
    </w:p>
    <w:p w:rsidR="00666371" w:rsidRPr="009D2CDD" w:rsidRDefault="00185117" w:rsidP="002219F6">
      <w:pPr>
        <w:jc w:val="center"/>
        <w:rPr>
          <w:rFonts w:ascii="Times New Roman" w:hAnsi="Times New Roman" w:cs="Times New Roman"/>
          <w:b/>
          <w:sz w:val="28"/>
          <w:szCs w:val="28"/>
        </w:rPr>
      </w:pPr>
      <w:r>
        <w:rPr>
          <w:rFonts w:ascii="Times New Roman" w:eastAsia="MS Mincho" w:hAnsi="Times New Roman"/>
          <w:b/>
          <w:sz w:val="28"/>
          <w:szCs w:val="28"/>
        </w:rPr>
        <w:t>до проекту Закону України</w:t>
      </w:r>
      <w:r>
        <w:rPr>
          <w:rFonts w:ascii="Times New Roman" w:hAnsi="Times New Roman" w:cs="Times New Roman"/>
          <w:b/>
          <w:sz w:val="28"/>
          <w:szCs w:val="28"/>
        </w:rPr>
        <w:t xml:space="preserve"> </w:t>
      </w:r>
      <w:r w:rsidR="002219F6">
        <w:rPr>
          <w:rFonts w:ascii="Times New Roman" w:hAnsi="Times New Roman" w:cs="Times New Roman"/>
          <w:b/>
          <w:sz w:val="28"/>
          <w:szCs w:val="28"/>
        </w:rPr>
        <w:t>п</w:t>
      </w:r>
      <w:r w:rsidR="002219F6" w:rsidRPr="002219F6">
        <w:rPr>
          <w:rFonts w:ascii="Times New Roman" w:hAnsi="Times New Roman" w:cs="Times New Roman"/>
          <w:b/>
          <w:sz w:val="28"/>
          <w:szCs w:val="28"/>
        </w:rPr>
        <w:t>ро внесення змін до деяких законодавчих актів щодо вдосконалення механізму оцінку впливу на довкілля при веденні лісового господарства</w:t>
      </w:r>
    </w:p>
    <w:p w:rsidR="00844426" w:rsidRDefault="00844426" w:rsidP="00844426">
      <w:pPr>
        <w:jc w:val="center"/>
        <w:rPr>
          <w:rFonts w:ascii="Times New Roman" w:hAnsi="Times New Roman" w:cs="Times New Roman"/>
          <w:b/>
          <w:sz w:val="28"/>
          <w:szCs w:val="28"/>
        </w:rPr>
      </w:pPr>
    </w:p>
    <w:p w:rsidR="002349AD" w:rsidRPr="009D2CDD" w:rsidRDefault="002349AD" w:rsidP="00844426">
      <w:pPr>
        <w:jc w:val="center"/>
        <w:rPr>
          <w:rFonts w:ascii="Times New Roman" w:hAnsi="Times New Roman" w:cs="Times New Roman"/>
          <w:b/>
          <w:sz w:val="28"/>
          <w:szCs w:val="28"/>
        </w:rPr>
      </w:pPr>
    </w:p>
    <w:tbl>
      <w:tblPr>
        <w:tblStyle w:val="a4"/>
        <w:tblW w:w="15138" w:type="dxa"/>
        <w:tblInd w:w="-5" w:type="dxa"/>
        <w:tblLook w:val="04A0" w:firstRow="1" w:lastRow="0" w:firstColumn="1" w:lastColumn="0" w:noHBand="0" w:noVBand="1"/>
      </w:tblPr>
      <w:tblGrid>
        <w:gridCol w:w="5168"/>
        <w:gridCol w:w="2396"/>
        <w:gridCol w:w="7574"/>
      </w:tblGrid>
      <w:tr w:rsidR="00185117" w:rsidRPr="00076041" w:rsidTr="00FE3D35">
        <w:tc>
          <w:tcPr>
            <w:tcW w:w="7564" w:type="dxa"/>
            <w:gridSpan w:val="2"/>
          </w:tcPr>
          <w:p w:rsidR="00185117" w:rsidRPr="00076041" w:rsidRDefault="00185117" w:rsidP="00185117">
            <w:pPr>
              <w:jc w:val="center"/>
              <w:rPr>
                <w:rFonts w:ascii="Times New Roman" w:hAnsi="Times New Roman" w:cs="Times New Roman"/>
                <w:sz w:val="28"/>
                <w:szCs w:val="28"/>
              </w:rPr>
            </w:pPr>
            <w:r w:rsidRPr="00076041">
              <w:rPr>
                <w:rFonts w:ascii="Times New Roman" w:hAnsi="Times New Roman" w:cs="Times New Roman"/>
                <w:b/>
                <w:sz w:val="28"/>
                <w:szCs w:val="28"/>
              </w:rPr>
              <w:t>Зміст положення (норми) чинного акта законодавства</w:t>
            </w:r>
          </w:p>
        </w:tc>
        <w:tc>
          <w:tcPr>
            <w:tcW w:w="7564" w:type="dxa"/>
          </w:tcPr>
          <w:p w:rsidR="00185117" w:rsidRPr="00076041" w:rsidRDefault="00185117" w:rsidP="00185117">
            <w:pPr>
              <w:jc w:val="center"/>
              <w:rPr>
                <w:rFonts w:ascii="Times New Roman" w:hAnsi="Times New Roman" w:cs="Times New Roman"/>
                <w:b/>
                <w:sz w:val="28"/>
                <w:szCs w:val="28"/>
              </w:rPr>
            </w:pPr>
            <w:r w:rsidRPr="00076041">
              <w:rPr>
                <w:rFonts w:ascii="Times New Roman" w:hAnsi="Times New Roman" w:cs="Times New Roman"/>
                <w:b/>
                <w:sz w:val="28"/>
                <w:szCs w:val="28"/>
              </w:rPr>
              <w:t>Запропонована редакція</w:t>
            </w:r>
          </w:p>
        </w:tc>
      </w:tr>
      <w:tr w:rsidR="002219F6" w:rsidRPr="00076041" w:rsidTr="00FE3D35">
        <w:tc>
          <w:tcPr>
            <w:tcW w:w="15128" w:type="dxa"/>
            <w:gridSpan w:val="3"/>
          </w:tcPr>
          <w:p w:rsidR="002219F6" w:rsidRPr="00076041" w:rsidRDefault="002219F6" w:rsidP="00185117">
            <w:pPr>
              <w:jc w:val="center"/>
              <w:rPr>
                <w:rFonts w:ascii="Times New Roman" w:hAnsi="Times New Roman" w:cs="Times New Roman"/>
                <w:b/>
                <w:sz w:val="28"/>
                <w:szCs w:val="28"/>
              </w:rPr>
            </w:pPr>
            <w:r>
              <w:rPr>
                <w:rFonts w:ascii="Times New Roman" w:hAnsi="Times New Roman" w:cs="Times New Roman"/>
                <w:b/>
                <w:sz w:val="28"/>
                <w:szCs w:val="28"/>
              </w:rPr>
              <w:t>Лісовий кодекс України</w:t>
            </w:r>
          </w:p>
        </w:tc>
      </w:tr>
      <w:tr w:rsidR="00FE3D35" w:rsidRPr="00076041" w:rsidTr="00FE3D35">
        <w:tc>
          <w:tcPr>
            <w:tcW w:w="7564" w:type="dxa"/>
            <w:gridSpan w:val="2"/>
          </w:tcPr>
          <w:p w:rsidR="00FE3D35" w:rsidRDefault="00FE3D35" w:rsidP="00FE3D35">
            <w:pPr>
              <w:jc w:val="both"/>
              <w:rPr>
                <w:rFonts w:ascii="Times New Roman" w:hAnsi="Times New Roman" w:cs="Times New Roman"/>
                <w:sz w:val="28"/>
                <w:szCs w:val="28"/>
              </w:rPr>
            </w:pPr>
            <w:r w:rsidRPr="00FE3D35">
              <w:rPr>
                <w:rFonts w:ascii="Times New Roman" w:hAnsi="Times New Roman" w:cs="Times New Roman"/>
                <w:sz w:val="28"/>
                <w:szCs w:val="28"/>
              </w:rPr>
              <w:t xml:space="preserve">Стаття 69. Спеціальний дозвіл на використання лісових ресурсів </w:t>
            </w:r>
          </w:p>
          <w:p w:rsidR="00FE3D35" w:rsidRDefault="00FE3D35" w:rsidP="00FE3D35">
            <w:pPr>
              <w:jc w:val="both"/>
              <w:rPr>
                <w:rFonts w:ascii="Times New Roman" w:hAnsi="Times New Roman" w:cs="Times New Roman"/>
                <w:sz w:val="28"/>
                <w:szCs w:val="28"/>
              </w:rPr>
            </w:pPr>
            <w:r>
              <w:rPr>
                <w:rFonts w:ascii="Times New Roman" w:hAnsi="Times New Roman" w:cs="Times New Roman"/>
                <w:sz w:val="28"/>
                <w:szCs w:val="28"/>
              </w:rPr>
              <w:t>…</w:t>
            </w:r>
          </w:p>
          <w:p w:rsidR="00FE3D35" w:rsidRPr="00FE3D35" w:rsidRDefault="00FE3D35" w:rsidP="00FE3D35">
            <w:pPr>
              <w:jc w:val="both"/>
              <w:rPr>
                <w:rFonts w:ascii="Times New Roman" w:hAnsi="Times New Roman" w:cs="Times New Roman"/>
                <w:sz w:val="28"/>
                <w:szCs w:val="28"/>
              </w:rPr>
            </w:pPr>
            <w:r w:rsidRPr="00FE3D35">
              <w:rPr>
                <w:rFonts w:ascii="Times New Roman" w:hAnsi="Times New Roman" w:cs="Times New Roman"/>
                <w:sz w:val="28"/>
                <w:szCs w:val="28"/>
              </w:rPr>
              <w:t>Підставами для прийняття рішення про відмову у видачі спеціального дозволу є:</w:t>
            </w:r>
          </w:p>
          <w:p w:rsidR="00FE3D35" w:rsidRPr="00FE3D35" w:rsidRDefault="00FE3D35" w:rsidP="00FE3D35">
            <w:pPr>
              <w:jc w:val="both"/>
              <w:rPr>
                <w:rFonts w:ascii="Times New Roman" w:hAnsi="Times New Roman" w:cs="Times New Roman"/>
                <w:sz w:val="28"/>
                <w:szCs w:val="28"/>
              </w:rPr>
            </w:pPr>
            <w:bookmarkStart w:id="1" w:name="n499"/>
            <w:bookmarkEnd w:id="1"/>
            <w:r w:rsidRPr="00FE3D35">
              <w:rPr>
                <w:rFonts w:ascii="Times New Roman" w:hAnsi="Times New Roman" w:cs="Times New Roman"/>
                <w:sz w:val="28"/>
                <w:szCs w:val="28"/>
              </w:rPr>
              <w:t>прийняття в установленому порядку рішення про зміну поділу лісів на категорії, в межах яких знаходяться лісові ділянки, виділені для спеціального використання лісових ресурсів, або про виділення особливо захисних лісових ділянок;</w:t>
            </w:r>
          </w:p>
          <w:p w:rsidR="00FE3D35" w:rsidRPr="00FE3D35" w:rsidRDefault="00FE3D35" w:rsidP="00FE3D35">
            <w:pPr>
              <w:jc w:val="both"/>
              <w:rPr>
                <w:rFonts w:ascii="Times New Roman" w:hAnsi="Times New Roman" w:cs="Times New Roman"/>
                <w:sz w:val="28"/>
                <w:szCs w:val="28"/>
              </w:rPr>
            </w:pPr>
            <w:bookmarkStart w:id="2" w:name="n500"/>
            <w:bookmarkEnd w:id="2"/>
            <w:r w:rsidRPr="00FE3D35">
              <w:rPr>
                <w:rFonts w:ascii="Times New Roman" w:hAnsi="Times New Roman" w:cs="Times New Roman"/>
                <w:sz w:val="28"/>
                <w:szCs w:val="28"/>
              </w:rPr>
              <w:t>прийняття рішення про припинення діяльності лісокористувача;</w:t>
            </w:r>
          </w:p>
          <w:p w:rsidR="00FE3D35" w:rsidRPr="00FE3D35" w:rsidRDefault="00FE3D35" w:rsidP="00FE3D35">
            <w:pPr>
              <w:jc w:val="both"/>
              <w:rPr>
                <w:rFonts w:ascii="Times New Roman" w:hAnsi="Times New Roman" w:cs="Times New Roman"/>
                <w:sz w:val="28"/>
                <w:szCs w:val="28"/>
              </w:rPr>
            </w:pPr>
            <w:bookmarkStart w:id="3" w:name="n501"/>
            <w:bookmarkEnd w:id="3"/>
            <w:r w:rsidRPr="00FE3D35">
              <w:rPr>
                <w:rFonts w:ascii="Times New Roman" w:hAnsi="Times New Roman" w:cs="Times New Roman"/>
                <w:sz w:val="28"/>
                <w:szCs w:val="28"/>
              </w:rPr>
              <w:t>невстановлення лімітів використання лісових ресурсів або їх перевищення;</w:t>
            </w:r>
          </w:p>
          <w:p w:rsidR="00FE3D35" w:rsidRPr="00FE3D35" w:rsidRDefault="00FE3D35" w:rsidP="00FE3D35">
            <w:pPr>
              <w:jc w:val="both"/>
              <w:rPr>
                <w:rFonts w:ascii="Times New Roman" w:hAnsi="Times New Roman" w:cs="Times New Roman"/>
                <w:sz w:val="28"/>
                <w:szCs w:val="28"/>
              </w:rPr>
            </w:pPr>
            <w:bookmarkStart w:id="4" w:name="n502"/>
            <w:bookmarkEnd w:id="4"/>
            <w:r w:rsidRPr="00FE3D35">
              <w:rPr>
                <w:rFonts w:ascii="Times New Roman" w:hAnsi="Times New Roman" w:cs="Times New Roman"/>
                <w:sz w:val="28"/>
                <w:szCs w:val="28"/>
              </w:rPr>
              <w:t>недотримання встановленого порядку видачі спеціального дозволу на використання лісових ресурсів;</w:t>
            </w:r>
          </w:p>
          <w:p w:rsidR="00FE3D35" w:rsidRDefault="00FE3D35" w:rsidP="00FE3D35">
            <w:pPr>
              <w:jc w:val="both"/>
              <w:rPr>
                <w:rFonts w:ascii="Times New Roman" w:hAnsi="Times New Roman" w:cs="Times New Roman"/>
                <w:sz w:val="28"/>
                <w:szCs w:val="28"/>
              </w:rPr>
            </w:pPr>
            <w:bookmarkStart w:id="5" w:name="n840"/>
            <w:bookmarkEnd w:id="5"/>
            <w:r w:rsidRPr="00FE3D35">
              <w:rPr>
                <w:rFonts w:ascii="Times New Roman" w:hAnsi="Times New Roman" w:cs="Times New Roman"/>
                <w:sz w:val="28"/>
                <w:szCs w:val="28"/>
              </w:rPr>
              <w:t>результати оцінки впливу на довкілля.</w:t>
            </w:r>
          </w:p>
          <w:p w:rsidR="00FE3D35" w:rsidRPr="00FE3D35" w:rsidRDefault="00FE3D35" w:rsidP="00FE3D35">
            <w:pPr>
              <w:jc w:val="both"/>
              <w:rPr>
                <w:rFonts w:ascii="Times New Roman" w:hAnsi="Times New Roman" w:cs="Times New Roman"/>
                <w:color w:val="333333"/>
                <w:sz w:val="24"/>
                <w:szCs w:val="24"/>
              </w:rPr>
            </w:pPr>
            <w:r>
              <w:rPr>
                <w:rFonts w:ascii="Times New Roman" w:hAnsi="Times New Roman" w:cs="Times New Roman"/>
                <w:sz w:val="28"/>
                <w:szCs w:val="28"/>
              </w:rPr>
              <w:t>…</w:t>
            </w:r>
          </w:p>
        </w:tc>
        <w:tc>
          <w:tcPr>
            <w:tcW w:w="7564" w:type="dxa"/>
          </w:tcPr>
          <w:p w:rsidR="00FE3D35" w:rsidRDefault="00FE3D35" w:rsidP="00FE3D35">
            <w:pPr>
              <w:jc w:val="both"/>
              <w:rPr>
                <w:rFonts w:ascii="Times New Roman" w:hAnsi="Times New Roman" w:cs="Times New Roman"/>
                <w:sz w:val="28"/>
                <w:szCs w:val="28"/>
              </w:rPr>
            </w:pPr>
            <w:r w:rsidRPr="00FE3D35">
              <w:rPr>
                <w:rFonts w:ascii="Times New Roman" w:hAnsi="Times New Roman" w:cs="Times New Roman"/>
                <w:sz w:val="28"/>
                <w:szCs w:val="28"/>
              </w:rPr>
              <w:t xml:space="preserve">Стаття 69. Спеціальний дозвіл на використання лісових ресурсів </w:t>
            </w:r>
          </w:p>
          <w:p w:rsidR="00FE3D35" w:rsidRDefault="00FE3D35" w:rsidP="00FE3D35">
            <w:pPr>
              <w:jc w:val="both"/>
              <w:rPr>
                <w:rFonts w:ascii="Times New Roman" w:hAnsi="Times New Roman" w:cs="Times New Roman"/>
                <w:sz w:val="28"/>
                <w:szCs w:val="28"/>
              </w:rPr>
            </w:pPr>
            <w:r>
              <w:rPr>
                <w:rFonts w:ascii="Times New Roman" w:hAnsi="Times New Roman" w:cs="Times New Roman"/>
                <w:sz w:val="28"/>
                <w:szCs w:val="28"/>
              </w:rPr>
              <w:t>…</w:t>
            </w:r>
          </w:p>
          <w:p w:rsidR="00FE3D35" w:rsidRPr="00FE3D35" w:rsidRDefault="00FE3D35" w:rsidP="00FE3D35">
            <w:pPr>
              <w:jc w:val="both"/>
              <w:rPr>
                <w:rFonts w:ascii="Times New Roman" w:hAnsi="Times New Roman" w:cs="Times New Roman"/>
                <w:sz w:val="28"/>
                <w:szCs w:val="28"/>
              </w:rPr>
            </w:pPr>
            <w:r w:rsidRPr="00FE3D35">
              <w:rPr>
                <w:rFonts w:ascii="Times New Roman" w:hAnsi="Times New Roman" w:cs="Times New Roman"/>
                <w:sz w:val="28"/>
                <w:szCs w:val="28"/>
              </w:rPr>
              <w:t>Підставами для прийняття рішення про відмову у видачі спеціального дозволу є:</w:t>
            </w:r>
          </w:p>
          <w:p w:rsidR="00FE3D35" w:rsidRPr="00FE3D35" w:rsidRDefault="00FE3D35" w:rsidP="00FE3D35">
            <w:pPr>
              <w:jc w:val="both"/>
              <w:rPr>
                <w:rFonts w:ascii="Times New Roman" w:hAnsi="Times New Roman" w:cs="Times New Roman"/>
                <w:sz w:val="28"/>
                <w:szCs w:val="28"/>
              </w:rPr>
            </w:pPr>
            <w:r w:rsidRPr="00FE3D35">
              <w:rPr>
                <w:rFonts w:ascii="Times New Roman" w:hAnsi="Times New Roman" w:cs="Times New Roman"/>
                <w:sz w:val="28"/>
                <w:szCs w:val="28"/>
              </w:rPr>
              <w:t>прийняття в установленому порядку рішення про зміну поділу лісів на категорії, в межах яких знаходяться лісові ділянки, виділені для спеціального використання лісових ресурсів, або про виділення особливо захисних лісових ділянок;</w:t>
            </w:r>
          </w:p>
          <w:p w:rsidR="00FE3D35" w:rsidRPr="00FE3D35" w:rsidRDefault="00FE3D35" w:rsidP="00FE3D35">
            <w:pPr>
              <w:jc w:val="both"/>
              <w:rPr>
                <w:rFonts w:ascii="Times New Roman" w:hAnsi="Times New Roman" w:cs="Times New Roman"/>
                <w:sz w:val="28"/>
                <w:szCs w:val="28"/>
              </w:rPr>
            </w:pPr>
            <w:r w:rsidRPr="00FE3D35">
              <w:rPr>
                <w:rFonts w:ascii="Times New Roman" w:hAnsi="Times New Roman" w:cs="Times New Roman"/>
                <w:sz w:val="28"/>
                <w:szCs w:val="28"/>
              </w:rPr>
              <w:t>прийняття рішення про припинення діяльності лісокористувача;</w:t>
            </w:r>
          </w:p>
          <w:p w:rsidR="00FE3D35" w:rsidRPr="00FE3D35" w:rsidRDefault="00FE3D35" w:rsidP="00FE3D35">
            <w:pPr>
              <w:jc w:val="both"/>
              <w:rPr>
                <w:rFonts w:ascii="Times New Roman" w:hAnsi="Times New Roman" w:cs="Times New Roman"/>
                <w:sz w:val="28"/>
                <w:szCs w:val="28"/>
              </w:rPr>
            </w:pPr>
            <w:r w:rsidRPr="00FE3D35">
              <w:rPr>
                <w:rFonts w:ascii="Times New Roman" w:hAnsi="Times New Roman" w:cs="Times New Roman"/>
                <w:sz w:val="28"/>
                <w:szCs w:val="28"/>
              </w:rPr>
              <w:t>невстановлення лімітів використання лісових ресурсів або їх перевищення;</w:t>
            </w:r>
          </w:p>
          <w:p w:rsidR="00FE3D35" w:rsidRPr="00FE3D35" w:rsidRDefault="00FE3D35" w:rsidP="00FE3D35">
            <w:pPr>
              <w:jc w:val="both"/>
              <w:rPr>
                <w:rFonts w:ascii="Times New Roman" w:hAnsi="Times New Roman" w:cs="Times New Roman"/>
                <w:sz w:val="28"/>
                <w:szCs w:val="28"/>
              </w:rPr>
            </w:pPr>
            <w:r w:rsidRPr="00FE3D35">
              <w:rPr>
                <w:rFonts w:ascii="Times New Roman" w:hAnsi="Times New Roman" w:cs="Times New Roman"/>
                <w:sz w:val="28"/>
                <w:szCs w:val="28"/>
              </w:rPr>
              <w:t>недотримання встановленого порядку видачі спеціального дозволу на використання лісових ресурсів;</w:t>
            </w:r>
          </w:p>
          <w:p w:rsidR="00FE3D35" w:rsidRDefault="00FE3D35" w:rsidP="00FE3D35">
            <w:pPr>
              <w:jc w:val="both"/>
              <w:rPr>
                <w:rFonts w:ascii="Times New Roman" w:hAnsi="Times New Roman" w:cs="Times New Roman"/>
                <w:sz w:val="28"/>
                <w:szCs w:val="28"/>
              </w:rPr>
            </w:pPr>
            <w:r w:rsidRPr="00FE3D35">
              <w:rPr>
                <w:rFonts w:ascii="Times New Roman" w:hAnsi="Times New Roman" w:cs="Times New Roman"/>
                <w:sz w:val="28"/>
                <w:szCs w:val="28"/>
              </w:rPr>
              <w:t>результати оцінки впливу на довкілля</w:t>
            </w:r>
            <w:r>
              <w:rPr>
                <w:rFonts w:ascii="Times New Roman" w:hAnsi="Times New Roman" w:cs="Times New Roman"/>
                <w:b/>
                <w:bCs/>
                <w:sz w:val="28"/>
                <w:szCs w:val="28"/>
              </w:rPr>
              <w:t>, якщо наявність такої оцінки вимагається законом</w:t>
            </w:r>
            <w:r w:rsidRPr="00FE3D35">
              <w:rPr>
                <w:rFonts w:ascii="Times New Roman" w:hAnsi="Times New Roman" w:cs="Times New Roman"/>
                <w:sz w:val="28"/>
                <w:szCs w:val="28"/>
              </w:rPr>
              <w:t>.</w:t>
            </w:r>
          </w:p>
          <w:p w:rsidR="00FE3D35" w:rsidRPr="00FE3D35" w:rsidRDefault="00FE3D35" w:rsidP="00FE3D35">
            <w:pPr>
              <w:jc w:val="both"/>
              <w:rPr>
                <w:rFonts w:ascii="Times New Roman" w:hAnsi="Times New Roman" w:cs="Times New Roman"/>
                <w:color w:val="333333"/>
                <w:sz w:val="24"/>
                <w:szCs w:val="24"/>
              </w:rPr>
            </w:pPr>
            <w:r>
              <w:rPr>
                <w:rFonts w:ascii="Times New Roman" w:hAnsi="Times New Roman" w:cs="Times New Roman"/>
                <w:sz w:val="28"/>
                <w:szCs w:val="28"/>
              </w:rPr>
              <w:t>…</w:t>
            </w:r>
          </w:p>
        </w:tc>
      </w:tr>
      <w:tr w:rsidR="00FE3D35" w:rsidRPr="00076041" w:rsidTr="00FE3D35">
        <w:tc>
          <w:tcPr>
            <w:tcW w:w="15128" w:type="dxa"/>
            <w:gridSpan w:val="3"/>
          </w:tcPr>
          <w:p w:rsidR="00FE3D35" w:rsidRPr="00076041" w:rsidRDefault="00FE3D35" w:rsidP="00FE3D35">
            <w:pPr>
              <w:jc w:val="center"/>
              <w:rPr>
                <w:rFonts w:ascii="Times New Roman" w:hAnsi="Times New Roman" w:cs="Times New Roman"/>
                <w:b/>
                <w:sz w:val="28"/>
                <w:szCs w:val="28"/>
              </w:rPr>
            </w:pPr>
            <w:r w:rsidRPr="00076041">
              <w:rPr>
                <w:rFonts w:ascii="Times New Roman" w:hAnsi="Times New Roman" w:cs="Times New Roman"/>
                <w:b/>
                <w:sz w:val="28"/>
                <w:szCs w:val="28"/>
              </w:rPr>
              <w:lastRenderedPageBreak/>
              <w:t>Про оцінку впливу на довкілля</w:t>
            </w:r>
          </w:p>
        </w:tc>
      </w:tr>
      <w:tr w:rsidR="00FE3D35" w:rsidRPr="00076041" w:rsidTr="00FE3D35">
        <w:tc>
          <w:tcPr>
            <w:tcW w:w="7564" w:type="dxa"/>
            <w:gridSpan w:val="2"/>
          </w:tcPr>
          <w:p w:rsidR="00FE3D35" w:rsidRPr="00076041" w:rsidRDefault="00FE3D35" w:rsidP="00FE3D35">
            <w:pPr>
              <w:jc w:val="both"/>
              <w:rPr>
                <w:rFonts w:ascii="Times New Roman" w:hAnsi="Times New Roman" w:cs="Times New Roman"/>
                <w:sz w:val="28"/>
                <w:szCs w:val="28"/>
              </w:rPr>
            </w:pPr>
            <w:r w:rsidRPr="00076041">
              <w:rPr>
                <w:rFonts w:ascii="Times New Roman" w:hAnsi="Times New Roman" w:cs="Times New Roman"/>
                <w:sz w:val="28"/>
                <w:szCs w:val="28"/>
              </w:rPr>
              <w:t>Стаття 3. Сфера застосування оцінки впливу на довкілля</w:t>
            </w:r>
          </w:p>
          <w:p w:rsidR="00FE3D35" w:rsidRDefault="00FE3D35" w:rsidP="00FE3D35">
            <w:pPr>
              <w:jc w:val="both"/>
              <w:rPr>
                <w:rFonts w:ascii="Times New Roman" w:hAnsi="Times New Roman" w:cs="Times New Roman"/>
                <w:sz w:val="28"/>
                <w:szCs w:val="28"/>
              </w:rPr>
            </w:pPr>
            <w:r>
              <w:rPr>
                <w:rFonts w:ascii="Times New Roman" w:hAnsi="Times New Roman" w:cs="Times New Roman"/>
                <w:sz w:val="28"/>
                <w:szCs w:val="28"/>
              </w:rPr>
              <w:t>…</w:t>
            </w:r>
          </w:p>
          <w:p w:rsidR="00FE3D35" w:rsidRDefault="00FE3D35" w:rsidP="00FE3D35">
            <w:pPr>
              <w:jc w:val="both"/>
              <w:rPr>
                <w:rFonts w:ascii="Times New Roman" w:hAnsi="Times New Roman" w:cs="Times New Roman"/>
                <w:sz w:val="28"/>
                <w:szCs w:val="28"/>
              </w:rPr>
            </w:pPr>
            <w:r w:rsidRPr="009E1A63">
              <w:rPr>
                <w:rFonts w:ascii="Times New Roman" w:hAnsi="Times New Roman" w:cs="Times New Roman"/>
                <w:sz w:val="28"/>
                <w:szCs w:val="28"/>
              </w:rPr>
              <w:t>2. Перша категорія видів планованої діяльності та об’єктів, які можуть мати значний вплив на довкілля і підлягають оцінці впливу на довкілля, включає:</w:t>
            </w:r>
          </w:p>
          <w:p w:rsidR="00FE3D35" w:rsidRDefault="00FE3D35" w:rsidP="00FE3D35">
            <w:pPr>
              <w:jc w:val="both"/>
              <w:rPr>
                <w:rFonts w:ascii="Times New Roman" w:hAnsi="Times New Roman" w:cs="Times New Roman"/>
                <w:sz w:val="28"/>
                <w:szCs w:val="28"/>
              </w:rPr>
            </w:pPr>
            <w:r>
              <w:rPr>
                <w:rFonts w:ascii="Times New Roman" w:hAnsi="Times New Roman" w:cs="Times New Roman"/>
                <w:sz w:val="28"/>
                <w:szCs w:val="28"/>
              </w:rPr>
              <w:t>…</w:t>
            </w:r>
          </w:p>
          <w:p w:rsidR="00FE3D35" w:rsidRPr="009E1A63" w:rsidRDefault="00FE3D35" w:rsidP="00FE3D35">
            <w:pPr>
              <w:jc w:val="both"/>
              <w:rPr>
                <w:rFonts w:ascii="Times New Roman" w:hAnsi="Times New Roman" w:cs="Times New Roman"/>
                <w:sz w:val="28"/>
                <w:szCs w:val="28"/>
              </w:rPr>
            </w:pPr>
            <w:r w:rsidRPr="009E1A63">
              <w:rPr>
                <w:rFonts w:ascii="Times New Roman" w:hAnsi="Times New Roman" w:cs="Times New Roman"/>
                <w:sz w:val="28"/>
                <w:szCs w:val="28"/>
              </w:rPr>
              <w:t>20) будівництво повітряних ліній електропередачі напругою 220 кіловольт або більше і довжиною понад 15 кілометрів;</w:t>
            </w:r>
          </w:p>
          <w:p w:rsidR="00FE3D35" w:rsidRPr="002219F6" w:rsidRDefault="00FE3D35" w:rsidP="00FE3D35">
            <w:pPr>
              <w:jc w:val="both"/>
              <w:rPr>
                <w:rFonts w:ascii="Times New Roman" w:hAnsi="Times New Roman" w:cs="Times New Roman"/>
                <w:b/>
                <w:bCs/>
                <w:sz w:val="28"/>
                <w:szCs w:val="28"/>
              </w:rPr>
            </w:pPr>
            <w:r w:rsidRPr="009E1A63">
              <w:rPr>
                <w:rFonts w:ascii="Times New Roman" w:hAnsi="Times New Roman" w:cs="Times New Roman"/>
                <w:sz w:val="28"/>
                <w:szCs w:val="28"/>
              </w:rPr>
              <w:t xml:space="preserve">21) усі суцільні та поступові рубки головного користування </w:t>
            </w:r>
            <w:r w:rsidRPr="00D0586B">
              <w:rPr>
                <w:rFonts w:ascii="Times New Roman" w:hAnsi="Times New Roman" w:cs="Times New Roman"/>
                <w:b/>
                <w:bCs/>
                <w:sz w:val="28"/>
                <w:szCs w:val="28"/>
              </w:rPr>
              <w:t xml:space="preserve">та суцільні санітарні рубки на площі понад 1 гектар; </w:t>
            </w:r>
            <w:r w:rsidRPr="002219F6">
              <w:rPr>
                <w:rFonts w:ascii="Times New Roman" w:hAnsi="Times New Roman" w:cs="Times New Roman"/>
                <w:b/>
                <w:bCs/>
                <w:sz w:val="28"/>
                <w:szCs w:val="28"/>
              </w:rPr>
              <w:t>усі суцільні санітарні рубки на територіях та об’єктах природно-заповідного фонду;</w:t>
            </w:r>
          </w:p>
          <w:p w:rsidR="00FE3D35" w:rsidRDefault="00FE3D35" w:rsidP="00FE3D35">
            <w:pPr>
              <w:jc w:val="both"/>
              <w:rPr>
                <w:rFonts w:ascii="Times New Roman" w:hAnsi="Times New Roman" w:cs="Times New Roman"/>
                <w:sz w:val="28"/>
                <w:szCs w:val="28"/>
              </w:rPr>
            </w:pPr>
            <w:r w:rsidRPr="009E1A63">
              <w:rPr>
                <w:rFonts w:ascii="Times New Roman" w:hAnsi="Times New Roman" w:cs="Times New Roman"/>
                <w:sz w:val="28"/>
                <w:szCs w:val="28"/>
              </w:rPr>
              <w:t>22) розширення та зміни, включаючи перегляд або оновлення умов провадження планованої діяльності, встановлених (затверджених) рішенням про провадження планованої діяльності або подовження строків її провадження, реконструкцію, технічне переоснащення, капітальний ремонт, перепрофілювання діяльності та об’єктів, зазначених у пунктах 1-21 цієї частини, крім тих, які не справляють значного впливу на довкілля відповідно до критеріїв, затверджених Кабінетом Міністрів України.</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1) глибоке буріння, у тому числі геотермальне буріння, буріння з метою зберігання радіоактивних відходів, буріння з метою водопостачання (крім буріння з метою вивчення стійкості ґрунтів);</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lastRenderedPageBreak/>
              <w:t>2) сільське господарство</w:t>
            </w:r>
            <w:r w:rsidRPr="009E1A63">
              <w:rPr>
                <w:rFonts w:ascii="Times New Roman" w:hAnsi="Times New Roman" w:cs="Times New Roman"/>
                <w:b/>
                <w:bCs/>
                <w:sz w:val="28"/>
                <w:szCs w:val="28"/>
              </w:rPr>
              <w:t>,</w:t>
            </w:r>
            <w:r w:rsidRPr="00793691">
              <w:rPr>
                <w:rFonts w:ascii="Times New Roman" w:hAnsi="Times New Roman" w:cs="Times New Roman"/>
                <w:sz w:val="28"/>
                <w:szCs w:val="28"/>
              </w:rPr>
              <w:t xml:space="preserve"> </w:t>
            </w:r>
            <w:r w:rsidRPr="00793691">
              <w:rPr>
                <w:rFonts w:ascii="Times New Roman" w:hAnsi="Times New Roman" w:cs="Times New Roman"/>
                <w:b/>
                <w:bCs/>
                <w:sz w:val="28"/>
                <w:szCs w:val="28"/>
              </w:rPr>
              <w:t>лісівництво</w:t>
            </w:r>
            <w:r w:rsidRPr="00793691">
              <w:rPr>
                <w:rFonts w:ascii="Times New Roman" w:hAnsi="Times New Roman" w:cs="Times New Roman"/>
                <w:sz w:val="28"/>
                <w:szCs w:val="28"/>
              </w:rPr>
              <w:t xml:space="preserve"> та водне господарство:</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 xml:space="preserve">сільськогосподарське </w:t>
            </w:r>
            <w:r w:rsidRPr="009E1A63">
              <w:rPr>
                <w:rFonts w:ascii="Times New Roman" w:hAnsi="Times New Roman" w:cs="Times New Roman"/>
                <w:b/>
                <w:bCs/>
                <w:sz w:val="28"/>
                <w:szCs w:val="28"/>
              </w:rPr>
              <w:t>та лісогосподарське</w:t>
            </w:r>
            <w:r w:rsidRPr="00793691">
              <w:rPr>
                <w:rFonts w:ascii="Times New Roman" w:hAnsi="Times New Roman" w:cs="Times New Roman"/>
                <w:sz w:val="28"/>
                <w:szCs w:val="28"/>
              </w:rPr>
              <w:t xml:space="preserve"> освоєння, рекультивація та меліорація земель (управління водними ресурсами для ведення сільського господарства, у тому числі із зрошуванням і меліорацією) на територіях площею 20 гектарів і більше або на територіях та об’єктах природно-заповідного фонду чи в їх охоронних зонах на площі 5 гектарів і більше, будівництво меліоративних систем та окремих об’єктів інженерної інфраструктури меліоративних систем;</w:t>
            </w:r>
          </w:p>
          <w:p w:rsidR="00FE3D35" w:rsidRPr="009E1A63" w:rsidRDefault="00FE3D35" w:rsidP="00FE3D35">
            <w:pPr>
              <w:jc w:val="both"/>
              <w:rPr>
                <w:rFonts w:ascii="Times New Roman" w:hAnsi="Times New Roman" w:cs="Times New Roman"/>
                <w:b/>
                <w:bCs/>
                <w:sz w:val="28"/>
                <w:szCs w:val="28"/>
              </w:rPr>
            </w:pPr>
            <w:r w:rsidRPr="009E1A63">
              <w:rPr>
                <w:rFonts w:ascii="Times New Roman" w:hAnsi="Times New Roman" w:cs="Times New Roman"/>
                <w:b/>
                <w:bCs/>
                <w:sz w:val="28"/>
                <w:szCs w:val="28"/>
              </w:rPr>
              <w:t>насадження лісу (крім лісовідновлювальних робіт) на площі понад 20 гектарів або на територіях та об’єктах природно-заповідного фонду чи в їх охоронних зонах на площі 5 гектарів і більше;</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зміна цільового призначення земель сільськогосподарського призначення (якщо нове призначення відноситься хоча б до одного виду діяльності, зазначеного у частинах другій та третій цієї статті) та зміна цільового призначення особливо цінних земель;</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потужності для вирощування: птиці (40 тисяч місць і більше); свиней (1 тисяча місць і більше, для свиноматок - 500 місць і більше); великої та дрібної рогатої худоби (1 тисяча місць і більше); кролів та інших хутрових тварин (2 тисячі голів і більше);</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установки для промислової утилізації, видалення туш тварин та/або відходів тваринництва;</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інтенсивна аквакультура з продуктивністю 10 тонн на рік і більше або на територіях та об’єктах природно-заповідного фонду чи в їх охоронних зонах;</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lastRenderedPageBreak/>
              <w:t>намив територій на землях водного фонду;</w:t>
            </w:r>
          </w:p>
          <w:p w:rsidR="00FE3D35" w:rsidRPr="00076041" w:rsidRDefault="00FE3D35" w:rsidP="00FE3D35">
            <w:pPr>
              <w:jc w:val="both"/>
              <w:rPr>
                <w:rFonts w:ascii="Times New Roman" w:hAnsi="Times New Roman" w:cs="Times New Roman"/>
                <w:sz w:val="28"/>
                <w:szCs w:val="28"/>
              </w:rPr>
            </w:pPr>
            <w:r>
              <w:rPr>
                <w:rFonts w:ascii="Times New Roman" w:hAnsi="Times New Roman" w:cs="Times New Roman"/>
                <w:sz w:val="28"/>
                <w:szCs w:val="28"/>
              </w:rPr>
              <w:t>…</w:t>
            </w:r>
          </w:p>
        </w:tc>
        <w:tc>
          <w:tcPr>
            <w:tcW w:w="7564" w:type="dxa"/>
          </w:tcPr>
          <w:p w:rsidR="00FE3D35" w:rsidRPr="00076041" w:rsidRDefault="00FE3D35" w:rsidP="00FE3D35">
            <w:pPr>
              <w:jc w:val="both"/>
              <w:rPr>
                <w:rFonts w:ascii="Times New Roman" w:hAnsi="Times New Roman" w:cs="Times New Roman"/>
                <w:sz w:val="28"/>
                <w:szCs w:val="28"/>
              </w:rPr>
            </w:pPr>
            <w:r w:rsidRPr="00076041">
              <w:rPr>
                <w:rFonts w:ascii="Times New Roman" w:hAnsi="Times New Roman" w:cs="Times New Roman"/>
                <w:sz w:val="28"/>
                <w:szCs w:val="28"/>
              </w:rPr>
              <w:lastRenderedPageBreak/>
              <w:t>Стаття 3. Сфера застосування оцінки впливу на довкілля</w:t>
            </w:r>
          </w:p>
          <w:p w:rsidR="00FE3D35" w:rsidRDefault="00FE3D35" w:rsidP="00FE3D35">
            <w:pPr>
              <w:jc w:val="both"/>
              <w:rPr>
                <w:rFonts w:ascii="Times New Roman" w:hAnsi="Times New Roman" w:cs="Times New Roman"/>
                <w:sz w:val="28"/>
                <w:szCs w:val="28"/>
              </w:rPr>
            </w:pPr>
            <w:r>
              <w:rPr>
                <w:rFonts w:ascii="Times New Roman" w:hAnsi="Times New Roman" w:cs="Times New Roman"/>
                <w:sz w:val="28"/>
                <w:szCs w:val="28"/>
              </w:rPr>
              <w:t>…</w:t>
            </w:r>
          </w:p>
          <w:p w:rsidR="00FE3D35" w:rsidRDefault="00FE3D35" w:rsidP="00FE3D35">
            <w:pPr>
              <w:jc w:val="both"/>
              <w:rPr>
                <w:rFonts w:ascii="Times New Roman" w:hAnsi="Times New Roman" w:cs="Times New Roman"/>
                <w:sz w:val="28"/>
                <w:szCs w:val="28"/>
              </w:rPr>
            </w:pPr>
            <w:r w:rsidRPr="009E1A63">
              <w:rPr>
                <w:rFonts w:ascii="Times New Roman" w:hAnsi="Times New Roman" w:cs="Times New Roman"/>
                <w:sz w:val="28"/>
                <w:szCs w:val="28"/>
              </w:rPr>
              <w:t>2. Перша категорія видів планованої діяльності та об’єктів, які можуть мати значний вплив на довкілля і підлягають оцінці впливу на довкілля, включає:</w:t>
            </w:r>
          </w:p>
          <w:p w:rsidR="00FE3D35" w:rsidRDefault="00FE3D35" w:rsidP="00FE3D35">
            <w:pPr>
              <w:jc w:val="both"/>
              <w:rPr>
                <w:rFonts w:ascii="Times New Roman" w:hAnsi="Times New Roman" w:cs="Times New Roman"/>
                <w:sz w:val="28"/>
                <w:szCs w:val="28"/>
              </w:rPr>
            </w:pPr>
            <w:r>
              <w:rPr>
                <w:rFonts w:ascii="Times New Roman" w:hAnsi="Times New Roman" w:cs="Times New Roman"/>
                <w:sz w:val="28"/>
                <w:szCs w:val="28"/>
              </w:rPr>
              <w:t>…</w:t>
            </w:r>
          </w:p>
          <w:p w:rsidR="00FE3D35" w:rsidRPr="009E1A63" w:rsidRDefault="00FE3D35" w:rsidP="00FE3D35">
            <w:pPr>
              <w:rPr>
                <w:rFonts w:ascii="Times New Roman" w:hAnsi="Times New Roman" w:cs="Times New Roman"/>
                <w:sz w:val="28"/>
                <w:szCs w:val="28"/>
              </w:rPr>
            </w:pPr>
            <w:r w:rsidRPr="009E1A63">
              <w:rPr>
                <w:rFonts w:ascii="Times New Roman" w:hAnsi="Times New Roman" w:cs="Times New Roman"/>
                <w:sz w:val="28"/>
                <w:szCs w:val="28"/>
              </w:rPr>
              <w:t>20) будівництво повітряних ліній електропередачі напругою 220 кіловольт або більше і довжиною понад 15 кілометрів;</w:t>
            </w:r>
          </w:p>
          <w:p w:rsidR="00FE3D35" w:rsidRPr="009E1A63" w:rsidRDefault="00FE3D35" w:rsidP="00FE3D35">
            <w:pPr>
              <w:jc w:val="both"/>
              <w:rPr>
                <w:rFonts w:ascii="Times New Roman" w:hAnsi="Times New Roman" w:cs="Times New Roman"/>
                <w:sz w:val="28"/>
                <w:szCs w:val="28"/>
              </w:rPr>
            </w:pPr>
            <w:r w:rsidRPr="009E1A63">
              <w:rPr>
                <w:rFonts w:ascii="Times New Roman" w:hAnsi="Times New Roman" w:cs="Times New Roman"/>
                <w:sz w:val="28"/>
                <w:szCs w:val="28"/>
              </w:rPr>
              <w:t>21) усі суцільні рубки</w:t>
            </w:r>
            <w:r w:rsidR="00137E3D">
              <w:rPr>
                <w:rFonts w:ascii="Times New Roman" w:hAnsi="Times New Roman" w:cs="Times New Roman"/>
                <w:sz w:val="28"/>
                <w:szCs w:val="28"/>
              </w:rPr>
              <w:t xml:space="preserve">, </w:t>
            </w:r>
            <w:r w:rsidR="00137E3D" w:rsidRPr="00137E3D">
              <w:rPr>
                <w:rFonts w:ascii="Times New Roman" w:hAnsi="Times New Roman" w:cs="Times New Roman"/>
                <w:b/>
                <w:bCs/>
                <w:sz w:val="28"/>
                <w:szCs w:val="28"/>
              </w:rPr>
              <w:t>що проводяться</w:t>
            </w:r>
            <w:r w:rsidRPr="009E1A63">
              <w:rPr>
                <w:rFonts w:ascii="Times New Roman" w:hAnsi="Times New Roman" w:cs="Times New Roman"/>
                <w:sz w:val="28"/>
                <w:szCs w:val="28"/>
              </w:rPr>
              <w:t xml:space="preserve"> </w:t>
            </w:r>
            <w:r>
              <w:rPr>
                <w:rFonts w:ascii="Times New Roman" w:hAnsi="Times New Roman" w:cs="Times New Roman"/>
                <w:b/>
                <w:bCs/>
                <w:sz w:val="28"/>
                <w:szCs w:val="28"/>
              </w:rPr>
              <w:t xml:space="preserve">з метою </w:t>
            </w:r>
            <w:r w:rsidR="007139ED">
              <w:rPr>
                <w:rFonts w:ascii="Times New Roman" w:hAnsi="Times New Roman" w:cs="Times New Roman"/>
                <w:b/>
                <w:bCs/>
                <w:sz w:val="28"/>
                <w:szCs w:val="28"/>
              </w:rPr>
              <w:t>зміни цільового призначення земельних лісових ділянок</w:t>
            </w:r>
            <w:r w:rsidRPr="009E1A63">
              <w:rPr>
                <w:rFonts w:ascii="Times New Roman" w:hAnsi="Times New Roman" w:cs="Times New Roman"/>
                <w:sz w:val="28"/>
                <w:szCs w:val="28"/>
              </w:rPr>
              <w:t>;</w:t>
            </w:r>
          </w:p>
          <w:p w:rsidR="00FE3D35" w:rsidRDefault="00FE3D35" w:rsidP="00FE3D35">
            <w:pPr>
              <w:jc w:val="both"/>
              <w:rPr>
                <w:rFonts w:ascii="Times New Roman" w:hAnsi="Times New Roman" w:cs="Times New Roman"/>
                <w:sz w:val="28"/>
                <w:szCs w:val="28"/>
              </w:rPr>
            </w:pPr>
          </w:p>
          <w:p w:rsidR="00FE3D35" w:rsidRDefault="00FE3D35" w:rsidP="00FE3D35">
            <w:pPr>
              <w:jc w:val="both"/>
              <w:rPr>
                <w:rFonts w:ascii="Times New Roman" w:hAnsi="Times New Roman" w:cs="Times New Roman"/>
                <w:sz w:val="28"/>
                <w:szCs w:val="28"/>
              </w:rPr>
            </w:pPr>
          </w:p>
          <w:p w:rsidR="00FE3D35" w:rsidRDefault="00FE3D35" w:rsidP="00FE3D35">
            <w:pPr>
              <w:jc w:val="both"/>
              <w:rPr>
                <w:rFonts w:ascii="Times New Roman" w:hAnsi="Times New Roman" w:cs="Times New Roman"/>
                <w:sz w:val="28"/>
                <w:szCs w:val="28"/>
              </w:rPr>
            </w:pPr>
            <w:r w:rsidRPr="009E1A63">
              <w:rPr>
                <w:rFonts w:ascii="Times New Roman" w:hAnsi="Times New Roman" w:cs="Times New Roman"/>
                <w:sz w:val="28"/>
                <w:szCs w:val="28"/>
              </w:rPr>
              <w:t>22) розширення та зміни, включаючи перегляд або оновлення умов провадження планованої діяльності, встановлених (затверджених) рішенням про провадження планованої діяльності або подовження строків її провадження, реконструкцію, технічне переоснащення, капітальний ремонт, перепрофілювання діяльності та об’єктів, зазначених у пунктах 1-21 цієї частини, крім тих, які не справляють значного впливу на довкілля відповідно до критеріїв, затверджених Кабінетом Міністрів України.</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3. Друга категорія видів планованої діяльності та об’єктів, які можуть мати значний вплив на довкілля та підлягають оцінці впливу на довкілля, включає:</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1) глибоке буріння, у тому числі геотермальне буріння, буріння з метою зберігання радіоактивних відходів, буріння з метою водопостачання (крім буріння з метою вивчення стійкості ґрунтів);</w:t>
            </w:r>
          </w:p>
          <w:p w:rsidR="00FE3D35" w:rsidRDefault="00FE3D35" w:rsidP="00FE3D35">
            <w:pPr>
              <w:jc w:val="both"/>
              <w:rPr>
                <w:rFonts w:ascii="Times New Roman" w:hAnsi="Times New Roman" w:cs="Times New Roman"/>
                <w:sz w:val="28"/>
                <w:szCs w:val="28"/>
              </w:rPr>
            </w:pPr>
            <w:r>
              <w:rPr>
                <w:rFonts w:ascii="Times New Roman" w:hAnsi="Times New Roman" w:cs="Times New Roman"/>
                <w:sz w:val="28"/>
                <w:szCs w:val="28"/>
              </w:rPr>
              <w:lastRenderedPageBreak/>
              <w:t>2) сільське господарство</w:t>
            </w:r>
            <w:r w:rsidRPr="00793691">
              <w:rPr>
                <w:rFonts w:ascii="Times New Roman" w:hAnsi="Times New Roman" w:cs="Times New Roman"/>
                <w:sz w:val="28"/>
                <w:szCs w:val="28"/>
              </w:rPr>
              <w:t xml:space="preserve"> та водне господарство:</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сільськогосподарське освоєння, рекультивація та меліорація земель (управління водними ресурсами для ведення сільського господарства, у тому числі із зрошуванням і меліорацією) на територіях площею 20 гектарів і більше або на територіях та об’єктах природно-заповідного фонду чи в їх охоронних зонах на площі 5 гектарів і більше, будівництво меліоративних систем та окремих об’єктів інженерної інфраструктури меліоративних систем;</w:t>
            </w:r>
          </w:p>
          <w:p w:rsidR="00FE3D35" w:rsidRPr="009E1A63" w:rsidRDefault="00FE3D35" w:rsidP="00FE3D35">
            <w:pPr>
              <w:jc w:val="both"/>
              <w:rPr>
                <w:rFonts w:ascii="Times New Roman" w:hAnsi="Times New Roman" w:cs="Times New Roman"/>
                <w:b/>
                <w:bCs/>
                <w:sz w:val="28"/>
                <w:szCs w:val="28"/>
              </w:rPr>
            </w:pPr>
            <w:r>
              <w:rPr>
                <w:rFonts w:ascii="Times New Roman" w:hAnsi="Times New Roman" w:cs="Times New Roman"/>
                <w:b/>
                <w:bCs/>
                <w:sz w:val="28"/>
                <w:szCs w:val="28"/>
              </w:rPr>
              <w:t>В</w:t>
            </w:r>
            <w:r w:rsidRPr="009E1A63">
              <w:rPr>
                <w:rFonts w:ascii="Times New Roman" w:hAnsi="Times New Roman" w:cs="Times New Roman"/>
                <w:b/>
                <w:bCs/>
                <w:sz w:val="28"/>
                <w:szCs w:val="28"/>
              </w:rPr>
              <w:t>иключено</w:t>
            </w:r>
          </w:p>
          <w:p w:rsidR="00FE3D35" w:rsidRDefault="00FE3D35" w:rsidP="00FE3D35">
            <w:pPr>
              <w:jc w:val="both"/>
              <w:rPr>
                <w:rFonts w:ascii="Times New Roman" w:hAnsi="Times New Roman" w:cs="Times New Roman"/>
                <w:sz w:val="28"/>
                <w:szCs w:val="28"/>
              </w:rPr>
            </w:pPr>
          </w:p>
          <w:p w:rsidR="00FE3D35" w:rsidRDefault="00FE3D35" w:rsidP="00FE3D35">
            <w:pPr>
              <w:jc w:val="both"/>
              <w:rPr>
                <w:rFonts w:ascii="Times New Roman" w:hAnsi="Times New Roman" w:cs="Times New Roman"/>
                <w:sz w:val="28"/>
                <w:szCs w:val="28"/>
              </w:rPr>
            </w:pPr>
          </w:p>
          <w:p w:rsidR="00FE3D35" w:rsidRDefault="00FE3D35" w:rsidP="00FE3D35">
            <w:pPr>
              <w:jc w:val="both"/>
              <w:rPr>
                <w:rFonts w:ascii="Times New Roman" w:hAnsi="Times New Roman" w:cs="Times New Roman"/>
                <w:sz w:val="28"/>
                <w:szCs w:val="28"/>
              </w:rPr>
            </w:pP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зміна цільового призначення земель сільськогосподарського призначення (якщо нове призначення відноситься хоча б до одного виду діяльності, зазначеного у частинах другій та третій цієї статті) та зміна цільового призначення особливо цінних земель;</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потужності для вирощування: птиці (40 тисяч місць і більше); свиней (1 тисяча місць і більше, для свиноматок - 500 місць і більше); великої та дрібної рогатої худоби (1 тисяча місць і більше); кролів та інших хутрових тварин (2 тисячі голів і більше);</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установки для промислової утилізації, видалення туш тварин та/або відходів тваринництва;</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інтенсивна аквакультура з продуктивністю 10 тонн на рік і більше або на територіях та об’єктах природно-заповідного фонду чи в їх охоронних зонах;</w:t>
            </w:r>
          </w:p>
          <w:p w:rsidR="00FE3D35" w:rsidRDefault="00FE3D35" w:rsidP="00FE3D35">
            <w:pPr>
              <w:jc w:val="both"/>
              <w:rPr>
                <w:rFonts w:ascii="Times New Roman" w:hAnsi="Times New Roman" w:cs="Times New Roman"/>
                <w:sz w:val="28"/>
                <w:szCs w:val="28"/>
              </w:rPr>
            </w:pPr>
            <w:r w:rsidRPr="00793691">
              <w:rPr>
                <w:rFonts w:ascii="Times New Roman" w:hAnsi="Times New Roman" w:cs="Times New Roman"/>
                <w:sz w:val="28"/>
                <w:szCs w:val="28"/>
              </w:rPr>
              <w:t>намив територій на землях водного фонду;</w:t>
            </w:r>
          </w:p>
          <w:p w:rsidR="00FE3D35" w:rsidRPr="00076041" w:rsidRDefault="00FE3D35" w:rsidP="00FE3D35">
            <w:pPr>
              <w:jc w:val="both"/>
              <w:rPr>
                <w:rFonts w:ascii="Times New Roman" w:hAnsi="Times New Roman" w:cs="Times New Roman"/>
                <w:sz w:val="28"/>
                <w:szCs w:val="28"/>
              </w:rPr>
            </w:pPr>
            <w:r>
              <w:rPr>
                <w:rFonts w:ascii="Times New Roman" w:hAnsi="Times New Roman" w:cs="Times New Roman"/>
                <w:sz w:val="28"/>
                <w:szCs w:val="28"/>
              </w:rPr>
              <w:lastRenderedPageBreak/>
              <w:t>…</w:t>
            </w:r>
          </w:p>
        </w:tc>
      </w:tr>
      <w:tr w:rsidR="00185117" w:rsidRPr="00A63B83" w:rsidTr="00FE3D3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168" w:type="dxa"/>
          </w:tcPr>
          <w:p w:rsidR="002349AD" w:rsidRDefault="002349AD" w:rsidP="00347E2B">
            <w:pPr>
              <w:spacing w:after="60"/>
              <w:ind w:left="1" w:hanging="3"/>
              <w:jc w:val="both"/>
              <w:rPr>
                <w:rFonts w:ascii="Times New Roman" w:hAnsi="Times New Roman"/>
                <w:b/>
                <w:bCs/>
                <w:sz w:val="28"/>
                <w:szCs w:val="28"/>
              </w:rPr>
            </w:pPr>
          </w:p>
          <w:p w:rsidR="00185117" w:rsidRPr="00F57911" w:rsidRDefault="00185117" w:rsidP="00347E2B">
            <w:pPr>
              <w:spacing w:after="60"/>
              <w:ind w:left="1" w:hanging="3"/>
              <w:jc w:val="both"/>
              <w:rPr>
                <w:rFonts w:ascii="Times New Roman" w:hAnsi="Times New Roman"/>
                <w:b/>
                <w:bCs/>
                <w:sz w:val="28"/>
                <w:szCs w:val="28"/>
              </w:rPr>
            </w:pPr>
            <w:r w:rsidRPr="00F57911">
              <w:rPr>
                <w:rFonts w:ascii="Times New Roman" w:hAnsi="Times New Roman"/>
                <w:b/>
                <w:bCs/>
                <w:sz w:val="28"/>
                <w:szCs w:val="28"/>
              </w:rPr>
              <w:t>Народн</w:t>
            </w:r>
            <w:r w:rsidR="002349AD">
              <w:rPr>
                <w:rFonts w:ascii="Times New Roman" w:hAnsi="Times New Roman"/>
                <w:b/>
                <w:bCs/>
                <w:sz w:val="28"/>
                <w:szCs w:val="28"/>
              </w:rPr>
              <w:t>і</w:t>
            </w:r>
            <w:r w:rsidRPr="00F57911">
              <w:rPr>
                <w:rFonts w:ascii="Times New Roman" w:hAnsi="Times New Roman"/>
                <w:b/>
                <w:bCs/>
                <w:sz w:val="28"/>
                <w:szCs w:val="28"/>
              </w:rPr>
              <w:t xml:space="preserve"> депутат</w:t>
            </w:r>
            <w:r w:rsidR="002349AD">
              <w:rPr>
                <w:rFonts w:ascii="Times New Roman" w:hAnsi="Times New Roman"/>
                <w:b/>
                <w:bCs/>
                <w:sz w:val="28"/>
                <w:szCs w:val="28"/>
              </w:rPr>
              <w:t>и</w:t>
            </w:r>
            <w:r w:rsidRPr="00F57911">
              <w:rPr>
                <w:rFonts w:ascii="Times New Roman" w:hAnsi="Times New Roman"/>
                <w:b/>
                <w:bCs/>
                <w:sz w:val="28"/>
                <w:szCs w:val="28"/>
              </w:rPr>
              <w:t xml:space="preserve"> України</w:t>
            </w:r>
          </w:p>
        </w:tc>
        <w:tc>
          <w:tcPr>
            <w:tcW w:w="9970" w:type="dxa"/>
            <w:gridSpan w:val="2"/>
          </w:tcPr>
          <w:p w:rsidR="002349AD" w:rsidRDefault="002349AD" w:rsidP="00936234">
            <w:pPr>
              <w:spacing w:after="60"/>
              <w:ind w:left="1" w:hanging="3"/>
              <w:jc w:val="right"/>
              <w:rPr>
                <w:rFonts w:ascii="Times New Roman" w:hAnsi="Times New Roman"/>
                <w:b/>
                <w:bCs/>
                <w:sz w:val="28"/>
                <w:szCs w:val="28"/>
              </w:rPr>
            </w:pPr>
          </w:p>
          <w:p w:rsidR="002349AD" w:rsidRPr="00995644" w:rsidRDefault="002349AD" w:rsidP="002349AD">
            <w:pPr>
              <w:rPr>
                <w:rFonts w:ascii="Times New Roman" w:hAnsi="Times New Roman"/>
                <w:b/>
                <w:sz w:val="28"/>
                <w:szCs w:val="28"/>
              </w:rPr>
            </w:pPr>
            <w:r>
              <w:rPr>
                <w:rFonts w:ascii="Times New Roman" w:hAnsi="Times New Roman"/>
                <w:b/>
                <w:sz w:val="28"/>
                <w:szCs w:val="28"/>
              </w:rPr>
              <w:t xml:space="preserve">                                                                                       </w:t>
            </w:r>
            <w:r w:rsidRPr="00995644">
              <w:rPr>
                <w:rFonts w:ascii="Times New Roman" w:hAnsi="Times New Roman"/>
                <w:b/>
                <w:sz w:val="28"/>
                <w:szCs w:val="28"/>
              </w:rPr>
              <w:t>О.М. Василевська-Смаглюк</w:t>
            </w:r>
          </w:p>
          <w:p w:rsidR="002349AD" w:rsidRDefault="002349AD" w:rsidP="002349AD">
            <w:pPr>
              <w:jc w:val="right"/>
              <w:rPr>
                <w:rFonts w:ascii="Times New Roman" w:hAnsi="Times New Roman"/>
                <w:sz w:val="28"/>
                <w:szCs w:val="28"/>
              </w:rPr>
            </w:pPr>
            <w:r w:rsidRPr="00995644">
              <w:rPr>
                <w:rFonts w:ascii="Times New Roman" w:hAnsi="Times New Roman"/>
                <w:sz w:val="28"/>
                <w:szCs w:val="28"/>
              </w:rPr>
              <w:t>(посв. № 302)</w:t>
            </w:r>
          </w:p>
          <w:p w:rsidR="002349AD" w:rsidRPr="00995644" w:rsidRDefault="002349AD" w:rsidP="002349AD">
            <w:pPr>
              <w:jc w:val="right"/>
              <w:rPr>
                <w:rFonts w:ascii="Times New Roman" w:hAnsi="Times New Roman"/>
                <w:b/>
                <w:sz w:val="28"/>
                <w:szCs w:val="28"/>
              </w:rPr>
            </w:pPr>
            <w:r w:rsidRPr="00995644">
              <w:rPr>
                <w:rFonts w:ascii="Times New Roman" w:hAnsi="Times New Roman"/>
                <w:b/>
                <w:sz w:val="28"/>
                <w:szCs w:val="28"/>
              </w:rPr>
              <w:t>О.Б.</w:t>
            </w:r>
            <w:r>
              <w:rPr>
                <w:rFonts w:ascii="Times New Roman" w:hAnsi="Times New Roman"/>
                <w:b/>
                <w:sz w:val="28"/>
                <w:szCs w:val="28"/>
                <w:lang w:val="ru-RU"/>
              </w:rPr>
              <w:t xml:space="preserve"> </w:t>
            </w:r>
            <w:r w:rsidRPr="00995644">
              <w:rPr>
                <w:rFonts w:ascii="Times New Roman" w:hAnsi="Times New Roman"/>
                <w:b/>
                <w:sz w:val="28"/>
                <w:szCs w:val="28"/>
              </w:rPr>
              <w:t xml:space="preserve">Матусевич </w:t>
            </w:r>
          </w:p>
          <w:p w:rsidR="002349AD" w:rsidRDefault="002349AD" w:rsidP="002349AD">
            <w:pPr>
              <w:jc w:val="right"/>
              <w:rPr>
                <w:rFonts w:ascii="Times New Roman" w:hAnsi="Times New Roman"/>
                <w:sz w:val="28"/>
                <w:szCs w:val="28"/>
              </w:rPr>
            </w:pPr>
            <w:r w:rsidRPr="00995644">
              <w:rPr>
                <w:rFonts w:ascii="Times New Roman" w:hAnsi="Times New Roman"/>
                <w:sz w:val="28"/>
                <w:szCs w:val="28"/>
              </w:rPr>
              <w:t>(посв. №292)</w:t>
            </w:r>
          </w:p>
          <w:p w:rsidR="002349AD" w:rsidRDefault="002349AD" w:rsidP="002349AD">
            <w:pPr>
              <w:jc w:val="right"/>
              <w:rPr>
                <w:rFonts w:ascii="Times New Roman" w:hAnsi="Times New Roman"/>
                <w:b/>
                <w:sz w:val="28"/>
                <w:szCs w:val="28"/>
                <w:lang w:val="ru-RU"/>
              </w:rPr>
            </w:pPr>
            <w:r>
              <w:rPr>
                <w:rFonts w:ascii="Times New Roman" w:hAnsi="Times New Roman"/>
                <w:b/>
                <w:sz w:val="28"/>
                <w:szCs w:val="28"/>
                <w:lang w:val="ru-RU"/>
              </w:rPr>
              <w:t>Е.П. Прощук</w:t>
            </w:r>
          </w:p>
          <w:p w:rsidR="002349AD" w:rsidRDefault="002349AD" w:rsidP="002349AD">
            <w:pPr>
              <w:jc w:val="right"/>
              <w:rPr>
                <w:rFonts w:ascii="Times New Roman" w:hAnsi="Times New Roman"/>
                <w:sz w:val="28"/>
                <w:szCs w:val="28"/>
                <w:lang w:val="ru-RU"/>
              </w:rPr>
            </w:pPr>
            <w:r>
              <w:rPr>
                <w:rFonts w:ascii="Times New Roman" w:hAnsi="Times New Roman"/>
                <w:sz w:val="28"/>
                <w:szCs w:val="28"/>
                <w:lang w:val="ru-RU"/>
              </w:rPr>
              <w:t>(посв. № 291)</w:t>
            </w:r>
          </w:p>
          <w:p w:rsidR="00927CD4" w:rsidRPr="00927CD4" w:rsidRDefault="00927CD4" w:rsidP="002349AD">
            <w:pPr>
              <w:jc w:val="right"/>
              <w:rPr>
                <w:rFonts w:ascii="Times New Roman" w:hAnsi="Times New Roman"/>
                <w:b/>
                <w:sz w:val="28"/>
                <w:szCs w:val="28"/>
                <w:lang w:val="ru-RU"/>
              </w:rPr>
            </w:pPr>
            <w:r>
              <w:rPr>
                <w:rFonts w:ascii="Times New Roman" w:hAnsi="Times New Roman"/>
                <w:b/>
                <w:sz w:val="28"/>
                <w:szCs w:val="28"/>
                <w:lang w:val="ru-RU"/>
              </w:rPr>
              <w:t>та інші</w:t>
            </w:r>
          </w:p>
          <w:p w:rsidR="00185117" w:rsidRPr="00A63B83" w:rsidRDefault="00185117" w:rsidP="00936234">
            <w:pPr>
              <w:spacing w:after="60"/>
              <w:ind w:left="1" w:hanging="3"/>
              <w:jc w:val="right"/>
              <w:rPr>
                <w:rFonts w:ascii="Times New Roman" w:hAnsi="Times New Roman"/>
                <w:b/>
                <w:bCs/>
                <w:sz w:val="28"/>
                <w:szCs w:val="28"/>
              </w:rPr>
            </w:pPr>
          </w:p>
        </w:tc>
      </w:tr>
    </w:tbl>
    <w:p w:rsidR="00DF0BC1" w:rsidRPr="00936234" w:rsidRDefault="00DF0BC1" w:rsidP="00936234">
      <w:pPr>
        <w:rPr>
          <w:rFonts w:ascii="Times New Roman" w:hAnsi="Times New Roman" w:cs="Times New Roman"/>
          <w:sz w:val="2"/>
          <w:szCs w:val="2"/>
        </w:rPr>
      </w:pPr>
    </w:p>
    <w:sectPr w:rsidR="00DF0BC1" w:rsidRPr="00936234" w:rsidSect="00844426">
      <w:pgSz w:w="16838" w:h="11906" w:orient="landscape"/>
      <w:pgMar w:top="1417" w:right="850" w:bottom="850" w:left="85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ntiqua">
    <w:altName w:val="Times New Roman"/>
    <w:charset w:val="00"/>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134537"/>
    <w:multiLevelType w:val="hybridMultilevel"/>
    <w:tmpl w:val="244A7E36"/>
    <w:lvl w:ilvl="0" w:tplc="04220011">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1A456E2E"/>
    <w:multiLevelType w:val="hybridMultilevel"/>
    <w:tmpl w:val="A1223C42"/>
    <w:lvl w:ilvl="0" w:tplc="5BBCC3DE">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24D549AC"/>
    <w:multiLevelType w:val="multilevel"/>
    <w:tmpl w:val="1A44206C"/>
    <w:styleLink w:val="a"/>
    <w:lvl w:ilvl="0">
      <w:start w:val="1"/>
      <w:numFmt w:val="decimal"/>
      <w:lvlText w:val="%1."/>
      <w:lvlJc w:val="left"/>
      <w:pPr>
        <w:tabs>
          <w:tab w:val="num" w:pos="851"/>
        </w:tabs>
        <w:ind w:left="0" w:firstLine="567"/>
      </w:pPr>
      <w:rPr>
        <w:rFonts w:ascii="Times New Roman" w:hAnsi="Times New Roman" w:hint="default"/>
        <w:sz w:val="28"/>
      </w:rPr>
    </w:lvl>
    <w:lvl w:ilvl="1">
      <w:start w:val="1"/>
      <w:numFmt w:val="decimal"/>
      <w:lvlText w:val="%2)"/>
      <w:lvlJc w:val="left"/>
      <w:pPr>
        <w:tabs>
          <w:tab w:val="num" w:pos="851"/>
        </w:tabs>
        <w:ind w:left="0" w:firstLine="567"/>
      </w:pPr>
      <w:rPr>
        <w:rFonts w:ascii="Times New Roman" w:hAnsi="Times New Roman" w:hint="default"/>
        <w:sz w:val="28"/>
      </w:rPr>
    </w:lvl>
    <w:lvl w:ilvl="2">
      <w:start w:val="1"/>
      <w:numFmt w:val="russianLower"/>
      <w:lvlText w:val="%3)"/>
      <w:lvlJc w:val="left"/>
      <w:pPr>
        <w:tabs>
          <w:tab w:val="num" w:pos="851"/>
        </w:tabs>
        <w:ind w:left="0" w:firstLine="56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88525E2"/>
    <w:multiLevelType w:val="hybridMultilevel"/>
    <w:tmpl w:val="BD7CC68E"/>
    <w:lvl w:ilvl="0" w:tplc="43686268">
      <w:start w:val="1"/>
      <w:numFmt w:val="decimal"/>
      <w:lvlText w:val="%1)"/>
      <w:lvlJc w:val="left"/>
      <w:pPr>
        <w:ind w:left="768" w:hanging="408"/>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2CF9037C"/>
    <w:multiLevelType w:val="hybridMultilevel"/>
    <w:tmpl w:val="A9965272"/>
    <w:lvl w:ilvl="0" w:tplc="04220011">
      <w:start w:val="1"/>
      <w:numFmt w:val="decimal"/>
      <w:lvlText w:val="%1)"/>
      <w:lvlJc w:val="left"/>
      <w:pPr>
        <w:ind w:left="1287" w:hanging="360"/>
      </w:pPr>
    </w:lvl>
    <w:lvl w:ilvl="1" w:tplc="04220019" w:tentative="1">
      <w:start w:val="1"/>
      <w:numFmt w:val="lowerLetter"/>
      <w:lvlText w:val="%2."/>
      <w:lvlJc w:val="left"/>
      <w:pPr>
        <w:ind w:left="2007" w:hanging="360"/>
      </w:pPr>
    </w:lvl>
    <w:lvl w:ilvl="2" w:tplc="0422001B" w:tentative="1">
      <w:start w:val="1"/>
      <w:numFmt w:val="lowerRoman"/>
      <w:lvlText w:val="%3."/>
      <w:lvlJc w:val="right"/>
      <w:pPr>
        <w:ind w:left="2727" w:hanging="180"/>
      </w:pPr>
    </w:lvl>
    <w:lvl w:ilvl="3" w:tplc="0422000F" w:tentative="1">
      <w:start w:val="1"/>
      <w:numFmt w:val="decimal"/>
      <w:lvlText w:val="%4."/>
      <w:lvlJc w:val="left"/>
      <w:pPr>
        <w:ind w:left="3447" w:hanging="360"/>
      </w:pPr>
    </w:lvl>
    <w:lvl w:ilvl="4" w:tplc="04220019" w:tentative="1">
      <w:start w:val="1"/>
      <w:numFmt w:val="lowerLetter"/>
      <w:lvlText w:val="%5."/>
      <w:lvlJc w:val="left"/>
      <w:pPr>
        <w:ind w:left="4167" w:hanging="360"/>
      </w:pPr>
    </w:lvl>
    <w:lvl w:ilvl="5" w:tplc="0422001B" w:tentative="1">
      <w:start w:val="1"/>
      <w:numFmt w:val="lowerRoman"/>
      <w:lvlText w:val="%6."/>
      <w:lvlJc w:val="right"/>
      <w:pPr>
        <w:ind w:left="4887" w:hanging="180"/>
      </w:pPr>
    </w:lvl>
    <w:lvl w:ilvl="6" w:tplc="0422000F" w:tentative="1">
      <w:start w:val="1"/>
      <w:numFmt w:val="decimal"/>
      <w:lvlText w:val="%7."/>
      <w:lvlJc w:val="left"/>
      <w:pPr>
        <w:ind w:left="5607" w:hanging="360"/>
      </w:pPr>
    </w:lvl>
    <w:lvl w:ilvl="7" w:tplc="04220019" w:tentative="1">
      <w:start w:val="1"/>
      <w:numFmt w:val="lowerLetter"/>
      <w:lvlText w:val="%8."/>
      <w:lvlJc w:val="left"/>
      <w:pPr>
        <w:ind w:left="6327" w:hanging="360"/>
      </w:pPr>
    </w:lvl>
    <w:lvl w:ilvl="8" w:tplc="0422001B" w:tentative="1">
      <w:start w:val="1"/>
      <w:numFmt w:val="lowerRoman"/>
      <w:lvlText w:val="%9."/>
      <w:lvlJc w:val="right"/>
      <w:pPr>
        <w:ind w:left="7047" w:hanging="18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4"/>
  </w:num>
  <w:num w:numId="8">
    <w:abstractNumId w:val="1"/>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85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426"/>
    <w:rsid w:val="00051334"/>
    <w:rsid w:val="00076041"/>
    <w:rsid w:val="00087609"/>
    <w:rsid w:val="000D2CD5"/>
    <w:rsid w:val="00137E3D"/>
    <w:rsid w:val="00144ED5"/>
    <w:rsid w:val="00153C21"/>
    <w:rsid w:val="0018120A"/>
    <w:rsid w:val="00185117"/>
    <w:rsid w:val="002219F6"/>
    <w:rsid w:val="002349AD"/>
    <w:rsid w:val="002F36CA"/>
    <w:rsid w:val="00312B23"/>
    <w:rsid w:val="003359AC"/>
    <w:rsid w:val="00347E2B"/>
    <w:rsid w:val="003C7EFD"/>
    <w:rsid w:val="003D0E0D"/>
    <w:rsid w:val="003D5F4C"/>
    <w:rsid w:val="00401A41"/>
    <w:rsid w:val="0044182D"/>
    <w:rsid w:val="00520D7E"/>
    <w:rsid w:val="00555A3D"/>
    <w:rsid w:val="00616D65"/>
    <w:rsid w:val="00621BC6"/>
    <w:rsid w:val="00645627"/>
    <w:rsid w:val="00666371"/>
    <w:rsid w:val="00675F35"/>
    <w:rsid w:val="006D0AA6"/>
    <w:rsid w:val="007139ED"/>
    <w:rsid w:val="00766542"/>
    <w:rsid w:val="00793691"/>
    <w:rsid w:val="007A5B15"/>
    <w:rsid w:val="00827E84"/>
    <w:rsid w:val="00833C5F"/>
    <w:rsid w:val="00844426"/>
    <w:rsid w:val="008A7E47"/>
    <w:rsid w:val="008D0149"/>
    <w:rsid w:val="00927CD4"/>
    <w:rsid w:val="00936234"/>
    <w:rsid w:val="009566DD"/>
    <w:rsid w:val="00974586"/>
    <w:rsid w:val="0098772D"/>
    <w:rsid w:val="009D2CDD"/>
    <w:rsid w:val="009E1A63"/>
    <w:rsid w:val="00A432B9"/>
    <w:rsid w:val="00B252BF"/>
    <w:rsid w:val="00B35421"/>
    <w:rsid w:val="00BB40A9"/>
    <w:rsid w:val="00BD6AC8"/>
    <w:rsid w:val="00BE56AE"/>
    <w:rsid w:val="00C43205"/>
    <w:rsid w:val="00C44149"/>
    <w:rsid w:val="00C91939"/>
    <w:rsid w:val="00D03289"/>
    <w:rsid w:val="00D0586B"/>
    <w:rsid w:val="00D46468"/>
    <w:rsid w:val="00D630A8"/>
    <w:rsid w:val="00DF0BC1"/>
    <w:rsid w:val="00E50375"/>
    <w:rsid w:val="00EA7CF4"/>
    <w:rsid w:val="00ED71B4"/>
    <w:rsid w:val="00EF2CB3"/>
    <w:rsid w:val="00FC6567"/>
    <w:rsid w:val="00FE0603"/>
    <w:rsid w:val="00FE0869"/>
    <w:rsid w:val="00FE3487"/>
    <w:rsid w:val="00FE3D35"/>
  </w:rsids>
  <m:mathPr>
    <m:mathFont m:val="Cambria Math"/>
    <m:brkBin m:val="before"/>
    <m:brkBinSub m:val="--"/>
    <m:smallFrac m:val="0"/>
    <m:dispDef/>
    <m:lMargin m:val="0"/>
    <m:rMargin m:val="0"/>
    <m:defJc m:val="centerGroup"/>
    <m:wrapIndent m:val="1440"/>
    <m:intLim m:val="subSup"/>
    <m:naryLim m:val="undOvr"/>
  </m:mathPr>
  <w:themeFontLang w:val="uk-U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871649B-6504-47AA-9EA4-B8194A035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numbering" w:customStyle="1" w:styleId="a">
    <w:name w:val="С азбацем"/>
    <w:uiPriority w:val="99"/>
    <w:rsid w:val="00312B23"/>
    <w:pPr>
      <w:numPr>
        <w:numId w:val="1"/>
      </w:numPr>
    </w:pPr>
  </w:style>
  <w:style w:type="table" w:styleId="a4">
    <w:name w:val="Table Grid"/>
    <w:basedOn w:val="a2"/>
    <w:uiPriority w:val="99"/>
    <w:rsid w:val="008444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0"/>
    <w:link w:val="a6"/>
    <w:uiPriority w:val="99"/>
    <w:semiHidden/>
    <w:unhideWhenUsed/>
    <w:rsid w:val="008A7E47"/>
    <w:pPr>
      <w:spacing w:after="0" w:line="240" w:lineRule="auto"/>
    </w:pPr>
    <w:rPr>
      <w:rFonts w:ascii="Segoe UI" w:hAnsi="Segoe UI" w:cs="Segoe UI"/>
      <w:sz w:val="18"/>
      <w:szCs w:val="18"/>
    </w:rPr>
  </w:style>
  <w:style w:type="character" w:customStyle="1" w:styleId="a6">
    <w:name w:val="Текст у виносці Знак"/>
    <w:basedOn w:val="a1"/>
    <w:link w:val="a5"/>
    <w:uiPriority w:val="99"/>
    <w:semiHidden/>
    <w:rsid w:val="008A7E47"/>
    <w:rPr>
      <w:rFonts w:ascii="Segoe UI" w:hAnsi="Segoe UI" w:cs="Segoe UI"/>
      <w:sz w:val="18"/>
      <w:szCs w:val="18"/>
    </w:rPr>
  </w:style>
  <w:style w:type="paragraph" w:customStyle="1" w:styleId="a7">
    <w:name w:val="Нормальний текст"/>
    <w:basedOn w:val="a0"/>
    <w:rsid w:val="00DF0BC1"/>
    <w:pPr>
      <w:spacing w:before="120" w:after="0" w:line="240" w:lineRule="auto"/>
      <w:ind w:firstLine="567"/>
      <w:jc w:val="both"/>
    </w:pPr>
    <w:rPr>
      <w:rFonts w:ascii="Antiqua" w:eastAsia="Times New Roman" w:hAnsi="Antiqua" w:cs="Times New Roman"/>
      <w:sz w:val="26"/>
      <w:szCs w:val="20"/>
      <w:lang w:eastAsia="ru-RU"/>
    </w:rPr>
  </w:style>
  <w:style w:type="paragraph" w:styleId="a8">
    <w:name w:val="List Paragraph"/>
    <w:basedOn w:val="a0"/>
    <w:uiPriority w:val="34"/>
    <w:qFormat/>
    <w:rsid w:val="00ED71B4"/>
    <w:pPr>
      <w:ind w:left="720"/>
      <w:contextualSpacing/>
    </w:pPr>
  </w:style>
  <w:style w:type="paragraph" w:customStyle="1" w:styleId="rvps2">
    <w:name w:val="rvps2"/>
    <w:basedOn w:val="a0"/>
    <w:rsid w:val="00FE3D35"/>
    <w:pPr>
      <w:spacing w:before="100" w:beforeAutospacing="1" w:after="100" w:afterAutospacing="1" w:line="240" w:lineRule="auto"/>
    </w:pPr>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2278301">
      <w:bodyDiv w:val="1"/>
      <w:marLeft w:val="0"/>
      <w:marRight w:val="0"/>
      <w:marTop w:val="0"/>
      <w:marBottom w:val="0"/>
      <w:divBdr>
        <w:top w:val="none" w:sz="0" w:space="0" w:color="auto"/>
        <w:left w:val="none" w:sz="0" w:space="0" w:color="auto"/>
        <w:bottom w:val="none" w:sz="0" w:space="0" w:color="auto"/>
        <w:right w:val="none" w:sz="0" w:space="0" w:color="auto"/>
      </w:divBdr>
    </w:div>
    <w:div w:id="360713873">
      <w:bodyDiv w:val="1"/>
      <w:marLeft w:val="0"/>
      <w:marRight w:val="0"/>
      <w:marTop w:val="0"/>
      <w:marBottom w:val="0"/>
      <w:divBdr>
        <w:top w:val="none" w:sz="0" w:space="0" w:color="auto"/>
        <w:left w:val="none" w:sz="0" w:space="0" w:color="auto"/>
        <w:bottom w:val="none" w:sz="0" w:space="0" w:color="auto"/>
        <w:right w:val="none" w:sz="0" w:space="0" w:color="auto"/>
      </w:divBdr>
    </w:div>
    <w:div w:id="369114954">
      <w:bodyDiv w:val="1"/>
      <w:marLeft w:val="0"/>
      <w:marRight w:val="0"/>
      <w:marTop w:val="0"/>
      <w:marBottom w:val="0"/>
      <w:divBdr>
        <w:top w:val="none" w:sz="0" w:space="0" w:color="auto"/>
        <w:left w:val="none" w:sz="0" w:space="0" w:color="auto"/>
        <w:bottom w:val="none" w:sz="0" w:space="0" w:color="auto"/>
        <w:right w:val="none" w:sz="0" w:space="0" w:color="auto"/>
      </w:divBdr>
    </w:div>
    <w:div w:id="433206445">
      <w:bodyDiv w:val="1"/>
      <w:marLeft w:val="0"/>
      <w:marRight w:val="0"/>
      <w:marTop w:val="0"/>
      <w:marBottom w:val="0"/>
      <w:divBdr>
        <w:top w:val="none" w:sz="0" w:space="0" w:color="auto"/>
        <w:left w:val="none" w:sz="0" w:space="0" w:color="auto"/>
        <w:bottom w:val="none" w:sz="0" w:space="0" w:color="auto"/>
        <w:right w:val="none" w:sz="0" w:space="0" w:color="auto"/>
      </w:divBdr>
    </w:div>
    <w:div w:id="466514815">
      <w:bodyDiv w:val="1"/>
      <w:marLeft w:val="0"/>
      <w:marRight w:val="0"/>
      <w:marTop w:val="0"/>
      <w:marBottom w:val="0"/>
      <w:divBdr>
        <w:top w:val="none" w:sz="0" w:space="0" w:color="auto"/>
        <w:left w:val="none" w:sz="0" w:space="0" w:color="auto"/>
        <w:bottom w:val="none" w:sz="0" w:space="0" w:color="auto"/>
        <w:right w:val="none" w:sz="0" w:space="0" w:color="auto"/>
      </w:divBdr>
    </w:div>
    <w:div w:id="695665789">
      <w:bodyDiv w:val="1"/>
      <w:marLeft w:val="0"/>
      <w:marRight w:val="0"/>
      <w:marTop w:val="0"/>
      <w:marBottom w:val="0"/>
      <w:divBdr>
        <w:top w:val="none" w:sz="0" w:space="0" w:color="auto"/>
        <w:left w:val="none" w:sz="0" w:space="0" w:color="auto"/>
        <w:bottom w:val="none" w:sz="0" w:space="0" w:color="auto"/>
        <w:right w:val="none" w:sz="0" w:space="0" w:color="auto"/>
      </w:divBdr>
    </w:div>
    <w:div w:id="735013215">
      <w:bodyDiv w:val="1"/>
      <w:marLeft w:val="0"/>
      <w:marRight w:val="0"/>
      <w:marTop w:val="0"/>
      <w:marBottom w:val="0"/>
      <w:divBdr>
        <w:top w:val="none" w:sz="0" w:space="0" w:color="auto"/>
        <w:left w:val="none" w:sz="0" w:space="0" w:color="auto"/>
        <w:bottom w:val="none" w:sz="0" w:space="0" w:color="auto"/>
        <w:right w:val="none" w:sz="0" w:space="0" w:color="auto"/>
      </w:divBdr>
    </w:div>
    <w:div w:id="748888129">
      <w:bodyDiv w:val="1"/>
      <w:marLeft w:val="0"/>
      <w:marRight w:val="0"/>
      <w:marTop w:val="0"/>
      <w:marBottom w:val="0"/>
      <w:divBdr>
        <w:top w:val="none" w:sz="0" w:space="0" w:color="auto"/>
        <w:left w:val="none" w:sz="0" w:space="0" w:color="auto"/>
        <w:bottom w:val="none" w:sz="0" w:space="0" w:color="auto"/>
        <w:right w:val="none" w:sz="0" w:space="0" w:color="auto"/>
      </w:divBdr>
    </w:div>
    <w:div w:id="769786762">
      <w:bodyDiv w:val="1"/>
      <w:marLeft w:val="0"/>
      <w:marRight w:val="0"/>
      <w:marTop w:val="0"/>
      <w:marBottom w:val="0"/>
      <w:divBdr>
        <w:top w:val="none" w:sz="0" w:space="0" w:color="auto"/>
        <w:left w:val="none" w:sz="0" w:space="0" w:color="auto"/>
        <w:bottom w:val="none" w:sz="0" w:space="0" w:color="auto"/>
        <w:right w:val="none" w:sz="0" w:space="0" w:color="auto"/>
      </w:divBdr>
    </w:div>
    <w:div w:id="818767531">
      <w:bodyDiv w:val="1"/>
      <w:marLeft w:val="0"/>
      <w:marRight w:val="0"/>
      <w:marTop w:val="0"/>
      <w:marBottom w:val="0"/>
      <w:divBdr>
        <w:top w:val="none" w:sz="0" w:space="0" w:color="auto"/>
        <w:left w:val="none" w:sz="0" w:space="0" w:color="auto"/>
        <w:bottom w:val="none" w:sz="0" w:space="0" w:color="auto"/>
        <w:right w:val="none" w:sz="0" w:space="0" w:color="auto"/>
      </w:divBdr>
    </w:div>
    <w:div w:id="1013646220">
      <w:bodyDiv w:val="1"/>
      <w:marLeft w:val="0"/>
      <w:marRight w:val="0"/>
      <w:marTop w:val="0"/>
      <w:marBottom w:val="0"/>
      <w:divBdr>
        <w:top w:val="none" w:sz="0" w:space="0" w:color="auto"/>
        <w:left w:val="none" w:sz="0" w:space="0" w:color="auto"/>
        <w:bottom w:val="none" w:sz="0" w:space="0" w:color="auto"/>
        <w:right w:val="none" w:sz="0" w:space="0" w:color="auto"/>
      </w:divBdr>
    </w:div>
    <w:div w:id="1074934003">
      <w:bodyDiv w:val="1"/>
      <w:marLeft w:val="0"/>
      <w:marRight w:val="0"/>
      <w:marTop w:val="0"/>
      <w:marBottom w:val="0"/>
      <w:divBdr>
        <w:top w:val="none" w:sz="0" w:space="0" w:color="auto"/>
        <w:left w:val="none" w:sz="0" w:space="0" w:color="auto"/>
        <w:bottom w:val="none" w:sz="0" w:space="0" w:color="auto"/>
        <w:right w:val="none" w:sz="0" w:space="0" w:color="auto"/>
      </w:divBdr>
    </w:div>
    <w:div w:id="1148472500">
      <w:bodyDiv w:val="1"/>
      <w:marLeft w:val="0"/>
      <w:marRight w:val="0"/>
      <w:marTop w:val="0"/>
      <w:marBottom w:val="0"/>
      <w:divBdr>
        <w:top w:val="none" w:sz="0" w:space="0" w:color="auto"/>
        <w:left w:val="none" w:sz="0" w:space="0" w:color="auto"/>
        <w:bottom w:val="none" w:sz="0" w:space="0" w:color="auto"/>
        <w:right w:val="none" w:sz="0" w:space="0" w:color="auto"/>
      </w:divBdr>
    </w:div>
    <w:div w:id="1154028554">
      <w:bodyDiv w:val="1"/>
      <w:marLeft w:val="0"/>
      <w:marRight w:val="0"/>
      <w:marTop w:val="0"/>
      <w:marBottom w:val="0"/>
      <w:divBdr>
        <w:top w:val="none" w:sz="0" w:space="0" w:color="auto"/>
        <w:left w:val="none" w:sz="0" w:space="0" w:color="auto"/>
        <w:bottom w:val="none" w:sz="0" w:space="0" w:color="auto"/>
        <w:right w:val="none" w:sz="0" w:space="0" w:color="auto"/>
      </w:divBdr>
    </w:div>
    <w:div w:id="1219131449">
      <w:bodyDiv w:val="1"/>
      <w:marLeft w:val="0"/>
      <w:marRight w:val="0"/>
      <w:marTop w:val="0"/>
      <w:marBottom w:val="0"/>
      <w:divBdr>
        <w:top w:val="none" w:sz="0" w:space="0" w:color="auto"/>
        <w:left w:val="none" w:sz="0" w:space="0" w:color="auto"/>
        <w:bottom w:val="none" w:sz="0" w:space="0" w:color="auto"/>
        <w:right w:val="none" w:sz="0" w:space="0" w:color="auto"/>
      </w:divBdr>
    </w:div>
    <w:div w:id="1228802105">
      <w:bodyDiv w:val="1"/>
      <w:marLeft w:val="0"/>
      <w:marRight w:val="0"/>
      <w:marTop w:val="0"/>
      <w:marBottom w:val="0"/>
      <w:divBdr>
        <w:top w:val="none" w:sz="0" w:space="0" w:color="auto"/>
        <w:left w:val="none" w:sz="0" w:space="0" w:color="auto"/>
        <w:bottom w:val="none" w:sz="0" w:space="0" w:color="auto"/>
        <w:right w:val="none" w:sz="0" w:space="0" w:color="auto"/>
      </w:divBdr>
    </w:div>
    <w:div w:id="1562449900">
      <w:bodyDiv w:val="1"/>
      <w:marLeft w:val="0"/>
      <w:marRight w:val="0"/>
      <w:marTop w:val="0"/>
      <w:marBottom w:val="0"/>
      <w:divBdr>
        <w:top w:val="none" w:sz="0" w:space="0" w:color="auto"/>
        <w:left w:val="none" w:sz="0" w:space="0" w:color="auto"/>
        <w:bottom w:val="none" w:sz="0" w:space="0" w:color="auto"/>
        <w:right w:val="none" w:sz="0" w:space="0" w:color="auto"/>
      </w:divBdr>
    </w:div>
    <w:div w:id="1575624582">
      <w:bodyDiv w:val="1"/>
      <w:marLeft w:val="0"/>
      <w:marRight w:val="0"/>
      <w:marTop w:val="0"/>
      <w:marBottom w:val="0"/>
      <w:divBdr>
        <w:top w:val="none" w:sz="0" w:space="0" w:color="auto"/>
        <w:left w:val="none" w:sz="0" w:space="0" w:color="auto"/>
        <w:bottom w:val="none" w:sz="0" w:space="0" w:color="auto"/>
        <w:right w:val="none" w:sz="0" w:space="0" w:color="auto"/>
      </w:divBdr>
    </w:div>
    <w:div w:id="1602759399">
      <w:bodyDiv w:val="1"/>
      <w:marLeft w:val="0"/>
      <w:marRight w:val="0"/>
      <w:marTop w:val="0"/>
      <w:marBottom w:val="0"/>
      <w:divBdr>
        <w:top w:val="none" w:sz="0" w:space="0" w:color="auto"/>
        <w:left w:val="none" w:sz="0" w:space="0" w:color="auto"/>
        <w:bottom w:val="none" w:sz="0" w:space="0" w:color="auto"/>
        <w:right w:val="none" w:sz="0" w:space="0" w:color="auto"/>
      </w:divBdr>
    </w:div>
    <w:div w:id="1832065013">
      <w:bodyDiv w:val="1"/>
      <w:marLeft w:val="0"/>
      <w:marRight w:val="0"/>
      <w:marTop w:val="0"/>
      <w:marBottom w:val="0"/>
      <w:divBdr>
        <w:top w:val="none" w:sz="0" w:space="0" w:color="auto"/>
        <w:left w:val="none" w:sz="0" w:space="0" w:color="auto"/>
        <w:bottom w:val="none" w:sz="0" w:space="0" w:color="auto"/>
        <w:right w:val="none" w:sz="0" w:space="0" w:color="auto"/>
      </w:divBdr>
      <w:divsChild>
        <w:div w:id="102921187">
          <w:marLeft w:val="0"/>
          <w:marRight w:val="0"/>
          <w:marTop w:val="0"/>
          <w:marBottom w:val="0"/>
          <w:divBdr>
            <w:top w:val="none" w:sz="0" w:space="0" w:color="auto"/>
            <w:left w:val="none" w:sz="0" w:space="0" w:color="auto"/>
            <w:bottom w:val="none" w:sz="0" w:space="0" w:color="auto"/>
            <w:right w:val="none" w:sz="0" w:space="0" w:color="auto"/>
          </w:divBdr>
        </w:div>
      </w:divsChild>
    </w:div>
    <w:div w:id="1906912055">
      <w:bodyDiv w:val="1"/>
      <w:marLeft w:val="0"/>
      <w:marRight w:val="0"/>
      <w:marTop w:val="0"/>
      <w:marBottom w:val="0"/>
      <w:divBdr>
        <w:top w:val="none" w:sz="0" w:space="0" w:color="auto"/>
        <w:left w:val="none" w:sz="0" w:space="0" w:color="auto"/>
        <w:bottom w:val="none" w:sz="0" w:space="0" w:color="auto"/>
        <w:right w:val="none" w:sz="0" w:space="0" w:color="auto"/>
      </w:divBdr>
    </w:div>
    <w:div w:id="1990551193">
      <w:bodyDiv w:val="1"/>
      <w:marLeft w:val="0"/>
      <w:marRight w:val="0"/>
      <w:marTop w:val="0"/>
      <w:marBottom w:val="0"/>
      <w:divBdr>
        <w:top w:val="none" w:sz="0" w:space="0" w:color="auto"/>
        <w:left w:val="none" w:sz="0" w:space="0" w:color="auto"/>
        <w:bottom w:val="none" w:sz="0" w:space="0" w:color="auto"/>
        <w:right w:val="none" w:sz="0" w:space="0" w:color="auto"/>
      </w:divBdr>
    </w:div>
    <w:div w:id="2004431672">
      <w:bodyDiv w:val="1"/>
      <w:marLeft w:val="0"/>
      <w:marRight w:val="0"/>
      <w:marTop w:val="0"/>
      <w:marBottom w:val="0"/>
      <w:divBdr>
        <w:top w:val="none" w:sz="0" w:space="0" w:color="auto"/>
        <w:left w:val="none" w:sz="0" w:space="0" w:color="auto"/>
        <w:bottom w:val="none" w:sz="0" w:space="0" w:color="auto"/>
        <w:right w:val="none" w:sz="0" w:space="0" w:color="auto"/>
      </w:divBdr>
    </w:div>
    <w:div w:id="2088650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3DB020A-D4E3-4F77-9BC7-19A4E61B645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716EB38-1EB1-40C3-8A51-0A76F19AE80E}">
  <ds:schemaRefs>
    <ds:schemaRef ds:uri="http://schemas.microsoft.com/sharepoint/v3/contenttype/forms"/>
  </ds:schemaRefs>
</ds:datastoreItem>
</file>

<file path=customXml/itemProps3.xml><?xml version="1.0" encoding="utf-8"?>
<ds:datastoreItem xmlns:ds="http://schemas.openxmlformats.org/officeDocument/2006/customXml" ds:itemID="{034F44AE-E447-4034-A306-4B8148BFCF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4585</Words>
  <Characters>2614</Characters>
  <Application>Microsoft Office Word</Application>
  <DocSecurity>0</DocSecurity>
  <Lines>21</Lines>
  <Paragraphs>14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2021-04-21T12:14:00Z</dcterms:created>
  <dcterms:modified xsi:type="dcterms:W3CDTF">2021-04-21T12:14:00Z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