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14D5" w:rsidRPr="00127551" w:rsidRDefault="004D14D5" w:rsidP="004D14D5">
      <w:pPr>
        <w:ind w:firstLine="567"/>
        <w:jc w:val="center"/>
        <w:outlineLvl w:val="4"/>
        <w:rPr>
          <w:b/>
          <w:bCs/>
        </w:rPr>
      </w:pPr>
      <w:r w:rsidRPr="00127551">
        <w:rPr>
          <w:b/>
          <w:bCs/>
        </w:rPr>
        <w:t>ВИСНОВОК</w:t>
      </w:r>
    </w:p>
    <w:p w:rsidR="004D14D5" w:rsidRPr="00127551" w:rsidRDefault="004D14D5" w:rsidP="004D14D5">
      <w:pPr>
        <w:ind w:firstLine="567"/>
        <w:jc w:val="center"/>
        <w:outlineLvl w:val="4"/>
        <w:rPr>
          <w:b/>
        </w:rPr>
      </w:pPr>
      <w:r w:rsidRPr="00127551">
        <w:rPr>
          <w:b/>
          <w:bCs/>
        </w:rPr>
        <w:t xml:space="preserve">Комітету </w:t>
      </w:r>
      <w:r w:rsidRPr="00904570">
        <w:rPr>
          <w:b/>
        </w:rPr>
        <w:t xml:space="preserve">Верховної </w:t>
      </w:r>
      <w:r w:rsidRPr="00127551">
        <w:rPr>
          <w:b/>
        </w:rPr>
        <w:t xml:space="preserve">Ради України з питань інтеграції України </w:t>
      </w:r>
      <w:r w:rsidR="00963111" w:rsidRPr="00127551">
        <w:rPr>
          <w:b/>
        </w:rPr>
        <w:t>до</w:t>
      </w:r>
      <w:r w:rsidRPr="00127551">
        <w:rPr>
          <w:b/>
        </w:rPr>
        <w:t xml:space="preserve"> Європейськ</w:t>
      </w:r>
      <w:r w:rsidR="00963111" w:rsidRPr="00127551">
        <w:rPr>
          <w:b/>
        </w:rPr>
        <w:t>ого</w:t>
      </w:r>
      <w:r w:rsidRPr="00127551">
        <w:rPr>
          <w:b/>
        </w:rPr>
        <w:t xml:space="preserve"> Союз</w:t>
      </w:r>
      <w:r w:rsidR="00963111" w:rsidRPr="00127551">
        <w:rPr>
          <w:b/>
        </w:rPr>
        <w:t>у</w:t>
      </w:r>
      <w:r w:rsidRPr="00127551">
        <w:rPr>
          <w:b/>
        </w:rPr>
        <w:t xml:space="preserve"> щодо </w:t>
      </w:r>
      <w:r w:rsidR="00127551">
        <w:rPr>
          <w:b/>
        </w:rPr>
        <w:t>проєкт</w:t>
      </w:r>
      <w:r w:rsidRPr="00127551">
        <w:rPr>
          <w:b/>
        </w:rPr>
        <w:t xml:space="preserve">у Закону України </w:t>
      </w:r>
    </w:p>
    <w:p w:rsidR="00634627" w:rsidRDefault="00904570" w:rsidP="004D14D5">
      <w:pPr>
        <w:ind w:firstLine="567"/>
        <w:jc w:val="center"/>
        <w:outlineLvl w:val="4"/>
        <w:rPr>
          <w:b/>
        </w:rPr>
      </w:pPr>
      <w:r w:rsidRPr="00904570">
        <w:rPr>
          <w:b/>
        </w:rPr>
        <w:t>«</w:t>
      </w:r>
      <w:r w:rsidR="00D12CE3" w:rsidRPr="00D12CE3">
        <w:rPr>
          <w:b/>
        </w:rPr>
        <w:t>Про внесення змін до деяких законодавчих актів щодо вдосконалення механізму оцінки впливу на довкілля при веденні лісового господарства</w:t>
      </w:r>
      <w:r w:rsidRPr="00904570">
        <w:rPr>
          <w:b/>
        </w:rPr>
        <w:t>» (реєстр. № 5</w:t>
      </w:r>
      <w:r w:rsidR="00D12CE3">
        <w:rPr>
          <w:b/>
        </w:rPr>
        <w:t>408</w:t>
      </w:r>
      <w:r w:rsidRPr="00904570">
        <w:rPr>
          <w:b/>
        </w:rPr>
        <w:t xml:space="preserve"> від </w:t>
      </w:r>
      <w:r w:rsidR="00D12CE3">
        <w:rPr>
          <w:b/>
        </w:rPr>
        <w:t>21</w:t>
      </w:r>
      <w:r w:rsidRPr="00904570">
        <w:rPr>
          <w:b/>
        </w:rPr>
        <w:t>.0</w:t>
      </w:r>
      <w:r w:rsidR="00D12CE3">
        <w:rPr>
          <w:b/>
        </w:rPr>
        <w:t>4</w:t>
      </w:r>
      <w:r w:rsidRPr="00904570">
        <w:rPr>
          <w:b/>
        </w:rPr>
        <w:t xml:space="preserve">.2021 р., </w:t>
      </w:r>
      <w:proofErr w:type="spellStart"/>
      <w:r w:rsidRPr="00904570">
        <w:rPr>
          <w:b/>
        </w:rPr>
        <w:t>н.д</w:t>
      </w:r>
      <w:proofErr w:type="spellEnd"/>
      <w:r w:rsidRPr="00904570">
        <w:rPr>
          <w:b/>
        </w:rPr>
        <w:t>. </w:t>
      </w:r>
      <w:r w:rsidR="00D12CE3" w:rsidRPr="00D12CE3">
        <w:rPr>
          <w:b/>
        </w:rPr>
        <w:t>О. Василевська-Смаглюк</w:t>
      </w:r>
      <w:r w:rsidR="00D12CE3">
        <w:rPr>
          <w:b/>
        </w:rPr>
        <w:t xml:space="preserve">, </w:t>
      </w:r>
      <w:r w:rsidR="00D12CE3" w:rsidRPr="00D12CE3">
        <w:rPr>
          <w:b/>
        </w:rPr>
        <w:t>О</w:t>
      </w:r>
      <w:r w:rsidR="00D12CE3">
        <w:rPr>
          <w:b/>
        </w:rPr>
        <w:t>. </w:t>
      </w:r>
      <w:proofErr w:type="spellStart"/>
      <w:r w:rsidR="00D12CE3" w:rsidRPr="00D12CE3">
        <w:rPr>
          <w:b/>
        </w:rPr>
        <w:t>Матусевич</w:t>
      </w:r>
      <w:proofErr w:type="spellEnd"/>
      <w:r w:rsidRPr="00904570">
        <w:rPr>
          <w:b/>
        </w:rPr>
        <w:t>)</w:t>
      </w:r>
    </w:p>
    <w:p w:rsidR="004D14D5" w:rsidRPr="00127551" w:rsidRDefault="004D14D5" w:rsidP="004D14D5">
      <w:pPr>
        <w:spacing w:before="240"/>
        <w:ind w:firstLine="567"/>
        <w:jc w:val="both"/>
        <w:rPr>
          <w:b/>
        </w:rPr>
      </w:pPr>
      <w:r w:rsidRPr="00127551">
        <w:rPr>
          <w:b/>
        </w:rPr>
        <w:t>1. Загальна характеристика законо</w:t>
      </w:r>
      <w:r w:rsidR="00127551">
        <w:rPr>
          <w:b/>
        </w:rPr>
        <w:t>проєкт</w:t>
      </w:r>
      <w:r w:rsidRPr="00127551">
        <w:rPr>
          <w:b/>
        </w:rPr>
        <w:t>у.</w:t>
      </w:r>
    </w:p>
    <w:p w:rsidR="00DD4BEF" w:rsidRDefault="00FF5FD7" w:rsidP="00963111">
      <w:pPr>
        <w:pStyle w:val="rvps2"/>
        <w:tabs>
          <w:tab w:val="left" w:pos="851"/>
        </w:tabs>
        <w:spacing w:before="60" w:beforeAutospacing="0" w:after="0" w:afterAutospacing="0"/>
        <w:ind w:firstLine="567"/>
        <w:jc w:val="both"/>
        <w:rPr>
          <w:sz w:val="28"/>
          <w:szCs w:val="28"/>
          <w:lang w:val="uk-UA"/>
        </w:rPr>
      </w:pPr>
      <w:r w:rsidRPr="0099197F">
        <w:rPr>
          <w:sz w:val="28"/>
          <w:szCs w:val="28"/>
          <w:lang w:val="uk-UA"/>
        </w:rPr>
        <w:t>Метою розроблення проєкту Закону, як зазначено у пояснювальній записці, є</w:t>
      </w:r>
      <w:r w:rsidRPr="00FF5FD7">
        <w:rPr>
          <w:lang w:val="uk-UA"/>
        </w:rPr>
        <w:t xml:space="preserve"> </w:t>
      </w:r>
      <w:r w:rsidR="00DD4BEF" w:rsidRPr="00587078">
        <w:rPr>
          <w:sz w:val="28"/>
          <w:szCs w:val="28"/>
          <w:lang w:val="uk-UA"/>
        </w:rPr>
        <w:t>«наближення природоохоронного законодавства України до вимог</w:t>
      </w:r>
      <w:r w:rsidR="00DD4BEF">
        <w:rPr>
          <w:sz w:val="28"/>
          <w:szCs w:val="28"/>
          <w:lang w:val="uk-UA"/>
        </w:rPr>
        <w:t xml:space="preserve"> </w:t>
      </w:r>
      <w:r w:rsidR="00DD4BEF" w:rsidRPr="00587078">
        <w:rPr>
          <w:sz w:val="28"/>
          <w:szCs w:val="28"/>
          <w:lang w:val="uk-UA"/>
        </w:rPr>
        <w:t>законодавства ЄС, а також підвищення ефективності поліпшення санітарного стану лісів».</w:t>
      </w:r>
      <w:r w:rsidR="0099197F">
        <w:rPr>
          <w:sz w:val="28"/>
          <w:szCs w:val="28"/>
          <w:lang w:val="uk-UA"/>
        </w:rPr>
        <w:t xml:space="preserve"> </w:t>
      </w:r>
      <w:r w:rsidR="0099197F" w:rsidRPr="00DD4BEF">
        <w:rPr>
          <w:sz w:val="28"/>
          <w:szCs w:val="28"/>
          <w:lang w:val="uk-UA"/>
        </w:rPr>
        <w:t>Для цього у законопроєкті пропону</w:t>
      </w:r>
      <w:r w:rsidR="00596027" w:rsidRPr="00DD4BEF">
        <w:rPr>
          <w:sz w:val="28"/>
          <w:szCs w:val="28"/>
          <w:lang w:val="uk-UA"/>
        </w:rPr>
        <w:t>ється внести зміни до</w:t>
      </w:r>
      <w:r w:rsidR="00DD4BEF" w:rsidRPr="00DD4BEF">
        <w:rPr>
          <w:sz w:val="28"/>
          <w:szCs w:val="28"/>
          <w:lang w:val="uk-UA"/>
        </w:rPr>
        <w:t xml:space="preserve"> статті 69 Лісового кодексу України та</w:t>
      </w:r>
      <w:r w:rsidR="00596027" w:rsidRPr="00DD4BEF">
        <w:rPr>
          <w:sz w:val="28"/>
          <w:szCs w:val="28"/>
          <w:lang w:val="uk-UA"/>
        </w:rPr>
        <w:t xml:space="preserve"> </w:t>
      </w:r>
      <w:r w:rsidR="00DD4BEF" w:rsidRPr="00DD4BEF">
        <w:rPr>
          <w:sz w:val="28"/>
          <w:szCs w:val="28"/>
          <w:lang w:val="uk-UA"/>
        </w:rPr>
        <w:t xml:space="preserve">статті 3 </w:t>
      </w:r>
      <w:r w:rsidR="00596027" w:rsidRPr="00DD4BEF">
        <w:rPr>
          <w:sz w:val="28"/>
          <w:szCs w:val="28"/>
          <w:lang w:val="uk-UA"/>
        </w:rPr>
        <w:t>Закону України «Про оцінку впливу на довкілля»</w:t>
      </w:r>
      <w:r w:rsidR="00C37C77" w:rsidRPr="00DD4BEF">
        <w:rPr>
          <w:sz w:val="28"/>
          <w:szCs w:val="28"/>
          <w:lang w:val="uk-UA"/>
        </w:rPr>
        <w:t>, зокрема, передбачається</w:t>
      </w:r>
      <w:r w:rsidR="00DD4BEF" w:rsidRPr="00DD4BEF">
        <w:rPr>
          <w:sz w:val="28"/>
          <w:szCs w:val="28"/>
          <w:lang w:val="uk-UA"/>
        </w:rPr>
        <w:t xml:space="preserve"> зменшити кількість випадків проведення оцінки впливу на довкілля</w:t>
      </w:r>
      <w:r w:rsidR="00DD4BEF">
        <w:rPr>
          <w:sz w:val="28"/>
          <w:szCs w:val="28"/>
          <w:lang w:val="uk-UA"/>
        </w:rPr>
        <w:t>.</w:t>
      </w:r>
      <w:r w:rsidR="00C37C77" w:rsidRPr="00DD4BEF">
        <w:rPr>
          <w:sz w:val="28"/>
          <w:szCs w:val="28"/>
          <w:lang w:val="uk-UA"/>
        </w:rPr>
        <w:t xml:space="preserve"> </w:t>
      </w:r>
    </w:p>
    <w:p w:rsidR="004D14D5" w:rsidRPr="00127551" w:rsidRDefault="004D14D5" w:rsidP="004D14D5">
      <w:pPr>
        <w:spacing w:before="240"/>
        <w:ind w:firstLine="567"/>
        <w:jc w:val="both"/>
        <w:rPr>
          <w:b/>
          <w:bCs/>
        </w:rPr>
      </w:pPr>
      <w:r w:rsidRPr="00127551">
        <w:rPr>
          <w:rFonts w:eastAsia="Verdana"/>
          <w:b/>
          <w:bCs/>
        </w:rPr>
        <w:t>2.  </w:t>
      </w:r>
      <w:r w:rsidRPr="00127551">
        <w:rPr>
          <w:b/>
          <w:bCs/>
        </w:rPr>
        <w:t>Належність законо</w:t>
      </w:r>
      <w:r w:rsidR="00127551">
        <w:rPr>
          <w:b/>
          <w:bCs/>
        </w:rPr>
        <w:t>проєкт</w:t>
      </w:r>
      <w:r w:rsidRPr="00127551">
        <w:rPr>
          <w:b/>
          <w:bCs/>
        </w:rPr>
        <w:t>у за предметом правового регулювання до сфери дії права Європейського Союзу.</w:t>
      </w:r>
    </w:p>
    <w:p w:rsidR="004D14D5" w:rsidRPr="00127551" w:rsidRDefault="004D14D5" w:rsidP="004D14D5">
      <w:pPr>
        <w:spacing w:before="60" w:after="60"/>
        <w:ind w:firstLine="567"/>
        <w:jc w:val="both"/>
      </w:pPr>
      <w:r w:rsidRPr="00127551">
        <w:t>Предмет правового регулювання законо</w:t>
      </w:r>
      <w:r w:rsidR="00127551">
        <w:t>проєкт</w:t>
      </w:r>
      <w:r w:rsidRPr="00127551">
        <w:t>у охоплюється положеннями Глави 6 «Навколишнє середовище» Розділу V «Економічне та галузеве співробітництво» та Додатку ХХХ Угоди про асоціацію між 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A948BE" w:rsidRPr="00127551" w:rsidRDefault="004D14D5" w:rsidP="004D14D5">
      <w:pPr>
        <w:ind w:firstLine="567"/>
        <w:jc w:val="both"/>
      </w:pPr>
      <w:r w:rsidRPr="00127551">
        <w:t>Правовідносини, які є предметом правового регулювання законо</w:t>
      </w:r>
      <w:r w:rsidR="00127551">
        <w:t>проєкт</w:t>
      </w:r>
      <w:r w:rsidRPr="00127551">
        <w:t>у, в Європейському Союзі регулюються</w:t>
      </w:r>
      <w:r w:rsidR="00A948BE" w:rsidRPr="00127551">
        <w:t>:</w:t>
      </w:r>
    </w:p>
    <w:p w:rsidR="00585202" w:rsidRPr="003453B2" w:rsidRDefault="00585202" w:rsidP="00585202">
      <w:pPr>
        <w:pStyle w:val="ac"/>
        <w:numPr>
          <w:ilvl w:val="0"/>
          <w:numId w:val="1"/>
        </w:numPr>
        <w:tabs>
          <w:tab w:val="left" w:pos="851"/>
        </w:tabs>
        <w:ind w:left="0" w:firstLine="567"/>
        <w:jc w:val="both"/>
        <w:rPr>
          <w:color w:val="000000" w:themeColor="text1"/>
        </w:rPr>
      </w:pPr>
      <w:r w:rsidRPr="003453B2">
        <w:rPr>
          <w:i/>
          <w:color w:val="000000" w:themeColor="text1"/>
        </w:rPr>
        <w:t>Конвенцією про оцінку впливу на навколишнє середовище у транскордонному контексті від 25 лютого 1991 року</w:t>
      </w:r>
      <w:r w:rsidRPr="003453B2">
        <w:rPr>
          <w:rStyle w:val="a5"/>
          <w:i/>
          <w:color w:val="000000" w:themeColor="text1"/>
        </w:rPr>
        <w:footnoteReference w:id="1"/>
      </w:r>
      <w:r w:rsidRPr="003453B2">
        <w:rPr>
          <w:color w:val="000000" w:themeColor="text1"/>
        </w:rPr>
        <w:t xml:space="preserve">(далі – Конвенція </w:t>
      </w:r>
      <w:proofErr w:type="spellStart"/>
      <w:r w:rsidRPr="003453B2">
        <w:rPr>
          <w:color w:val="000000" w:themeColor="text1"/>
        </w:rPr>
        <w:t>Еспо</w:t>
      </w:r>
      <w:proofErr w:type="spellEnd"/>
      <w:r w:rsidRPr="003453B2">
        <w:rPr>
          <w:color w:val="000000" w:themeColor="text1"/>
        </w:rPr>
        <w:t>);</w:t>
      </w:r>
    </w:p>
    <w:p w:rsidR="002B5727" w:rsidRPr="003453B2" w:rsidRDefault="002B5727" w:rsidP="00585202">
      <w:pPr>
        <w:pStyle w:val="ac"/>
        <w:numPr>
          <w:ilvl w:val="0"/>
          <w:numId w:val="1"/>
        </w:numPr>
        <w:tabs>
          <w:tab w:val="left" w:pos="851"/>
        </w:tabs>
        <w:ind w:left="0" w:firstLine="567"/>
        <w:jc w:val="both"/>
        <w:rPr>
          <w:color w:val="000000" w:themeColor="text1"/>
        </w:rPr>
      </w:pPr>
      <w:r w:rsidRPr="003453B2">
        <w:rPr>
          <w:i/>
          <w:color w:val="000000" w:themeColor="text1"/>
        </w:rPr>
        <w:t>Конвенцією про доступ до інформації, участь громадськості в процесі прийняття рішень та доступ до правосуддя з питань, що стосуються довкілля від 26.06.1998 року</w:t>
      </w:r>
      <w:r w:rsidRPr="003453B2">
        <w:rPr>
          <w:rStyle w:val="a5"/>
          <w:i/>
          <w:color w:val="000000" w:themeColor="text1"/>
        </w:rPr>
        <w:footnoteReference w:id="2"/>
      </w:r>
      <w:r w:rsidRPr="003453B2">
        <w:rPr>
          <w:i/>
          <w:color w:val="000000" w:themeColor="text1"/>
        </w:rPr>
        <w:t xml:space="preserve"> </w:t>
      </w:r>
      <w:r w:rsidRPr="003453B2">
        <w:rPr>
          <w:color w:val="000000" w:themeColor="text1"/>
        </w:rPr>
        <w:t xml:space="preserve">(далі – </w:t>
      </w:r>
      <w:proofErr w:type="spellStart"/>
      <w:r w:rsidRPr="003453B2">
        <w:rPr>
          <w:color w:val="000000" w:themeColor="text1"/>
        </w:rPr>
        <w:t>Ор</w:t>
      </w:r>
      <w:proofErr w:type="spellEnd"/>
      <w:r w:rsidRPr="003453B2">
        <w:rPr>
          <w:color w:val="000000" w:themeColor="text1"/>
          <w:lang w:val="ru-RU"/>
        </w:rPr>
        <w:t>г</w:t>
      </w:r>
      <w:proofErr w:type="spellStart"/>
      <w:r w:rsidRPr="003453B2">
        <w:rPr>
          <w:color w:val="000000" w:themeColor="text1"/>
        </w:rPr>
        <w:t>уська</w:t>
      </w:r>
      <w:proofErr w:type="spellEnd"/>
      <w:r w:rsidRPr="003453B2">
        <w:rPr>
          <w:color w:val="000000" w:themeColor="text1"/>
        </w:rPr>
        <w:t xml:space="preserve"> конвенція);</w:t>
      </w:r>
    </w:p>
    <w:p w:rsidR="004D731F" w:rsidRDefault="007D6400" w:rsidP="00585202">
      <w:pPr>
        <w:pStyle w:val="ac"/>
        <w:numPr>
          <w:ilvl w:val="0"/>
          <w:numId w:val="1"/>
        </w:numPr>
        <w:tabs>
          <w:tab w:val="left" w:pos="851"/>
        </w:tabs>
        <w:ind w:left="0" w:firstLine="567"/>
        <w:jc w:val="both"/>
      </w:pPr>
      <w:r w:rsidRPr="003453B2">
        <w:rPr>
          <w:i/>
          <w:color w:val="000000" w:themeColor="text1"/>
        </w:rPr>
        <w:t xml:space="preserve">Директивою 2011/92/ЄС </w:t>
      </w:r>
      <w:r w:rsidRPr="003453B2">
        <w:rPr>
          <w:rStyle w:val="ab"/>
          <w:color w:val="000000" w:themeColor="text1"/>
        </w:rPr>
        <w:t xml:space="preserve">Європейського Парламенту та Ради від 13 </w:t>
      </w:r>
      <w:r w:rsidRPr="009A136F">
        <w:rPr>
          <w:rStyle w:val="ab"/>
        </w:rPr>
        <w:t>грудня 2011 року про оцінку впливу окремих державних і приватних проєктів на навколишнє середовище</w:t>
      </w:r>
      <w:r w:rsidRPr="009A136F">
        <w:rPr>
          <w:rStyle w:val="st"/>
        </w:rPr>
        <w:t xml:space="preserve"> (</w:t>
      </w:r>
      <w:proofErr w:type="spellStart"/>
      <w:r w:rsidRPr="009A136F">
        <w:t>Official</w:t>
      </w:r>
      <w:proofErr w:type="spellEnd"/>
      <w:r w:rsidRPr="009A136F">
        <w:t xml:space="preserve"> </w:t>
      </w:r>
      <w:proofErr w:type="spellStart"/>
      <w:r w:rsidRPr="009A136F">
        <w:t>Journal</w:t>
      </w:r>
      <w:proofErr w:type="spellEnd"/>
      <w:r w:rsidRPr="009A136F">
        <w:t xml:space="preserve"> L 26, 28.01.2012, p. 1–21)</w:t>
      </w:r>
      <w:r w:rsidRPr="009A136F">
        <w:rPr>
          <w:sz w:val="24"/>
          <w:szCs w:val="24"/>
        </w:rPr>
        <w:t xml:space="preserve"> </w:t>
      </w:r>
      <w:r>
        <w:t>(далі – Директива 2011/92/ЄС)</w:t>
      </w:r>
      <w:r w:rsidR="004D731F" w:rsidRPr="00127551">
        <w:t>.</w:t>
      </w:r>
    </w:p>
    <w:p w:rsidR="005F09D3" w:rsidRDefault="005F09D3" w:rsidP="005F09D3">
      <w:pPr>
        <w:pStyle w:val="ac"/>
        <w:tabs>
          <w:tab w:val="left" w:pos="851"/>
        </w:tabs>
        <w:ind w:left="567"/>
        <w:jc w:val="both"/>
        <w:rPr>
          <w:rStyle w:val="acopre"/>
        </w:rPr>
      </w:pPr>
    </w:p>
    <w:p w:rsidR="00172BCE" w:rsidRDefault="00172BCE" w:rsidP="004D14D5">
      <w:pPr>
        <w:ind w:firstLine="567"/>
        <w:jc w:val="both"/>
        <w:rPr>
          <w:rFonts w:eastAsia="Verdana"/>
          <w:b/>
          <w:bCs/>
        </w:rPr>
      </w:pPr>
    </w:p>
    <w:p w:rsidR="00172BCE" w:rsidRDefault="00172BCE" w:rsidP="004D14D5">
      <w:pPr>
        <w:ind w:firstLine="567"/>
        <w:jc w:val="both"/>
        <w:rPr>
          <w:rFonts w:eastAsia="Verdana"/>
          <w:b/>
          <w:bCs/>
        </w:rPr>
      </w:pPr>
    </w:p>
    <w:p w:rsidR="004D14D5" w:rsidRPr="00127551" w:rsidRDefault="004D14D5" w:rsidP="004D14D5">
      <w:pPr>
        <w:ind w:firstLine="567"/>
        <w:jc w:val="both"/>
        <w:rPr>
          <w:b/>
        </w:rPr>
      </w:pPr>
      <w:r w:rsidRPr="00127551">
        <w:rPr>
          <w:rFonts w:eastAsia="Verdana"/>
          <w:b/>
          <w:bCs/>
        </w:rPr>
        <w:lastRenderedPageBreak/>
        <w:t>3.  </w:t>
      </w:r>
      <w:r w:rsidRPr="00127551">
        <w:rPr>
          <w:b/>
        </w:rPr>
        <w:t>Відповідність законо</w:t>
      </w:r>
      <w:r w:rsidR="00127551">
        <w:rPr>
          <w:b/>
        </w:rPr>
        <w:t>проєкт</w:t>
      </w:r>
      <w:r w:rsidRPr="00127551">
        <w:rPr>
          <w:b/>
        </w:rPr>
        <w:t>у праву ЄС.</w:t>
      </w:r>
    </w:p>
    <w:p w:rsidR="004D14D5" w:rsidRPr="00127551" w:rsidRDefault="004D14D5" w:rsidP="00C711AB">
      <w:pPr>
        <w:pStyle w:val="1"/>
        <w:tabs>
          <w:tab w:val="left" w:pos="851"/>
        </w:tabs>
        <w:spacing w:before="120" w:after="0" w:line="240" w:lineRule="auto"/>
        <w:ind w:left="0" w:firstLine="567"/>
        <w:jc w:val="both"/>
        <w:rPr>
          <w:rFonts w:ascii="Times New Roman" w:eastAsia="Times New Roman" w:hAnsi="Times New Roman"/>
          <w:sz w:val="28"/>
          <w:szCs w:val="28"/>
          <w:lang w:val="uk-UA" w:eastAsia="ru-RU"/>
        </w:rPr>
      </w:pPr>
      <w:r w:rsidRPr="00127551">
        <w:rPr>
          <w:rFonts w:ascii="Times New Roman" w:eastAsia="Times New Roman" w:hAnsi="Times New Roman"/>
          <w:sz w:val="28"/>
          <w:szCs w:val="28"/>
          <w:lang w:val="uk-UA" w:eastAsia="ru-RU"/>
        </w:rPr>
        <w:t xml:space="preserve">За результатами правового аналізу </w:t>
      </w:r>
      <w:r w:rsidR="00127551">
        <w:rPr>
          <w:rFonts w:ascii="Times New Roman" w:eastAsia="Times New Roman" w:hAnsi="Times New Roman"/>
          <w:sz w:val="28"/>
          <w:szCs w:val="28"/>
          <w:lang w:val="uk-UA" w:eastAsia="ru-RU"/>
        </w:rPr>
        <w:t>проєкт</w:t>
      </w:r>
      <w:r w:rsidRPr="00127551">
        <w:rPr>
          <w:rFonts w:ascii="Times New Roman" w:eastAsia="Times New Roman" w:hAnsi="Times New Roman"/>
          <w:sz w:val="28"/>
          <w:szCs w:val="28"/>
          <w:lang w:val="uk-UA" w:eastAsia="ru-RU"/>
        </w:rPr>
        <w:t>у Закону щодо його відповідності a</w:t>
      </w:r>
      <w:r w:rsidR="002827BA">
        <w:rPr>
          <w:rFonts w:ascii="Times New Roman" w:eastAsia="Times New Roman" w:hAnsi="Times New Roman"/>
          <w:sz w:val="28"/>
          <w:szCs w:val="28"/>
          <w:lang w:val="uk-UA" w:eastAsia="ru-RU"/>
        </w:rPr>
        <w:t>с</w:t>
      </w:r>
      <w:r w:rsidRPr="00127551">
        <w:rPr>
          <w:rFonts w:ascii="Times New Roman" w:eastAsia="Times New Roman" w:hAnsi="Times New Roman"/>
          <w:sz w:val="28"/>
          <w:szCs w:val="28"/>
          <w:lang w:val="uk-UA" w:eastAsia="ru-RU"/>
        </w:rPr>
        <w:t>quis ЄС та Угоді про асоціацію слід зазначити таке.</w:t>
      </w:r>
    </w:p>
    <w:p w:rsidR="007005C4" w:rsidRPr="000A1DB6" w:rsidRDefault="005900F4" w:rsidP="00A70541">
      <w:pPr>
        <w:pStyle w:val="rvps2"/>
        <w:shd w:val="clear" w:color="auto" w:fill="FFFFFF"/>
        <w:spacing w:before="0" w:beforeAutospacing="0" w:after="0" w:afterAutospacing="0"/>
        <w:ind w:firstLine="567"/>
        <w:jc w:val="both"/>
        <w:rPr>
          <w:color w:val="000000" w:themeColor="text1"/>
          <w:sz w:val="28"/>
          <w:szCs w:val="28"/>
          <w:lang w:val="uk-UA"/>
        </w:rPr>
      </w:pPr>
      <w:r w:rsidRPr="000A1DB6">
        <w:rPr>
          <w:color w:val="000000" w:themeColor="text1"/>
          <w:sz w:val="28"/>
          <w:szCs w:val="28"/>
          <w:lang w:val="uk-UA"/>
        </w:rPr>
        <w:t>У</w:t>
      </w:r>
      <w:r w:rsidR="007005C4" w:rsidRPr="000A1DB6">
        <w:rPr>
          <w:color w:val="000000" w:themeColor="text1"/>
          <w:sz w:val="28"/>
          <w:szCs w:val="28"/>
          <w:lang w:val="uk-UA"/>
        </w:rPr>
        <w:t xml:space="preserve"> </w:t>
      </w:r>
      <w:r w:rsidR="007005C4" w:rsidRPr="000A1DB6">
        <w:rPr>
          <w:i/>
          <w:color w:val="000000" w:themeColor="text1"/>
          <w:sz w:val="28"/>
          <w:szCs w:val="28"/>
          <w:lang w:val="uk-UA"/>
        </w:rPr>
        <w:t>статті 361 Угоди про асоціацію</w:t>
      </w:r>
      <w:r w:rsidR="007005C4" w:rsidRPr="000A1DB6">
        <w:rPr>
          <w:color w:val="000000" w:themeColor="text1"/>
          <w:sz w:val="28"/>
          <w:szCs w:val="28"/>
          <w:lang w:val="uk-UA"/>
        </w:rPr>
        <w:t xml:space="preserve"> передбачено, що співробітництво з питань охорони навколишнього середовища має на меті збереження, захист, поліпшення і відтворення якості навколишнього середовища, захист громадського здоров’я, розсудливе та раціональне використання природних ресурсів та заохочення заходів на міжнародному рівні, спрямованих на вирішення регіональних і глобальних проблем навколишнього середовища, серед іншого, у такій сфері як </w:t>
      </w:r>
      <w:bookmarkStart w:id="0" w:name="n2282"/>
      <w:bookmarkStart w:id="1" w:name="n2283"/>
      <w:bookmarkEnd w:id="0"/>
      <w:bookmarkEnd w:id="1"/>
      <w:r w:rsidR="007005C4" w:rsidRPr="000A1DB6">
        <w:rPr>
          <w:color w:val="000000" w:themeColor="text1"/>
          <w:sz w:val="28"/>
          <w:szCs w:val="28"/>
          <w:lang w:val="uk-UA"/>
        </w:rPr>
        <w:t>екологічне управління та аналогічні питання, зокрема доступ до інформації з питань навколишнього середовища та процесу прийняття рішень</w:t>
      </w:r>
      <w:bookmarkStart w:id="2" w:name="n2284"/>
      <w:bookmarkStart w:id="3" w:name="n2285"/>
      <w:bookmarkStart w:id="4" w:name="n2286"/>
      <w:bookmarkStart w:id="5" w:name="n2287"/>
      <w:bookmarkStart w:id="6" w:name="n2288"/>
      <w:bookmarkEnd w:id="2"/>
      <w:bookmarkEnd w:id="3"/>
      <w:bookmarkEnd w:id="4"/>
      <w:bookmarkEnd w:id="5"/>
      <w:bookmarkEnd w:id="6"/>
      <w:r w:rsidR="007005C4" w:rsidRPr="000A1DB6">
        <w:rPr>
          <w:color w:val="000000" w:themeColor="text1"/>
          <w:sz w:val="28"/>
          <w:szCs w:val="28"/>
          <w:lang w:val="uk-UA"/>
        </w:rPr>
        <w:t>.</w:t>
      </w:r>
    </w:p>
    <w:p w:rsidR="0063183D" w:rsidRDefault="007005C4" w:rsidP="003C3B27">
      <w:pPr>
        <w:pStyle w:val="1"/>
        <w:tabs>
          <w:tab w:val="left" w:pos="851"/>
        </w:tabs>
        <w:spacing w:after="0" w:line="240" w:lineRule="auto"/>
        <w:ind w:left="0" w:firstLine="567"/>
        <w:jc w:val="both"/>
        <w:rPr>
          <w:rFonts w:ascii="Times New Roman" w:eastAsia="Times New Roman" w:hAnsi="Times New Roman"/>
          <w:color w:val="000000" w:themeColor="text1"/>
          <w:sz w:val="28"/>
          <w:szCs w:val="28"/>
          <w:lang w:val="uk-UA" w:eastAsia="ru-RU"/>
        </w:rPr>
      </w:pPr>
      <w:r w:rsidRPr="000A1DB6">
        <w:rPr>
          <w:rFonts w:ascii="Times New Roman" w:eastAsia="Times New Roman" w:hAnsi="Times New Roman"/>
          <w:color w:val="000000" w:themeColor="text1"/>
          <w:sz w:val="28"/>
          <w:szCs w:val="28"/>
          <w:lang w:val="uk-UA" w:eastAsia="ru-RU"/>
        </w:rPr>
        <w:t xml:space="preserve">У </w:t>
      </w:r>
      <w:r w:rsidRPr="000A1DB6">
        <w:rPr>
          <w:rFonts w:ascii="Times New Roman" w:eastAsia="Times New Roman" w:hAnsi="Times New Roman"/>
          <w:i/>
          <w:color w:val="000000" w:themeColor="text1"/>
          <w:sz w:val="28"/>
          <w:szCs w:val="28"/>
          <w:lang w:val="uk-UA" w:eastAsia="ru-RU"/>
        </w:rPr>
        <w:t>статті 363 Угоди про асоціацію</w:t>
      </w:r>
      <w:r w:rsidRPr="000A1DB6">
        <w:rPr>
          <w:rFonts w:ascii="Times New Roman" w:eastAsia="Times New Roman" w:hAnsi="Times New Roman"/>
          <w:color w:val="000000" w:themeColor="text1"/>
          <w:sz w:val="28"/>
          <w:szCs w:val="28"/>
          <w:lang w:val="uk-UA" w:eastAsia="ru-RU"/>
        </w:rPr>
        <w:t xml:space="preserve"> зазначено, що поступове наближення законодавства України до права та політики ЄЄ у сфері охорони навколишнього природного середовища здійснюється відповідно до Додатка XXX до цієї Угоди, згідно із яким Україна зобов’язалась імплементувати положення </w:t>
      </w:r>
      <w:r w:rsidRPr="000A1DB6">
        <w:rPr>
          <w:rFonts w:ascii="Times New Roman" w:eastAsia="Times New Roman" w:hAnsi="Times New Roman"/>
          <w:i/>
          <w:color w:val="000000" w:themeColor="text1"/>
          <w:sz w:val="28"/>
          <w:szCs w:val="28"/>
          <w:lang w:val="uk-UA" w:eastAsia="ru-RU"/>
        </w:rPr>
        <w:t>Директиви 20</w:t>
      </w:r>
      <w:r w:rsidR="000A1FE1" w:rsidRPr="000A1DB6">
        <w:rPr>
          <w:rFonts w:ascii="Times New Roman" w:eastAsia="Times New Roman" w:hAnsi="Times New Roman"/>
          <w:i/>
          <w:color w:val="000000" w:themeColor="text1"/>
          <w:sz w:val="28"/>
          <w:szCs w:val="28"/>
          <w:lang w:val="uk-UA" w:eastAsia="ru-RU"/>
        </w:rPr>
        <w:t>1</w:t>
      </w:r>
      <w:r w:rsidRPr="000A1DB6">
        <w:rPr>
          <w:rFonts w:ascii="Times New Roman" w:eastAsia="Times New Roman" w:hAnsi="Times New Roman"/>
          <w:i/>
          <w:color w:val="000000" w:themeColor="text1"/>
          <w:sz w:val="28"/>
          <w:szCs w:val="28"/>
          <w:lang w:val="uk-UA" w:eastAsia="ru-RU"/>
        </w:rPr>
        <w:t>1/</w:t>
      </w:r>
      <w:r w:rsidR="000A1FE1" w:rsidRPr="000A1DB6">
        <w:rPr>
          <w:rFonts w:ascii="Times New Roman" w:eastAsia="Times New Roman" w:hAnsi="Times New Roman"/>
          <w:i/>
          <w:color w:val="000000" w:themeColor="text1"/>
          <w:sz w:val="28"/>
          <w:szCs w:val="28"/>
          <w:lang w:val="uk-UA" w:eastAsia="ru-RU"/>
        </w:rPr>
        <w:t>9</w:t>
      </w:r>
      <w:r w:rsidRPr="000A1DB6">
        <w:rPr>
          <w:rFonts w:ascii="Times New Roman" w:eastAsia="Times New Roman" w:hAnsi="Times New Roman"/>
          <w:i/>
          <w:color w:val="000000" w:themeColor="text1"/>
          <w:sz w:val="28"/>
          <w:szCs w:val="28"/>
          <w:lang w:val="uk-UA" w:eastAsia="ru-RU"/>
        </w:rPr>
        <w:t>2/ЄС</w:t>
      </w:r>
      <w:r w:rsidRPr="000A1DB6">
        <w:rPr>
          <w:rFonts w:ascii="Times New Roman" w:eastAsia="Times New Roman" w:hAnsi="Times New Roman"/>
          <w:color w:val="000000" w:themeColor="text1"/>
          <w:sz w:val="28"/>
          <w:szCs w:val="28"/>
          <w:lang w:val="uk-UA" w:eastAsia="ru-RU"/>
        </w:rPr>
        <w:t xml:space="preserve">. </w:t>
      </w:r>
      <w:r w:rsidRPr="00B30710">
        <w:rPr>
          <w:rFonts w:ascii="Times New Roman" w:eastAsia="Times New Roman" w:hAnsi="Times New Roman"/>
          <w:color w:val="000000" w:themeColor="text1"/>
          <w:sz w:val="28"/>
          <w:szCs w:val="28"/>
          <w:u w:val="single"/>
          <w:lang w:val="uk-UA" w:eastAsia="ru-RU"/>
        </w:rPr>
        <w:t>Положення зазначеної директиви були впроваджені з прийняттям Закону України «Про оцінку</w:t>
      </w:r>
      <w:r w:rsidR="000A1FE1" w:rsidRPr="00B30710">
        <w:rPr>
          <w:rFonts w:ascii="Times New Roman" w:eastAsia="Times New Roman" w:hAnsi="Times New Roman"/>
          <w:color w:val="000000" w:themeColor="text1"/>
          <w:sz w:val="28"/>
          <w:szCs w:val="28"/>
          <w:u w:val="single"/>
          <w:lang w:val="uk-UA" w:eastAsia="ru-RU"/>
        </w:rPr>
        <w:t xml:space="preserve"> впливу на довкілля</w:t>
      </w:r>
      <w:r w:rsidRPr="00B30710">
        <w:rPr>
          <w:rFonts w:ascii="Times New Roman" w:eastAsia="Times New Roman" w:hAnsi="Times New Roman"/>
          <w:color w:val="000000" w:themeColor="text1"/>
          <w:sz w:val="28"/>
          <w:szCs w:val="28"/>
          <w:u w:val="single"/>
          <w:lang w:val="uk-UA" w:eastAsia="ru-RU"/>
        </w:rPr>
        <w:t>» від 2</w:t>
      </w:r>
      <w:r w:rsidR="000A1FE1" w:rsidRPr="00B30710">
        <w:rPr>
          <w:rFonts w:ascii="Times New Roman" w:eastAsia="Times New Roman" w:hAnsi="Times New Roman"/>
          <w:color w:val="000000" w:themeColor="text1"/>
          <w:sz w:val="28"/>
          <w:szCs w:val="28"/>
          <w:u w:val="single"/>
          <w:lang w:val="uk-UA" w:eastAsia="ru-RU"/>
        </w:rPr>
        <w:t>3</w:t>
      </w:r>
      <w:r w:rsidRPr="00B30710">
        <w:rPr>
          <w:rFonts w:ascii="Times New Roman" w:eastAsia="Times New Roman" w:hAnsi="Times New Roman"/>
          <w:color w:val="000000" w:themeColor="text1"/>
          <w:sz w:val="28"/>
          <w:szCs w:val="28"/>
          <w:u w:val="single"/>
          <w:lang w:val="uk-UA" w:eastAsia="ru-RU"/>
        </w:rPr>
        <w:t>.0</w:t>
      </w:r>
      <w:r w:rsidR="000A1FE1" w:rsidRPr="00B30710">
        <w:rPr>
          <w:rFonts w:ascii="Times New Roman" w:eastAsia="Times New Roman" w:hAnsi="Times New Roman"/>
          <w:color w:val="000000" w:themeColor="text1"/>
          <w:sz w:val="28"/>
          <w:szCs w:val="28"/>
          <w:u w:val="single"/>
          <w:lang w:val="uk-UA" w:eastAsia="ru-RU"/>
        </w:rPr>
        <w:t>5</w:t>
      </w:r>
      <w:r w:rsidRPr="00B30710">
        <w:rPr>
          <w:rFonts w:ascii="Times New Roman" w:eastAsia="Times New Roman" w:hAnsi="Times New Roman"/>
          <w:color w:val="000000" w:themeColor="text1"/>
          <w:sz w:val="28"/>
          <w:szCs w:val="28"/>
          <w:u w:val="single"/>
          <w:lang w:val="uk-UA" w:eastAsia="ru-RU"/>
        </w:rPr>
        <w:t>.201</w:t>
      </w:r>
      <w:r w:rsidR="000A1FE1" w:rsidRPr="00B30710">
        <w:rPr>
          <w:rFonts w:ascii="Times New Roman" w:eastAsia="Times New Roman" w:hAnsi="Times New Roman"/>
          <w:color w:val="000000" w:themeColor="text1"/>
          <w:sz w:val="28"/>
          <w:szCs w:val="28"/>
          <w:u w:val="single"/>
          <w:lang w:val="uk-UA" w:eastAsia="ru-RU"/>
        </w:rPr>
        <w:t>7</w:t>
      </w:r>
      <w:r w:rsidRPr="00B30710">
        <w:rPr>
          <w:rFonts w:ascii="Times New Roman" w:eastAsia="Times New Roman" w:hAnsi="Times New Roman"/>
          <w:color w:val="000000" w:themeColor="text1"/>
          <w:sz w:val="28"/>
          <w:szCs w:val="28"/>
          <w:u w:val="single"/>
          <w:lang w:val="uk-UA" w:eastAsia="ru-RU"/>
        </w:rPr>
        <w:t xml:space="preserve"> р.</w:t>
      </w:r>
      <w:r w:rsidR="00DE0C2A" w:rsidRPr="00B30710">
        <w:rPr>
          <w:rFonts w:ascii="Times New Roman" w:eastAsia="Times New Roman" w:hAnsi="Times New Roman"/>
          <w:color w:val="000000" w:themeColor="text1"/>
          <w:sz w:val="28"/>
          <w:szCs w:val="28"/>
          <w:u w:val="single"/>
          <w:lang w:val="uk-UA" w:eastAsia="ru-RU"/>
        </w:rPr>
        <w:t xml:space="preserve"> № 2059-VIII</w:t>
      </w:r>
      <w:r w:rsidR="00DE0C2A" w:rsidRPr="000A1DB6">
        <w:rPr>
          <w:rFonts w:ascii="Times New Roman" w:eastAsia="Times New Roman" w:hAnsi="Times New Roman"/>
          <w:color w:val="000000" w:themeColor="text1"/>
          <w:sz w:val="28"/>
          <w:szCs w:val="28"/>
          <w:lang w:eastAsia="ru-RU"/>
        </w:rPr>
        <w:t>.</w:t>
      </w:r>
      <w:r w:rsidR="0063183D" w:rsidRPr="000A1DB6">
        <w:rPr>
          <w:rFonts w:ascii="Times New Roman" w:eastAsia="Times New Roman" w:hAnsi="Times New Roman"/>
          <w:color w:val="000000" w:themeColor="text1"/>
          <w:sz w:val="28"/>
          <w:szCs w:val="28"/>
          <w:lang w:val="uk-UA" w:eastAsia="ru-RU"/>
        </w:rPr>
        <w:t xml:space="preserve"> </w:t>
      </w:r>
    </w:p>
    <w:p w:rsidR="00B30710" w:rsidRDefault="00B30710" w:rsidP="003C3B27">
      <w:pPr>
        <w:widowControl w:val="0"/>
        <w:spacing w:line="100" w:lineRule="atLeast"/>
        <w:ind w:firstLine="567"/>
        <w:jc w:val="both"/>
      </w:pPr>
      <w:r w:rsidRPr="00635F08">
        <w:rPr>
          <w:u w:val="single"/>
        </w:rPr>
        <w:t>Законопроєктом</w:t>
      </w:r>
      <w:r w:rsidR="00AB3BB7" w:rsidRPr="00635F08">
        <w:rPr>
          <w:u w:val="single"/>
        </w:rPr>
        <w:t>,</w:t>
      </w:r>
      <w:r w:rsidR="00AB3BB7">
        <w:t xml:space="preserve"> у свою чергу, </w:t>
      </w:r>
      <w:r w:rsidR="00AB3BB7" w:rsidRPr="00635F08">
        <w:rPr>
          <w:u w:val="single"/>
        </w:rPr>
        <w:t>пропонується</w:t>
      </w:r>
      <w:r w:rsidR="00AB3BB7">
        <w:t xml:space="preserve"> внести зміни до статті 3 </w:t>
      </w:r>
      <w:r w:rsidRPr="00271B3C">
        <w:t xml:space="preserve">Закону України «Про оцінку впливу на довкілля» </w:t>
      </w:r>
      <w:r w:rsidR="00AB3BB7">
        <w:t xml:space="preserve">та </w:t>
      </w:r>
      <w:r w:rsidRPr="00635F08">
        <w:rPr>
          <w:u w:val="single"/>
        </w:rPr>
        <w:t>виключ</w:t>
      </w:r>
      <w:r w:rsidR="00AB3BB7" w:rsidRPr="00635F08">
        <w:rPr>
          <w:u w:val="single"/>
        </w:rPr>
        <w:t>ити з переліку видів планованої діяльності та об’єктів, які можуть мати значний вплив на довкілля і підлягають оцінці впливу на довкілля</w:t>
      </w:r>
      <w:r w:rsidR="00CE1EC5">
        <w:t>:</w:t>
      </w:r>
      <w:r w:rsidR="00AB3BB7">
        <w:t xml:space="preserve"> </w:t>
      </w:r>
      <w:r w:rsidR="002234F6">
        <w:t xml:space="preserve">«усі </w:t>
      </w:r>
      <w:r w:rsidR="002234F6">
        <w:rPr>
          <w:rStyle w:val="rvts0"/>
        </w:rPr>
        <w:t>поступові рубки головного користування</w:t>
      </w:r>
      <w:r w:rsidR="002234F6">
        <w:t xml:space="preserve">», </w:t>
      </w:r>
      <w:r w:rsidR="00AB3BB7">
        <w:t>«</w:t>
      </w:r>
      <w:r w:rsidRPr="00AB3BB7">
        <w:t>суцільн</w:t>
      </w:r>
      <w:r w:rsidR="00AB3BB7">
        <w:t>і</w:t>
      </w:r>
      <w:r w:rsidRPr="00AB3BB7">
        <w:t xml:space="preserve"> </w:t>
      </w:r>
      <w:r w:rsidR="00AB3BB7">
        <w:t>санітарні рубки на площі понад 1 гектар»</w:t>
      </w:r>
      <w:r w:rsidR="00CE1EC5">
        <w:t>,</w:t>
      </w:r>
      <w:r w:rsidR="00AB3BB7">
        <w:t xml:space="preserve"> «усі суцільні санітарні рубки на </w:t>
      </w:r>
      <w:r w:rsidRPr="00AB3BB7">
        <w:t>територіях та об’єктах природно-заповідного фонду</w:t>
      </w:r>
      <w:r w:rsidR="00AB3BB7">
        <w:t xml:space="preserve">», а також </w:t>
      </w:r>
      <w:r w:rsidR="00CE1EC5">
        <w:t>«</w:t>
      </w:r>
      <w:r w:rsidR="00CE1EC5" w:rsidRPr="00CE1EC5">
        <w:t>лісівництво»</w:t>
      </w:r>
      <w:r w:rsidR="00CE1EC5">
        <w:t xml:space="preserve">, </w:t>
      </w:r>
      <w:r w:rsidR="00CE1EC5" w:rsidRPr="00CE1EC5">
        <w:t>«лісогосподарське</w:t>
      </w:r>
      <w:r w:rsidR="00CE1EC5" w:rsidRPr="00793691">
        <w:t xml:space="preserve"> освоєння</w:t>
      </w:r>
      <w:r w:rsidR="00CE1EC5">
        <w:t>», «</w:t>
      </w:r>
      <w:r w:rsidR="00CE1EC5" w:rsidRPr="00CE1EC5">
        <w:t xml:space="preserve">насадження лісу (крім </w:t>
      </w:r>
      <w:proofErr w:type="spellStart"/>
      <w:r w:rsidR="00CE1EC5" w:rsidRPr="00CE1EC5">
        <w:t>лісовідновлювальних</w:t>
      </w:r>
      <w:proofErr w:type="spellEnd"/>
      <w:r w:rsidR="00CE1EC5" w:rsidRPr="00CE1EC5">
        <w:t xml:space="preserve"> робіт) на площі понад 20 гектарів або на територіях та об’єктах природно-заповідного фонду чи в їх охоронних зонах на площі 5 гектарів і більше»</w:t>
      </w:r>
      <w:r w:rsidRPr="00AB3BB7">
        <w:t>.</w:t>
      </w:r>
      <w:r w:rsidR="00CE1EC5">
        <w:t xml:space="preserve"> Натомість </w:t>
      </w:r>
      <w:r w:rsidRPr="00CE1EC5">
        <w:t xml:space="preserve">пропонується встановити необхідність проведення такої процедури лише у </w:t>
      </w:r>
      <w:r w:rsidR="00780C03">
        <w:t>випадку</w:t>
      </w:r>
      <w:r w:rsidRPr="00CE1EC5">
        <w:t xml:space="preserve"> здійснення усіх суцільних рубок, </w:t>
      </w:r>
      <w:r w:rsidR="00CE1EC5">
        <w:t>«</w:t>
      </w:r>
      <w:r w:rsidRPr="00CE1EC5">
        <w:t>що проводяться з метою зміни цільового призначення земельних лісових ділянок</w:t>
      </w:r>
      <w:r w:rsidR="00CE1EC5">
        <w:t>»</w:t>
      </w:r>
      <w:r w:rsidRPr="00CE1EC5">
        <w:t>.</w:t>
      </w:r>
    </w:p>
    <w:p w:rsidR="00BD6FC7" w:rsidRDefault="003C3B27" w:rsidP="008B5D4A">
      <w:pPr>
        <w:widowControl w:val="0"/>
        <w:spacing w:line="100" w:lineRule="atLeast"/>
        <w:ind w:firstLine="567"/>
        <w:jc w:val="both"/>
        <w:rPr>
          <w:color w:val="000000"/>
          <w:lang w:eastAsia="uk-UA"/>
        </w:rPr>
      </w:pPr>
      <w:r>
        <w:t xml:space="preserve">З цього приводу слід зазначити, що </w:t>
      </w:r>
      <w:r w:rsidR="00BD6FC7">
        <w:t xml:space="preserve">відповідно до положень </w:t>
      </w:r>
      <w:r w:rsidR="00BD6FC7" w:rsidRPr="009D646B">
        <w:rPr>
          <w:i/>
        </w:rPr>
        <w:t>пункт</w:t>
      </w:r>
      <w:r w:rsidR="00BD6FC7">
        <w:rPr>
          <w:i/>
        </w:rPr>
        <w:t>у</w:t>
      </w:r>
      <w:r w:rsidR="00BD6FC7" w:rsidRPr="009D646B">
        <w:rPr>
          <w:i/>
        </w:rPr>
        <w:t xml:space="preserve"> 7 преамбули</w:t>
      </w:r>
      <w:r w:rsidR="00BD6FC7">
        <w:rPr>
          <w:i/>
        </w:rPr>
        <w:t xml:space="preserve"> </w:t>
      </w:r>
      <w:r w:rsidR="00BD6FC7">
        <w:t xml:space="preserve">та </w:t>
      </w:r>
      <w:r w:rsidR="00BD6FC7" w:rsidRPr="00BD6FC7">
        <w:rPr>
          <w:i/>
        </w:rPr>
        <w:t>частини першої статті 2</w:t>
      </w:r>
      <w:r w:rsidR="00BD6FC7">
        <w:t xml:space="preserve"> </w:t>
      </w:r>
      <w:r w:rsidR="00BD6FC7" w:rsidRPr="009D646B">
        <w:rPr>
          <w:i/>
        </w:rPr>
        <w:t>Директиви 2011/92/ЄС</w:t>
      </w:r>
      <w:r w:rsidR="00BD6FC7" w:rsidRPr="009D646B">
        <w:t xml:space="preserve"> </w:t>
      </w:r>
      <w:r w:rsidR="00BD6FC7" w:rsidRPr="009D646B">
        <w:rPr>
          <w:color w:val="000000"/>
          <w:lang w:eastAsia="uk-UA"/>
        </w:rPr>
        <w:t xml:space="preserve">надання дозволу на державні та приватні проєкти, що можуть мати значні наслідки для </w:t>
      </w:r>
      <w:r w:rsidR="00C349C2">
        <w:rPr>
          <w:color w:val="000000"/>
          <w:lang w:eastAsia="uk-UA"/>
        </w:rPr>
        <w:t>довкілля</w:t>
      </w:r>
      <w:r w:rsidR="0057638E">
        <w:rPr>
          <w:color w:val="000000"/>
          <w:lang w:eastAsia="uk-UA"/>
        </w:rPr>
        <w:t xml:space="preserve"> (з огляду на їхню природу, масштаб або розташування)</w:t>
      </w:r>
      <w:r w:rsidR="00BD6FC7" w:rsidRPr="009D646B">
        <w:rPr>
          <w:color w:val="000000"/>
          <w:lang w:eastAsia="uk-UA"/>
        </w:rPr>
        <w:t xml:space="preserve">, повинно здійснюватися лише після оцінки значних наслідків, що можуть мати ці проєкти для </w:t>
      </w:r>
      <w:r w:rsidR="00C349C2">
        <w:rPr>
          <w:color w:val="000000"/>
          <w:lang w:eastAsia="uk-UA"/>
        </w:rPr>
        <w:t>довкілля</w:t>
      </w:r>
      <w:r w:rsidR="00BD6FC7" w:rsidRPr="009D646B">
        <w:rPr>
          <w:color w:val="000000"/>
          <w:lang w:eastAsia="uk-UA"/>
        </w:rPr>
        <w:t>.</w:t>
      </w:r>
      <w:r w:rsidR="00BD6FC7">
        <w:rPr>
          <w:color w:val="000000"/>
          <w:lang w:eastAsia="uk-UA"/>
        </w:rPr>
        <w:t xml:space="preserve"> </w:t>
      </w:r>
    </w:p>
    <w:p w:rsidR="005C152C" w:rsidRPr="005C152C" w:rsidRDefault="005C152C" w:rsidP="008B5D4A">
      <w:pPr>
        <w:widowControl w:val="0"/>
        <w:spacing w:line="100" w:lineRule="atLeast"/>
        <w:ind w:firstLine="567"/>
        <w:jc w:val="both"/>
      </w:pPr>
      <w:r>
        <w:t xml:space="preserve">Згідно з </w:t>
      </w:r>
      <w:r>
        <w:rPr>
          <w:i/>
        </w:rPr>
        <w:t>Директивою</w:t>
      </w:r>
      <w:r w:rsidRPr="009D646B">
        <w:rPr>
          <w:i/>
        </w:rPr>
        <w:t xml:space="preserve"> 2011/92/ЄС</w:t>
      </w:r>
      <w:r>
        <w:rPr>
          <w:i/>
        </w:rPr>
        <w:t xml:space="preserve"> </w:t>
      </w:r>
      <w:r w:rsidRPr="005C152C">
        <w:t>оцінка впливу</w:t>
      </w:r>
      <w:r>
        <w:rPr>
          <w:i/>
        </w:rPr>
        <w:t xml:space="preserve"> </w:t>
      </w:r>
      <w:r w:rsidRPr="00097254">
        <w:t xml:space="preserve">на </w:t>
      </w:r>
      <w:r w:rsidR="00C349C2">
        <w:t>довкілля</w:t>
      </w:r>
      <w:r>
        <w:t>, зокрема, охоплює такі етапи, як попереднє оцінювання або ж скринінг</w:t>
      </w:r>
      <w:r w:rsidRPr="005C152C">
        <w:t xml:space="preserve"> </w:t>
      </w:r>
      <w:r>
        <w:t xml:space="preserve">та визначення обсягу дослідження, які передують підготовці звіту про </w:t>
      </w:r>
      <w:r w:rsidRPr="005C152C">
        <w:t>оцінк</w:t>
      </w:r>
      <w:r>
        <w:t>у</w:t>
      </w:r>
      <w:r w:rsidRPr="005C152C">
        <w:t xml:space="preserve"> впливу</w:t>
      </w:r>
      <w:r>
        <w:rPr>
          <w:i/>
        </w:rPr>
        <w:t xml:space="preserve"> </w:t>
      </w:r>
      <w:r w:rsidRPr="00097254">
        <w:t xml:space="preserve">на </w:t>
      </w:r>
      <w:r w:rsidR="00C349C2">
        <w:t>довкілля</w:t>
      </w:r>
      <w:r>
        <w:t xml:space="preserve">. </w:t>
      </w:r>
      <w:r w:rsidR="00AC67E4">
        <w:t xml:space="preserve">На етапі попереднього оцінювання визначають, чи очікується, що вплив проєкту на </w:t>
      </w:r>
      <w:r w:rsidR="00C349C2">
        <w:t>довкілля</w:t>
      </w:r>
      <w:r w:rsidR="00AC67E4">
        <w:t xml:space="preserve"> буде значним, тобто чи необхідне проведення оцінки впливу на </w:t>
      </w:r>
      <w:r w:rsidR="00C349C2">
        <w:t>довкілля</w:t>
      </w:r>
      <w:r w:rsidR="00AC67E4">
        <w:t xml:space="preserve">.  </w:t>
      </w:r>
    </w:p>
    <w:p w:rsidR="00182DF3" w:rsidRDefault="005C152C" w:rsidP="00543B67">
      <w:pPr>
        <w:widowControl w:val="0"/>
        <w:spacing w:line="100" w:lineRule="atLeast"/>
        <w:ind w:firstLine="567"/>
        <w:jc w:val="both"/>
      </w:pPr>
      <w:r>
        <w:t xml:space="preserve">Положеннями </w:t>
      </w:r>
      <w:r w:rsidR="003C3B27" w:rsidRPr="003C3B27">
        <w:rPr>
          <w:i/>
        </w:rPr>
        <w:t>пункт</w:t>
      </w:r>
      <w:r>
        <w:rPr>
          <w:i/>
        </w:rPr>
        <w:t>ів</w:t>
      </w:r>
      <w:r w:rsidR="003C3B27" w:rsidRPr="003C3B27">
        <w:rPr>
          <w:i/>
        </w:rPr>
        <w:t xml:space="preserve"> 10</w:t>
      </w:r>
      <w:r w:rsidR="003C3B27">
        <w:t xml:space="preserve"> та </w:t>
      </w:r>
      <w:r w:rsidR="003C3B27" w:rsidRPr="003C3B27">
        <w:rPr>
          <w:i/>
        </w:rPr>
        <w:t>11 преамбули Директиви 2011/92/ЄС</w:t>
      </w:r>
      <w:r w:rsidR="003C3B27">
        <w:t xml:space="preserve"> </w:t>
      </w:r>
      <w:r>
        <w:t xml:space="preserve">передбачено, що </w:t>
      </w:r>
      <w:r w:rsidR="003C3B27" w:rsidRPr="003C3B27">
        <w:t xml:space="preserve">держави-члени можуть встановити </w:t>
      </w:r>
      <w:r w:rsidR="00ED57F4">
        <w:t>порогові значення</w:t>
      </w:r>
      <w:r w:rsidR="003C3B27" w:rsidRPr="003C3B27">
        <w:t xml:space="preserve"> або критерії для того, щоб визначити, які проєкти повинні підлягати оцінці в </w:t>
      </w:r>
      <w:r w:rsidR="003C3B27" w:rsidRPr="003C3B27">
        <w:lastRenderedPageBreak/>
        <w:t xml:space="preserve">залежності від розмірів їх наслідків для </w:t>
      </w:r>
      <w:r w:rsidR="00C349C2">
        <w:t>довкілля</w:t>
      </w:r>
      <w:r w:rsidR="00ED57F4">
        <w:t xml:space="preserve">. </w:t>
      </w:r>
      <w:r w:rsidR="003C3B27">
        <w:t>Д</w:t>
      </w:r>
      <w:r w:rsidR="003C3B27" w:rsidRPr="00DE207F">
        <w:t>ержави-члени врахову</w:t>
      </w:r>
      <w:r w:rsidR="003C3B27">
        <w:t>ють</w:t>
      </w:r>
      <w:r w:rsidR="003C3B27" w:rsidRPr="00DE207F">
        <w:t xml:space="preserve"> визначені в цій </w:t>
      </w:r>
      <w:r w:rsidR="004C0032">
        <w:t>Д</w:t>
      </w:r>
      <w:r w:rsidR="003C3B27" w:rsidRPr="00DE207F">
        <w:t xml:space="preserve">ирективі належні критерії відбору під час встановлення ними </w:t>
      </w:r>
      <w:r w:rsidR="00ED57F4">
        <w:t>порогових значень</w:t>
      </w:r>
      <w:r w:rsidR="003C3B27" w:rsidRPr="00DE207F">
        <w:t xml:space="preserve"> або критеріїв відбору, або під час розгляду про</w:t>
      </w:r>
      <w:r w:rsidR="003C3B27">
        <w:t>є</w:t>
      </w:r>
      <w:r w:rsidR="003C3B27" w:rsidRPr="00DE207F">
        <w:t xml:space="preserve">ктів в кожному конкретному випадку з метою визначення того, </w:t>
      </w:r>
      <w:r w:rsidR="003C3B27" w:rsidRPr="0084544C">
        <w:t xml:space="preserve">які проєкти повинні підлягати оцінці в залежності від розмірів їх наслідків для </w:t>
      </w:r>
      <w:r w:rsidR="00C349C2">
        <w:t>довкілля</w:t>
      </w:r>
      <w:r w:rsidR="003C3B27" w:rsidRPr="008B5D4A">
        <w:t>.</w:t>
      </w:r>
      <w:r w:rsidR="008B5D4A">
        <w:t xml:space="preserve"> </w:t>
      </w:r>
      <w:r w:rsidR="00437B9D" w:rsidRPr="008B5D4A">
        <w:t>Відповідно до принципу</w:t>
      </w:r>
      <w:r w:rsidR="008B5D4A">
        <w:t xml:space="preserve"> </w:t>
      </w:r>
      <w:proofErr w:type="spellStart"/>
      <w:r w:rsidR="00437B9D" w:rsidRPr="008B5D4A">
        <w:t>субсидіарності</w:t>
      </w:r>
      <w:proofErr w:type="spellEnd"/>
      <w:r w:rsidR="00437B9D" w:rsidRPr="008B5D4A">
        <w:t>, держави-члени м</w:t>
      </w:r>
      <w:r w:rsidR="008B5D4A" w:rsidRPr="008B5D4A">
        <w:t>ожуть з</w:t>
      </w:r>
      <w:r w:rsidR="00437B9D" w:rsidRPr="008B5D4A">
        <w:t>астос</w:t>
      </w:r>
      <w:r w:rsidR="008B5D4A" w:rsidRPr="008B5D4A">
        <w:t>ов</w:t>
      </w:r>
      <w:r w:rsidR="00437B9D" w:rsidRPr="008B5D4A">
        <w:t>ува</w:t>
      </w:r>
      <w:r w:rsidR="008B5D4A" w:rsidRPr="008B5D4A">
        <w:t xml:space="preserve">ти </w:t>
      </w:r>
      <w:r w:rsidR="00437B9D" w:rsidRPr="008B5D4A">
        <w:t>ц</w:t>
      </w:r>
      <w:r w:rsidR="008B5D4A" w:rsidRPr="008B5D4A">
        <w:t>і</w:t>
      </w:r>
      <w:r w:rsidR="00437B9D" w:rsidRPr="008B5D4A">
        <w:t xml:space="preserve"> критерії у конкретних випадках</w:t>
      </w:r>
      <w:r w:rsidR="008B5D4A">
        <w:t>.</w:t>
      </w:r>
      <w:r w:rsidR="00AC67E4">
        <w:t xml:space="preserve"> </w:t>
      </w:r>
    </w:p>
    <w:p w:rsidR="003C3B27" w:rsidRDefault="00A83F8D" w:rsidP="00543B67">
      <w:pPr>
        <w:widowControl w:val="0"/>
        <w:spacing w:line="100" w:lineRule="atLeast"/>
        <w:ind w:firstLine="567"/>
        <w:jc w:val="both"/>
      </w:pPr>
      <w:r>
        <w:t xml:space="preserve">Таким чином, </w:t>
      </w:r>
      <w:r w:rsidR="00182DF3" w:rsidRPr="00097254">
        <w:rPr>
          <w:i/>
        </w:rPr>
        <w:t>Директив</w:t>
      </w:r>
      <w:r w:rsidR="00182DF3">
        <w:rPr>
          <w:i/>
        </w:rPr>
        <w:t>а</w:t>
      </w:r>
      <w:r w:rsidR="00182DF3" w:rsidRPr="00097254">
        <w:rPr>
          <w:i/>
        </w:rPr>
        <w:t xml:space="preserve"> 2011/92/ЄС</w:t>
      </w:r>
      <w:r w:rsidR="00182DF3" w:rsidRPr="00A83F8D">
        <w:t xml:space="preserve"> </w:t>
      </w:r>
      <w:r w:rsidR="003C3B27" w:rsidRPr="00A83F8D">
        <w:t xml:space="preserve">не забороняє </w:t>
      </w:r>
      <w:r w:rsidR="00F81938">
        <w:t xml:space="preserve">державам-членам </w:t>
      </w:r>
      <w:r w:rsidR="003C3B27" w:rsidRPr="00A83F8D">
        <w:t>впроваджувати більш суворі заходи, ніж нею передбачені.</w:t>
      </w:r>
    </w:p>
    <w:p w:rsidR="002B6ADA" w:rsidRDefault="00AC67E4" w:rsidP="00543B67">
      <w:pPr>
        <w:widowControl w:val="0"/>
        <w:ind w:firstLine="567"/>
        <w:jc w:val="both"/>
      </w:pPr>
      <w:r>
        <w:t>При цьому, з</w:t>
      </w:r>
      <w:r w:rsidR="00097254" w:rsidRPr="00097254">
        <w:t>гідно з</w:t>
      </w:r>
      <w:r w:rsidR="004C0032" w:rsidRPr="00097254">
        <w:t xml:space="preserve"> положен</w:t>
      </w:r>
      <w:r w:rsidR="00097254" w:rsidRPr="00097254">
        <w:t>нями</w:t>
      </w:r>
      <w:r w:rsidR="004C0032" w:rsidRPr="00097254">
        <w:t xml:space="preserve"> </w:t>
      </w:r>
      <w:r w:rsidR="004C0032" w:rsidRPr="00097254">
        <w:rPr>
          <w:i/>
        </w:rPr>
        <w:t>статті 4 Директиви 2011/92/ЄС</w:t>
      </w:r>
      <w:r w:rsidR="004C0032">
        <w:t xml:space="preserve"> </w:t>
      </w:r>
      <w:r w:rsidR="004C0032" w:rsidRPr="00097254">
        <w:t xml:space="preserve">проєкти, перелічені у </w:t>
      </w:r>
      <w:r w:rsidR="004C0032" w:rsidRPr="00252FCE">
        <w:rPr>
          <w:i/>
        </w:rPr>
        <w:t>Додатку I</w:t>
      </w:r>
      <w:r w:rsidR="004C0032" w:rsidRPr="00097254">
        <w:t xml:space="preserve"> до цієї Директиви, автоматично підлягають оцінці, тоді як щодо проєктів, перелічених у </w:t>
      </w:r>
      <w:r w:rsidR="004C0032" w:rsidRPr="00252FCE">
        <w:rPr>
          <w:i/>
        </w:rPr>
        <w:t>Додатку II</w:t>
      </w:r>
      <w:r w:rsidR="004C0032" w:rsidRPr="00097254">
        <w:t xml:space="preserve"> до Директиви, держави-члени визначають, чи існує ймовірність того, що вони матимуть значний вплив на </w:t>
      </w:r>
      <w:r w:rsidR="00C349C2">
        <w:t>довкілля</w:t>
      </w:r>
      <w:r w:rsidR="004C0032" w:rsidRPr="00097254">
        <w:t xml:space="preserve">, тобто, чи повинні проєкти підлягати оцінці відповідно до статей 5 – 10 Директиви. Держави-члени ЄС ухвалюють це рішення шляхом: (а) розгляду </w:t>
      </w:r>
      <w:r w:rsidR="00097254" w:rsidRPr="00097254">
        <w:t>кожного конкретного</w:t>
      </w:r>
      <w:r w:rsidR="004C0032" w:rsidRPr="00097254">
        <w:t xml:space="preserve"> випадк</w:t>
      </w:r>
      <w:r w:rsidR="00097254" w:rsidRPr="00097254">
        <w:t>у</w:t>
      </w:r>
      <w:r w:rsidR="004C0032" w:rsidRPr="00097254">
        <w:t>, або (</w:t>
      </w:r>
      <w:r w:rsidR="004C0032" w:rsidRPr="004C0032">
        <w:t>b</w:t>
      </w:r>
      <w:r w:rsidR="004C0032" w:rsidRPr="00097254">
        <w:t xml:space="preserve">) встановлення порогових значень чи критеріїв. </w:t>
      </w:r>
      <w:r w:rsidR="00097254" w:rsidRPr="00097254">
        <w:t>Державами-членами може бути прийняте рішення про застосування обох процедур, зазначених в пунктах (а) та (</w:t>
      </w:r>
      <w:r w:rsidR="00097254" w:rsidRPr="004C0032">
        <w:t>b</w:t>
      </w:r>
      <w:r w:rsidR="00097254" w:rsidRPr="00097254">
        <w:t xml:space="preserve">). </w:t>
      </w:r>
      <w:r w:rsidR="004C0032" w:rsidRPr="00097254">
        <w:t xml:space="preserve">Коли вказане </w:t>
      </w:r>
      <w:r w:rsidR="00097254" w:rsidRPr="00097254">
        <w:t xml:space="preserve">рішення ухвалюється шляхом обрання </w:t>
      </w:r>
      <w:r w:rsidR="004C0032" w:rsidRPr="00097254">
        <w:t xml:space="preserve">одного із вказаних варіантів, слід брати до уваги відповідні критерії відбору, визначені в </w:t>
      </w:r>
      <w:r w:rsidR="004C0032" w:rsidRPr="00252FCE">
        <w:rPr>
          <w:i/>
        </w:rPr>
        <w:t>Додатку III</w:t>
      </w:r>
      <w:r w:rsidR="004C0032" w:rsidRPr="00097254">
        <w:t>.</w:t>
      </w:r>
      <w:r w:rsidR="00182DF3">
        <w:t xml:space="preserve"> </w:t>
      </w:r>
      <w:r w:rsidR="00D27E4C">
        <w:t>Принагідно слід заначити, що</w:t>
      </w:r>
      <w:r w:rsidR="00D3353E">
        <w:t xml:space="preserve"> </w:t>
      </w:r>
      <w:r w:rsidR="00F17B9F">
        <w:t>у</w:t>
      </w:r>
      <w:r w:rsidR="00D27E4C" w:rsidRPr="00F17B9F">
        <w:t xml:space="preserve"> </w:t>
      </w:r>
      <w:r w:rsidR="00D27E4C" w:rsidRPr="00252FCE">
        <w:rPr>
          <w:i/>
        </w:rPr>
        <w:t>п. 1(d) Додатка ІІ</w:t>
      </w:r>
      <w:r w:rsidR="00D27E4C" w:rsidRPr="00F17B9F">
        <w:t xml:space="preserve"> до </w:t>
      </w:r>
      <w:r w:rsidR="00D27E4C" w:rsidRPr="00F17B9F">
        <w:rPr>
          <w:i/>
        </w:rPr>
        <w:t xml:space="preserve">Директиви </w:t>
      </w:r>
      <w:r w:rsidR="00F17B9F" w:rsidRPr="00F17B9F">
        <w:rPr>
          <w:i/>
        </w:rPr>
        <w:t>2011/92/ЄС</w:t>
      </w:r>
      <w:r w:rsidR="00F17B9F">
        <w:t xml:space="preserve"> </w:t>
      </w:r>
      <w:r w:rsidR="00F17B9F" w:rsidRPr="00F17B9F">
        <w:t xml:space="preserve">зазначені, зокрема, проєкти </w:t>
      </w:r>
      <w:r w:rsidR="00D27E4C" w:rsidRPr="00F17B9F">
        <w:t>щодо «</w:t>
      </w:r>
      <w:r w:rsidR="00E620AC" w:rsidRPr="00F17B9F">
        <w:t>первинного</w:t>
      </w:r>
      <w:r w:rsidR="00D27E4C" w:rsidRPr="00F17B9F">
        <w:t xml:space="preserve"> заліснення </w:t>
      </w:r>
      <w:r w:rsidR="00E620AC" w:rsidRPr="00F17B9F">
        <w:t>та</w:t>
      </w:r>
      <w:r w:rsidR="00D27E4C" w:rsidRPr="00F17B9F">
        <w:t xml:space="preserve"> </w:t>
      </w:r>
      <w:proofErr w:type="spellStart"/>
      <w:r w:rsidR="00D27E4C" w:rsidRPr="00F17B9F">
        <w:t>знеліснення</w:t>
      </w:r>
      <w:proofErr w:type="spellEnd"/>
      <w:r w:rsidR="00D27E4C" w:rsidRPr="00F17B9F">
        <w:t xml:space="preserve"> з метою переведення земельних ділянок в інший тип землекористування», </w:t>
      </w:r>
      <w:r w:rsidR="00F17B9F" w:rsidRPr="00F17B9F">
        <w:t xml:space="preserve">а це </w:t>
      </w:r>
      <w:r w:rsidR="00D27E4C" w:rsidRPr="00F17B9F">
        <w:t>означає, що такий тип про</w:t>
      </w:r>
      <w:r w:rsidR="00F17B9F" w:rsidRPr="00F17B9F">
        <w:t>є</w:t>
      </w:r>
      <w:r w:rsidR="00D27E4C" w:rsidRPr="00F17B9F">
        <w:t>ктів має пройти попереднє оцінювання</w:t>
      </w:r>
      <w:r w:rsidR="00F17B9F">
        <w:t>.</w:t>
      </w:r>
      <w:r w:rsidR="00D7274A">
        <w:t xml:space="preserve">   </w:t>
      </w:r>
    </w:p>
    <w:p w:rsidR="002B6ADA" w:rsidRPr="00543B67" w:rsidRDefault="002B6ADA" w:rsidP="00543B67">
      <w:pPr>
        <w:widowControl w:val="0"/>
        <w:tabs>
          <w:tab w:val="left" w:pos="993"/>
        </w:tabs>
        <w:spacing w:before="60"/>
        <w:ind w:left="567" w:firstLine="567"/>
        <w:jc w:val="both"/>
        <w:rPr>
          <w:sz w:val="24"/>
          <w:szCs w:val="24"/>
        </w:rPr>
      </w:pPr>
      <w:r w:rsidRPr="00543B67">
        <w:rPr>
          <w:b/>
          <w:sz w:val="24"/>
          <w:szCs w:val="24"/>
        </w:rPr>
        <w:t>Довідково:</w:t>
      </w:r>
      <w:r w:rsidRPr="00543B67">
        <w:rPr>
          <w:sz w:val="24"/>
          <w:szCs w:val="24"/>
        </w:rPr>
        <w:t xml:space="preserve"> на етапі попереднього оцінювання уповноважений орган, оцінюючи, чи ймовірно, що про</w:t>
      </w:r>
      <w:r w:rsidR="00543B67">
        <w:rPr>
          <w:sz w:val="24"/>
          <w:szCs w:val="24"/>
        </w:rPr>
        <w:t>є</w:t>
      </w:r>
      <w:r w:rsidRPr="00543B67">
        <w:rPr>
          <w:sz w:val="24"/>
          <w:szCs w:val="24"/>
        </w:rPr>
        <w:t>кт матиме значний вплив на довкілля, має оцінити, зокрема</w:t>
      </w:r>
      <w:r w:rsidRPr="00543B67">
        <w:rPr>
          <w:sz w:val="24"/>
          <w:szCs w:val="24"/>
          <w:vertAlign w:val="superscript"/>
        </w:rPr>
        <w:footnoteReference w:id="3"/>
      </w:r>
      <w:r w:rsidRPr="00543B67">
        <w:rPr>
          <w:sz w:val="24"/>
          <w:szCs w:val="24"/>
        </w:rPr>
        <w:t>:</w:t>
      </w:r>
    </w:p>
    <w:p w:rsidR="002B6ADA" w:rsidRPr="00543B67" w:rsidRDefault="002B6ADA" w:rsidP="00543B67">
      <w:pPr>
        <w:pStyle w:val="ac"/>
        <w:widowControl w:val="0"/>
        <w:numPr>
          <w:ilvl w:val="0"/>
          <w:numId w:val="3"/>
        </w:numPr>
        <w:tabs>
          <w:tab w:val="left" w:pos="851"/>
        </w:tabs>
        <w:ind w:left="567" w:firstLine="0"/>
        <w:jc w:val="both"/>
        <w:rPr>
          <w:sz w:val="24"/>
          <w:szCs w:val="24"/>
        </w:rPr>
      </w:pPr>
      <w:r w:rsidRPr="00543B67">
        <w:rPr>
          <w:sz w:val="24"/>
          <w:szCs w:val="24"/>
        </w:rPr>
        <w:t>чи про</w:t>
      </w:r>
      <w:r w:rsidR="00543B67">
        <w:rPr>
          <w:sz w:val="24"/>
          <w:szCs w:val="24"/>
        </w:rPr>
        <w:t>є</w:t>
      </w:r>
      <w:r w:rsidRPr="00543B67">
        <w:rPr>
          <w:sz w:val="24"/>
          <w:szCs w:val="24"/>
        </w:rPr>
        <w:t>кт розташований у межах чи поблизу будь-яких територій, що охороняються міжнародним законодавством, законодавством ЄС або національним чи місцевим законодавством через їхню екологічну, ландшафтну, культурну чи іншу цінність, на яку про</w:t>
      </w:r>
      <w:r w:rsidR="0075319F">
        <w:rPr>
          <w:sz w:val="24"/>
          <w:szCs w:val="24"/>
        </w:rPr>
        <w:t>є</w:t>
      </w:r>
      <w:bookmarkStart w:id="7" w:name="_GoBack"/>
      <w:bookmarkEnd w:id="7"/>
      <w:r w:rsidRPr="00543B67">
        <w:rPr>
          <w:sz w:val="24"/>
          <w:szCs w:val="24"/>
        </w:rPr>
        <w:t>кт може вплинути;</w:t>
      </w:r>
    </w:p>
    <w:p w:rsidR="002B6ADA" w:rsidRPr="00543B67" w:rsidRDefault="002B6ADA" w:rsidP="00543B67">
      <w:pPr>
        <w:pStyle w:val="ac"/>
        <w:widowControl w:val="0"/>
        <w:numPr>
          <w:ilvl w:val="0"/>
          <w:numId w:val="3"/>
        </w:numPr>
        <w:tabs>
          <w:tab w:val="left" w:pos="851"/>
        </w:tabs>
        <w:ind w:left="567" w:firstLine="0"/>
        <w:jc w:val="both"/>
        <w:rPr>
          <w:sz w:val="24"/>
          <w:szCs w:val="24"/>
        </w:rPr>
      </w:pPr>
      <w:r w:rsidRPr="00543B67">
        <w:rPr>
          <w:sz w:val="24"/>
          <w:szCs w:val="24"/>
        </w:rPr>
        <w:t>чи є на місці розташування про</w:t>
      </w:r>
      <w:r w:rsidR="00543B67">
        <w:rPr>
          <w:sz w:val="24"/>
          <w:szCs w:val="24"/>
        </w:rPr>
        <w:t>є</w:t>
      </w:r>
      <w:r w:rsidRPr="00543B67">
        <w:rPr>
          <w:sz w:val="24"/>
          <w:szCs w:val="24"/>
        </w:rPr>
        <w:t>кту або навколо нього інші території, важливі або чутливі з точки зору екології, наприклад, водно-болотні угіддя, водні артерії чи інші водойми, прибережна зона, гори, ліси чи лісові насадження, на які може вплинути про</w:t>
      </w:r>
      <w:r w:rsidR="00543B67">
        <w:rPr>
          <w:sz w:val="24"/>
          <w:szCs w:val="24"/>
        </w:rPr>
        <w:t>є</w:t>
      </w:r>
      <w:r w:rsidRPr="00543B67">
        <w:rPr>
          <w:sz w:val="24"/>
          <w:szCs w:val="24"/>
        </w:rPr>
        <w:t>кт;</w:t>
      </w:r>
    </w:p>
    <w:p w:rsidR="002B6ADA" w:rsidRPr="00543B67" w:rsidRDefault="002B6ADA" w:rsidP="00543B67">
      <w:pPr>
        <w:pStyle w:val="ac"/>
        <w:widowControl w:val="0"/>
        <w:numPr>
          <w:ilvl w:val="0"/>
          <w:numId w:val="3"/>
        </w:numPr>
        <w:tabs>
          <w:tab w:val="left" w:pos="851"/>
        </w:tabs>
        <w:spacing w:after="60"/>
        <w:ind w:left="567" w:firstLine="0"/>
        <w:jc w:val="both"/>
        <w:rPr>
          <w:sz w:val="24"/>
          <w:szCs w:val="24"/>
        </w:rPr>
      </w:pPr>
      <w:r w:rsidRPr="00543B67">
        <w:rPr>
          <w:sz w:val="24"/>
          <w:szCs w:val="24"/>
        </w:rPr>
        <w:t>чи є на місці розташування про</w:t>
      </w:r>
      <w:r w:rsidR="00543B67">
        <w:rPr>
          <w:sz w:val="24"/>
          <w:szCs w:val="24"/>
        </w:rPr>
        <w:t>є</w:t>
      </w:r>
      <w:r w:rsidRPr="00543B67">
        <w:rPr>
          <w:sz w:val="24"/>
          <w:szCs w:val="24"/>
        </w:rPr>
        <w:t>кту або навколо нього інші території, що використовують види фауни і флори, які перебувають під захистом, є важливими або чутливими, для розмноження, гніздування, пошуку корму, відпочинку, зимування, міграції, на які може вплинути про</w:t>
      </w:r>
      <w:r w:rsidR="00543B67">
        <w:rPr>
          <w:sz w:val="24"/>
          <w:szCs w:val="24"/>
        </w:rPr>
        <w:t>є</w:t>
      </w:r>
      <w:r w:rsidRPr="00543B67">
        <w:rPr>
          <w:sz w:val="24"/>
          <w:szCs w:val="24"/>
        </w:rPr>
        <w:t>кт.</w:t>
      </w:r>
    </w:p>
    <w:p w:rsidR="006D0AE8" w:rsidRPr="00097254" w:rsidRDefault="00182DF3" w:rsidP="001430E5">
      <w:pPr>
        <w:widowControl w:val="0"/>
        <w:spacing w:before="60"/>
        <w:ind w:firstLine="567"/>
        <w:jc w:val="both"/>
      </w:pPr>
      <w:r>
        <w:t xml:space="preserve">Таким чином, </w:t>
      </w:r>
      <w:r w:rsidRPr="00C90A53">
        <w:rPr>
          <w:i/>
          <w:u w:val="single"/>
        </w:rPr>
        <w:t>Директива 2011/92/ЄС</w:t>
      </w:r>
      <w:r w:rsidRPr="00C90A53">
        <w:rPr>
          <w:u w:val="single"/>
        </w:rPr>
        <w:t xml:space="preserve"> дозволяє державам-членам самостійно обирати спосіб </w:t>
      </w:r>
      <w:r w:rsidR="00C349C2" w:rsidRPr="00C90A53">
        <w:rPr>
          <w:u w:val="single"/>
        </w:rPr>
        <w:t>попереднього оцінювання/скринінгу проєктів</w:t>
      </w:r>
      <w:r w:rsidR="00C349C2">
        <w:t xml:space="preserve"> (тобто спосіб </w:t>
      </w:r>
      <w:r>
        <w:t>визначення необхідності здійснення оцінки впливу на довкілля</w:t>
      </w:r>
      <w:r w:rsidR="00C349C2">
        <w:t>)</w:t>
      </w:r>
      <w:r>
        <w:t xml:space="preserve">: </w:t>
      </w:r>
      <w:r w:rsidR="00C349C2">
        <w:t xml:space="preserve">так званий </w:t>
      </w:r>
      <w:r>
        <w:t>індивідуальний скринінг (по кожному конкретному про</w:t>
      </w:r>
      <w:r w:rsidR="00C349C2">
        <w:t>є</w:t>
      </w:r>
      <w:r>
        <w:t>кту)</w:t>
      </w:r>
      <w:r w:rsidR="00C349C2">
        <w:t>;</w:t>
      </w:r>
      <w:r>
        <w:t xml:space="preserve"> «автоматичний» скринінг (визначення переліку видів діяльності та об’єктів, які підлягають оцінці впливу на довкілля,</w:t>
      </w:r>
      <w:r w:rsidR="00C349C2">
        <w:t xml:space="preserve"> наприклад,</w:t>
      </w:r>
      <w:r>
        <w:t xml:space="preserve"> у нормативному акті)</w:t>
      </w:r>
      <w:r w:rsidR="00C349C2">
        <w:t xml:space="preserve">; </w:t>
      </w:r>
      <w:r>
        <w:t xml:space="preserve">або </w:t>
      </w:r>
      <w:r>
        <w:lastRenderedPageBreak/>
        <w:t xml:space="preserve">комбінований підхід. </w:t>
      </w:r>
      <w:r w:rsidR="00C349C2" w:rsidRPr="00C90A53">
        <w:rPr>
          <w:u w:val="single"/>
        </w:rPr>
        <w:t xml:space="preserve">Закон України «Про оцінку впливу на довкілля» передбачає так званий етап «автоматичного» попереднього оцінювання або ж «автоматичного» </w:t>
      </w:r>
      <w:r w:rsidR="00C349C2" w:rsidRPr="003934BC">
        <w:rPr>
          <w:u w:val="single"/>
        </w:rPr>
        <w:t>скринінгу</w:t>
      </w:r>
      <w:r w:rsidR="00C349C2" w:rsidRPr="003934BC">
        <w:t xml:space="preserve"> </w:t>
      </w:r>
      <w:r w:rsidRPr="003934BC">
        <w:t>шляхом закріплення переліків видів діяльності та об’єктів, що підлягають оцінці впливу на довкілля</w:t>
      </w:r>
      <w:r w:rsidR="00E14DA8">
        <w:t xml:space="preserve"> (</w:t>
      </w:r>
      <w:r>
        <w:t>статт</w:t>
      </w:r>
      <w:r w:rsidR="00E14DA8">
        <w:t>я</w:t>
      </w:r>
      <w:r>
        <w:t xml:space="preserve"> 3 Закону</w:t>
      </w:r>
      <w:r w:rsidR="00E14DA8">
        <w:t>)</w:t>
      </w:r>
      <w:r w:rsidR="006D0AE8">
        <w:t xml:space="preserve">, а також </w:t>
      </w:r>
      <w:r w:rsidR="006D0AE8" w:rsidRPr="006D0AE8">
        <w:t xml:space="preserve">визначення критеріїв/порогових значень для планованої діяльності (проєктів), що підлягає процедурі оцінки впливу на довкілля згідно із Законом (статті 2 і 3 Закону), зокрема проєктів, згаданих у </w:t>
      </w:r>
      <w:r w:rsidR="006D0AE8" w:rsidRPr="00252FCE">
        <w:rPr>
          <w:i/>
        </w:rPr>
        <w:t>частині другій статті 4 Директиви 2011/92/ЄС</w:t>
      </w:r>
      <w:r w:rsidR="006D0AE8">
        <w:t xml:space="preserve"> </w:t>
      </w:r>
      <w:r w:rsidR="006D0AE8" w:rsidRPr="006D0AE8">
        <w:t xml:space="preserve">та, відповідно, у </w:t>
      </w:r>
      <w:r w:rsidR="006D0AE8" w:rsidRPr="00252FCE">
        <w:rPr>
          <w:i/>
        </w:rPr>
        <w:t>Додатку ІІ</w:t>
      </w:r>
      <w:r w:rsidR="006D0AE8" w:rsidRPr="006D0AE8">
        <w:t xml:space="preserve">. Слід зазначити, що модель </w:t>
      </w:r>
      <w:r w:rsidR="006D0AE8">
        <w:t>Закон</w:t>
      </w:r>
      <w:r w:rsidR="00761D4E" w:rsidRPr="00081296">
        <w:t>у</w:t>
      </w:r>
      <w:r w:rsidR="006D0AE8">
        <w:t xml:space="preserve"> України </w:t>
      </w:r>
      <w:r w:rsidR="006D0AE8" w:rsidRPr="00DD4BEF">
        <w:t>«Про оцінку впливу на довкілля»</w:t>
      </w:r>
      <w:r w:rsidR="006D0AE8">
        <w:t xml:space="preserve"> </w:t>
      </w:r>
      <w:r w:rsidR="006D0AE8" w:rsidRPr="006D0AE8">
        <w:t>не передбачає дискреційних повноважень державних органів щодо етапу попереднього оцінювання/</w:t>
      </w:r>
      <w:r w:rsidR="006D0AE8">
        <w:t xml:space="preserve"> </w:t>
      </w:r>
      <w:r w:rsidR="006D0AE8" w:rsidRPr="006D0AE8">
        <w:t xml:space="preserve">скринінгу, а тому розглядає передбачену діяльність (статті 2 і 3 </w:t>
      </w:r>
      <w:r w:rsidR="006D0AE8">
        <w:t>Закону</w:t>
      </w:r>
      <w:r w:rsidR="006D0AE8" w:rsidRPr="006D0AE8">
        <w:t>) як таку, що матиме значний вплив на довкілля, а отже, така діяльність підлягає оцінці впливу на довкілля.</w:t>
      </w:r>
    </w:p>
    <w:p w:rsidR="00D7274A" w:rsidRPr="00D7274A" w:rsidRDefault="00D7274A" w:rsidP="00543B67">
      <w:pPr>
        <w:widowControl w:val="0"/>
        <w:spacing w:line="100" w:lineRule="atLeast"/>
        <w:ind w:firstLine="567"/>
        <w:jc w:val="both"/>
      </w:pPr>
      <w:r>
        <w:t xml:space="preserve">Отже, </w:t>
      </w:r>
      <w:r w:rsidRPr="00C15F33">
        <w:rPr>
          <w:u w:val="single"/>
        </w:rPr>
        <w:t>пропозиції у законопроєкті</w:t>
      </w:r>
      <w:r w:rsidR="00776596" w:rsidRPr="00C15F33">
        <w:rPr>
          <w:u w:val="single"/>
        </w:rPr>
        <w:t xml:space="preserve"> щодо </w:t>
      </w:r>
      <w:r w:rsidR="004B6567" w:rsidRPr="00C15F33">
        <w:rPr>
          <w:u w:val="single"/>
        </w:rPr>
        <w:t>виключення зі сфери застосування оцінк</w:t>
      </w:r>
      <w:r w:rsidR="00C15F33" w:rsidRPr="00C15F33">
        <w:rPr>
          <w:u w:val="single"/>
        </w:rPr>
        <w:t>и</w:t>
      </w:r>
      <w:r w:rsidR="004B6567" w:rsidRPr="00C15F33">
        <w:rPr>
          <w:u w:val="single"/>
        </w:rPr>
        <w:t xml:space="preserve"> впливу на довкілля певних </w:t>
      </w:r>
      <w:r w:rsidR="003427F1">
        <w:rPr>
          <w:u w:val="single"/>
        </w:rPr>
        <w:t>видів планованої діяльності,</w:t>
      </w:r>
      <w:r w:rsidR="004B6567">
        <w:t xml:space="preserve"> наприклад, пов’язаних із залісненням та </w:t>
      </w:r>
      <w:r w:rsidR="00AB3CBB">
        <w:t>веденням</w:t>
      </w:r>
      <w:r w:rsidR="004B6567">
        <w:t xml:space="preserve"> лісового господарства, а також </w:t>
      </w:r>
      <w:r w:rsidR="004B6567" w:rsidRPr="003427F1">
        <w:rPr>
          <w:u w:val="single"/>
        </w:rPr>
        <w:t>відсутність у п</w:t>
      </w:r>
      <w:r w:rsidRPr="003427F1">
        <w:rPr>
          <w:u w:val="single"/>
        </w:rPr>
        <w:t>оложеннях законопроєкту порогов</w:t>
      </w:r>
      <w:r w:rsidR="004B6567" w:rsidRPr="003427F1">
        <w:rPr>
          <w:u w:val="single"/>
        </w:rPr>
        <w:t>их значень</w:t>
      </w:r>
      <w:r w:rsidR="00C15F33" w:rsidRPr="003427F1">
        <w:rPr>
          <w:u w:val="single"/>
        </w:rPr>
        <w:t xml:space="preserve"> </w:t>
      </w:r>
      <w:r w:rsidRPr="003427F1">
        <w:rPr>
          <w:u w:val="single"/>
        </w:rPr>
        <w:t>та критерії</w:t>
      </w:r>
      <w:r w:rsidR="004B6567" w:rsidRPr="003427F1">
        <w:rPr>
          <w:u w:val="single"/>
        </w:rPr>
        <w:t>в</w:t>
      </w:r>
      <w:r w:rsidRPr="003427F1">
        <w:rPr>
          <w:u w:val="single"/>
        </w:rPr>
        <w:t xml:space="preserve"> </w:t>
      </w:r>
      <w:r w:rsidR="003427F1">
        <w:rPr>
          <w:u w:val="single"/>
        </w:rPr>
        <w:t xml:space="preserve">такої </w:t>
      </w:r>
      <w:r w:rsidRPr="003427F1">
        <w:rPr>
          <w:u w:val="single"/>
        </w:rPr>
        <w:t>планованої діяльності</w:t>
      </w:r>
      <w:r w:rsidRPr="00D7274A">
        <w:t xml:space="preserve">, </w:t>
      </w:r>
      <w:r w:rsidR="004B6567" w:rsidRPr="003427F1">
        <w:rPr>
          <w:u w:val="single"/>
        </w:rPr>
        <w:t xml:space="preserve">не </w:t>
      </w:r>
      <w:r w:rsidR="003427F1">
        <w:rPr>
          <w:u w:val="single"/>
        </w:rPr>
        <w:t>узгоджу</w:t>
      </w:r>
      <w:r w:rsidR="00AB3CBB">
        <w:rPr>
          <w:u w:val="single"/>
        </w:rPr>
        <w:t>ю</w:t>
      </w:r>
      <w:r w:rsidR="003427F1">
        <w:rPr>
          <w:u w:val="single"/>
        </w:rPr>
        <w:t>ться з вимогами</w:t>
      </w:r>
      <w:r w:rsidR="004B6567" w:rsidRPr="003427F1">
        <w:rPr>
          <w:u w:val="single"/>
        </w:rPr>
        <w:t xml:space="preserve"> </w:t>
      </w:r>
      <w:r w:rsidR="004B6567" w:rsidRPr="003427F1">
        <w:rPr>
          <w:i/>
          <w:u w:val="single"/>
        </w:rPr>
        <w:t>Директив</w:t>
      </w:r>
      <w:r w:rsidR="003427F1">
        <w:rPr>
          <w:i/>
          <w:u w:val="single"/>
        </w:rPr>
        <w:t>и</w:t>
      </w:r>
      <w:r w:rsidR="004B6567" w:rsidRPr="003427F1">
        <w:rPr>
          <w:i/>
          <w:u w:val="single"/>
        </w:rPr>
        <w:t xml:space="preserve"> 2011/92/ЄС</w:t>
      </w:r>
      <w:r w:rsidR="009B6D2E">
        <w:t xml:space="preserve">. </w:t>
      </w:r>
    </w:p>
    <w:p w:rsidR="00AB3CBB" w:rsidRPr="00B83F48" w:rsidRDefault="00AB3CBB" w:rsidP="00543B67">
      <w:pPr>
        <w:pStyle w:val="1"/>
        <w:tabs>
          <w:tab w:val="left" w:pos="851"/>
        </w:tabs>
        <w:spacing w:after="0" w:line="240" w:lineRule="auto"/>
        <w:ind w:left="0" w:firstLine="567"/>
        <w:jc w:val="both"/>
        <w:rPr>
          <w:rFonts w:ascii="Times New Roman" w:hAnsi="Times New Roman"/>
          <w:sz w:val="28"/>
          <w:szCs w:val="28"/>
          <w:lang w:val="uk-UA"/>
        </w:rPr>
      </w:pPr>
      <w:r w:rsidRPr="00AB3CBB">
        <w:rPr>
          <w:rFonts w:ascii="Times New Roman" w:hAnsi="Times New Roman"/>
          <w:sz w:val="28"/>
          <w:szCs w:val="28"/>
          <w:lang w:val="uk-UA"/>
        </w:rPr>
        <w:t xml:space="preserve">Такі </w:t>
      </w:r>
      <w:r w:rsidRPr="00AB3CBB">
        <w:rPr>
          <w:rFonts w:ascii="Times New Roman" w:hAnsi="Times New Roman"/>
          <w:sz w:val="28"/>
          <w:szCs w:val="28"/>
          <w:u w:val="single"/>
          <w:lang w:val="uk-UA"/>
        </w:rPr>
        <w:t>пропозиці</w:t>
      </w:r>
      <w:r>
        <w:rPr>
          <w:rFonts w:ascii="Times New Roman" w:hAnsi="Times New Roman"/>
          <w:sz w:val="28"/>
          <w:szCs w:val="28"/>
          <w:u w:val="single"/>
          <w:lang w:val="uk-UA"/>
        </w:rPr>
        <w:t>ї</w:t>
      </w:r>
      <w:r w:rsidRPr="00AB3CBB">
        <w:rPr>
          <w:rFonts w:ascii="Times New Roman" w:hAnsi="Times New Roman"/>
          <w:sz w:val="28"/>
          <w:szCs w:val="28"/>
          <w:u w:val="single"/>
          <w:lang w:val="uk-UA"/>
        </w:rPr>
        <w:t xml:space="preserve"> виклика</w:t>
      </w:r>
      <w:r>
        <w:rPr>
          <w:rFonts w:ascii="Times New Roman" w:hAnsi="Times New Roman"/>
          <w:sz w:val="28"/>
          <w:szCs w:val="28"/>
          <w:u w:val="single"/>
          <w:lang w:val="uk-UA"/>
        </w:rPr>
        <w:t>ють</w:t>
      </w:r>
      <w:r w:rsidRPr="00AB3CBB">
        <w:rPr>
          <w:rFonts w:ascii="Times New Roman" w:hAnsi="Times New Roman"/>
          <w:sz w:val="28"/>
          <w:szCs w:val="28"/>
          <w:u w:val="single"/>
          <w:lang w:val="uk-UA"/>
        </w:rPr>
        <w:t xml:space="preserve"> застереження</w:t>
      </w:r>
      <w:r w:rsidRPr="00AB3CBB">
        <w:rPr>
          <w:rFonts w:ascii="Times New Roman" w:hAnsi="Times New Roman"/>
          <w:sz w:val="28"/>
          <w:szCs w:val="28"/>
          <w:lang w:val="uk-UA"/>
        </w:rPr>
        <w:t xml:space="preserve"> </w:t>
      </w:r>
      <w:r>
        <w:rPr>
          <w:rFonts w:ascii="Times New Roman" w:hAnsi="Times New Roman"/>
          <w:sz w:val="28"/>
          <w:szCs w:val="28"/>
          <w:lang w:val="uk-UA"/>
        </w:rPr>
        <w:t xml:space="preserve">також </w:t>
      </w:r>
      <w:r w:rsidRPr="00AB3CBB">
        <w:rPr>
          <w:rFonts w:ascii="Times New Roman" w:hAnsi="Times New Roman"/>
          <w:sz w:val="28"/>
          <w:szCs w:val="28"/>
          <w:lang w:val="uk-UA"/>
        </w:rPr>
        <w:t xml:space="preserve">з огляду на те, що за інформацією Міністерства захисту довкілля </w:t>
      </w:r>
      <w:r>
        <w:rPr>
          <w:rFonts w:ascii="Times New Roman" w:hAnsi="Times New Roman"/>
          <w:sz w:val="28"/>
          <w:szCs w:val="28"/>
          <w:lang w:val="uk-UA"/>
        </w:rPr>
        <w:t xml:space="preserve">та природних ресурсів </w:t>
      </w:r>
      <w:r w:rsidRPr="00AB3CBB">
        <w:rPr>
          <w:rFonts w:ascii="Times New Roman" w:hAnsi="Times New Roman"/>
          <w:sz w:val="28"/>
          <w:szCs w:val="28"/>
          <w:lang w:val="uk-UA"/>
        </w:rPr>
        <w:t>України (</w:t>
      </w:r>
      <w:proofErr w:type="spellStart"/>
      <w:r w:rsidRPr="00AB3CBB">
        <w:rPr>
          <w:rFonts w:ascii="Times New Roman" w:hAnsi="Times New Roman"/>
          <w:sz w:val="28"/>
          <w:szCs w:val="28"/>
          <w:lang w:val="uk-UA"/>
        </w:rPr>
        <w:t>вих</w:t>
      </w:r>
      <w:proofErr w:type="spellEnd"/>
      <w:r w:rsidRPr="00AB3CBB">
        <w:rPr>
          <w:rFonts w:ascii="Times New Roman" w:hAnsi="Times New Roman"/>
          <w:sz w:val="28"/>
          <w:szCs w:val="28"/>
          <w:lang w:val="uk-UA"/>
        </w:rPr>
        <w:t>.</w:t>
      </w:r>
      <w:r w:rsidR="00B83F48">
        <w:rPr>
          <w:rFonts w:ascii="Times New Roman" w:hAnsi="Times New Roman"/>
          <w:sz w:val="28"/>
          <w:szCs w:val="28"/>
          <w:lang w:val="uk-UA"/>
        </w:rPr>
        <w:t> </w:t>
      </w:r>
      <w:r w:rsidRPr="00AB3CBB">
        <w:rPr>
          <w:rFonts w:ascii="Times New Roman" w:hAnsi="Times New Roman"/>
          <w:sz w:val="28"/>
          <w:szCs w:val="28"/>
          <w:lang w:val="uk-UA"/>
        </w:rPr>
        <w:t xml:space="preserve">№ </w:t>
      </w:r>
      <w:r>
        <w:rPr>
          <w:rFonts w:ascii="Times New Roman" w:hAnsi="Times New Roman"/>
          <w:sz w:val="28"/>
          <w:szCs w:val="28"/>
          <w:lang w:val="uk-UA"/>
        </w:rPr>
        <w:t>25</w:t>
      </w:r>
      <w:r w:rsidRPr="00AB3CBB">
        <w:rPr>
          <w:rFonts w:ascii="Times New Roman" w:hAnsi="Times New Roman"/>
          <w:sz w:val="28"/>
          <w:szCs w:val="28"/>
          <w:lang w:val="uk-UA"/>
        </w:rPr>
        <w:t>/1</w:t>
      </w:r>
      <w:r>
        <w:rPr>
          <w:rFonts w:ascii="Times New Roman" w:hAnsi="Times New Roman"/>
          <w:sz w:val="28"/>
          <w:szCs w:val="28"/>
          <w:lang w:val="uk-UA"/>
        </w:rPr>
        <w:t>-21/9961-21</w:t>
      </w:r>
      <w:r w:rsidRPr="00AB3CBB">
        <w:rPr>
          <w:rFonts w:ascii="Times New Roman" w:hAnsi="Times New Roman"/>
          <w:sz w:val="28"/>
          <w:szCs w:val="28"/>
          <w:lang w:val="uk-UA"/>
        </w:rPr>
        <w:t xml:space="preserve"> від 1</w:t>
      </w:r>
      <w:r>
        <w:rPr>
          <w:rFonts w:ascii="Times New Roman" w:hAnsi="Times New Roman"/>
          <w:sz w:val="28"/>
          <w:szCs w:val="28"/>
          <w:lang w:val="uk-UA"/>
        </w:rPr>
        <w:t>4</w:t>
      </w:r>
      <w:r w:rsidRPr="00AB3CBB">
        <w:rPr>
          <w:rFonts w:ascii="Times New Roman" w:hAnsi="Times New Roman"/>
          <w:sz w:val="28"/>
          <w:szCs w:val="28"/>
          <w:lang w:val="uk-UA"/>
        </w:rPr>
        <w:t>.0</w:t>
      </w:r>
      <w:r>
        <w:rPr>
          <w:rFonts w:ascii="Times New Roman" w:hAnsi="Times New Roman"/>
          <w:sz w:val="28"/>
          <w:szCs w:val="28"/>
          <w:lang w:val="uk-UA"/>
        </w:rPr>
        <w:t>5</w:t>
      </w:r>
      <w:r w:rsidRPr="00AB3CBB">
        <w:rPr>
          <w:rFonts w:ascii="Times New Roman" w:hAnsi="Times New Roman"/>
          <w:sz w:val="28"/>
          <w:szCs w:val="28"/>
          <w:lang w:val="uk-UA"/>
        </w:rPr>
        <w:t>.202</w:t>
      </w:r>
      <w:r>
        <w:rPr>
          <w:rFonts w:ascii="Times New Roman" w:hAnsi="Times New Roman"/>
          <w:sz w:val="28"/>
          <w:szCs w:val="28"/>
          <w:lang w:val="uk-UA"/>
        </w:rPr>
        <w:t>1</w:t>
      </w:r>
      <w:r w:rsidRPr="00AB3CBB">
        <w:rPr>
          <w:rFonts w:ascii="Times New Roman" w:hAnsi="Times New Roman"/>
          <w:sz w:val="28"/>
          <w:szCs w:val="28"/>
          <w:lang w:val="uk-UA"/>
        </w:rPr>
        <w:t xml:space="preserve"> р.)</w:t>
      </w:r>
      <w:r>
        <w:rPr>
          <w:rFonts w:ascii="Times New Roman" w:hAnsi="Times New Roman"/>
          <w:sz w:val="28"/>
          <w:szCs w:val="28"/>
          <w:lang w:val="uk-UA"/>
        </w:rPr>
        <w:t xml:space="preserve"> </w:t>
      </w:r>
      <w:r w:rsidRPr="00B83F48">
        <w:rPr>
          <w:rFonts w:ascii="Times New Roman" w:hAnsi="Times New Roman"/>
          <w:sz w:val="28"/>
          <w:szCs w:val="28"/>
          <w:lang w:val="uk-UA"/>
        </w:rPr>
        <w:t>під час проведення суцільних та поступових рубок можливий негативний вплив на біорізноманіття, водні ресурси, ґрунти, клімат тощо.</w:t>
      </w:r>
      <w:r w:rsidR="00B83F48">
        <w:rPr>
          <w:rFonts w:ascii="Times New Roman" w:hAnsi="Times New Roman"/>
          <w:sz w:val="28"/>
          <w:szCs w:val="28"/>
          <w:lang w:val="uk-UA"/>
        </w:rPr>
        <w:t xml:space="preserve"> </w:t>
      </w:r>
      <w:r w:rsidR="00484BE4">
        <w:rPr>
          <w:rFonts w:ascii="Times New Roman" w:hAnsi="Times New Roman"/>
          <w:sz w:val="28"/>
          <w:szCs w:val="28"/>
          <w:lang w:val="uk-UA"/>
        </w:rPr>
        <w:t>Міністерство також зазначає, що о</w:t>
      </w:r>
      <w:r w:rsidR="00B83F48" w:rsidRPr="00B83F48">
        <w:rPr>
          <w:rFonts w:ascii="Times New Roman" w:hAnsi="Times New Roman"/>
          <w:sz w:val="28"/>
          <w:szCs w:val="28"/>
          <w:lang w:val="uk-UA"/>
        </w:rPr>
        <w:t>днією з причин зменшення чисельності багатьох видів флори та фауни є саме суцільні рубки</w:t>
      </w:r>
      <w:r w:rsidR="00484BE4">
        <w:rPr>
          <w:rFonts w:ascii="Times New Roman" w:hAnsi="Times New Roman"/>
          <w:sz w:val="28"/>
          <w:szCs w:val="28"/>
          <w:lang w:val="uk-UA"/>
        </w:rPr>
        <w:t>, т</w:t>
      </w:r>
      <w:r w:rsidR="00B83F48" w:rsidRPr="00B83F48">
        <w:rPr>
          <w:rFonts w:ascii="Times New Roman" w:hAnsi="Times New Roman"/>
          <w:sz w:val="28"/>
          <w:szCs w:val="28"/>
          <w:lang w:val="uk-UA"/>
        </w:rPr>
        <w:t>ому процедура оцінки впливу на довкілля дає можливість оцінити такий вплив та вжити заходи щодо його усунення та мінімізації. Також, згідно із Законом України «Про Основні засади (стратегію) державної екологічної політики України на період до 2030 року» створення нових лісів не повинне здійснюватися шляхом заліснення унікальних степових ділянок. Тому проведення процедури оцінки впливу на довкілля для лісорозведення дозволяє належним чином оцінити, чи не відбудеться заліснення унікальних степових ділянок</w:t>
      </w:r>
      <w:r w:rsidR="00B83F48">
        <w:rPr>
          <w:rFonts w:ascii="Times New Roman" w:hAnsi="Times New Roman"/>
          <w:sz w:val="28"/>
          <w:szCs w:val="28"/>
          <w:lang w:val="uk-UA"/>
        </w:rPr>
        <w:t>.</w:t>
      </w:r>
    </w:p>
    <w:p w:rsidR="004D14D5" w:rsidRPr="00127551" w:rsidRDefault="004D14D5" w:rsidP="00543B67">
      <w:pPr>
        <w:spacing w:before="240"/>
        <w:ind w:firstLine="567"/>
        <w:jc w:val="both"/>
        <w:rPr>
          <w:bCs/>
          <w:color w:val="000000" w:themeColor="text1"/>
        </w:rPr>
      </w:pPr>
      <w:bookmarkStart w:id="8" w:name="bookmark2"/>
      <w:r w:rsidRPr="00127551">
        <w:rPr>
          <w:rFonts w:eastAsia="Verdana"/>
          <w:b/>
          <w:bCs/>
          <w:color w:val="000000" w:themeColor="text1"/>
        </w:rPr>
        <w:t>4.</w:t>
      </w:r>
      <w:r w:rsidRPr="00127551">
        <w:rPr>
          <w:rFonts w:eastAsia="Verdana"/>
          <w:bCs/>
          <w:color w:val="000000" w:themeColor="text1"/>
        </w:rPr>
        <w:t>   </w:t>
      </w:r>
      <w:r w:rsidRPr="00127551">
        <w:rPr>
          <w:b/>
          <w:color w:val="000000" w:themeColor="text1"/>
        </w:rPr>
        <w:t>Висновок Коміте</w:t>
      </w:r>
      <w:r w:rsidR="00476387" w:rsidRPr="00127551">
        <w:rPr>
          <w:b/>
          <w:color w:val="000000" w:themeColor="text1"/>
        </w:rPr>
        <w:t>ту з питань інтеграції України до</w:t>
      </w:r>
      <w:r w:rsidRPr="00127551">
        <w:rPr>
          <w:b/>
          <w:color w:val="000000" w:themeColor="text1"/>
        </w:rPr>
        <w:t xml:space="preserve"> Європейськ</w:t>
      </w:r>
      <w:r w:rsidR="00476387" w:rsidRPr="00127551">
        <w:rPr>
          <w:b/>
          <w:color w:val="000000" w:themeColor="text1"/>
        </w:rPr>
        <w:t>ого</w:t>
      </w:r>
      <w:r w:rsidRPr="00127551">
        <w:rPr>
          <w:b/>
          <w:color w:val="000000" w:themeColor="text1"/>
        </w:rPr>
        <w:t xml:space="preserve"> Союз</w:t>
      </w:r>
      <w:r w:rsidR="00476387" w:rsidRPr="00127551">
        <w:rPr>
          <w:b/>
          <w:color w:val="000000" w:themeColor="text1"/>
        </w:rPr>
        <w:t>у</w:t>
      </w:r>
      <w:r w:rsidRPr="00127551">
        <w:rPr>
          <w:b/>
          <w:color w:val="000000" w:themeColor="text1"/>
        </w:rPr>
        <w:t xml:space="preserve">. </w:t>
      </w:r>
    </w:p>
    <w:bookmarkEnd w:id="8"/>
    <w:p w:rsidR="004D14D5" w:rsidRPr="00081296" w:rsidRDefault="00127551" w:rsidP="004D14D5">
      <w:pPr>
        <w:spacing w:before="120"/>
        <w:ind w:firstLine="567"/>
        <w:jc w:val="both"/>
      </w:pPr>
      <w:r w:rsidRPr="00A95D9C">
        <w:t>Проєкт</w:t>
      </w:r>
      <w:r w:rsidR="004D14D5" w:rsidRPr="00A95D9C">
        <w:t xml:space="preserve"> Закону </w:t>
      </w:r>
      <w:r w:rsidR="00081296" w:rsidRPr="00081296">
        <w:rPr>
          <w:b/>
        </w:rPr>
        <w:t>суперечить</w:t>
      </w:r>
      <w:r w:rsidR="00081296">
        <w:t xml:space="preserve"> праву Європейського Союзу та цілям Угоди про асоціацію, зокрема, </w:t>
      </w:r>
      <w:r w:rsidR="00F83224" w:rsidRPr="00A95D9C">
        <w:rPr>
          <w:b/>
        </w:rPr>
        <w:t xml:space="preserve">не </w:t>
      </w:r>
      <w:r w:rsidR="00071B8A" w:rsidRPr="00A95D9C">
        <w:rPr>
          <w:b/>
        </w:rPr>
        <w:t xml:space="preserve">відповідає </w:t>
      </w:r>
      <w:r w:rsidR="00071B8A" w:rsidRPr="00A95D9C">
        <w:t>Директиві 2011/92/ЄС</w:t>
      </w:r>
      <w:r w:rsidR="00081296">
        <w:t xml:space="preserve"> та </w:t>
      </w:r>
      <w:r w:rsidR="00081296" w:rsidRPr="00081296">
        <w:t>принципу правової визначеності</w:t>
      </w:r>
      <w:r w:rsidR="004D14D5" w:rsidRPr="00081296">
        <w:rPr>
          <w:rFonts w:eastAsia="Calibri"/>
          <w:lang w:eastAsia="en-US"/>
        </w:rPr>
        <w:t>.</w:t>
      </w:r>
      <w:r w:rsidR="004D14D5" w:rsidRPr="00081296">
        <w:t xml:space="preserve"> </w:t>
      </w:r>
    </w:p>
    <w:p w:rsidR="00182F01" w:rsidRDefault="00182F01" w:rsidP="004B20DC">
      <w:pPr>
        <w:spacing w:before="120"/>
        <w:ind w:firstLine="567"/>
        <w:jc w:val="both"/>
        <w:rPr>
          <w:b/>
          <w:i/>
          <w:color w:val="000000" w:themeColor="text1"/>
        </w:rPr>
      </w:pPr>
    </w:p>
    <w:sectPr w:rsidR="00182F01" w:rsidSect="00C711AB">
      <w:headerReference w:type="even" r:id="rId8"/>
      <w:headerReference w:type="default" r:id="rId9"/>
      <w:footerReference w:type="even" r:id="rId10"/>
      <w:footerReference w:type="default" r:id="rId11"/>
      <w:headerReference w:type="first" r:id="rId12"/>
      <w:footerReference w:type="first" r:id="rId13"/>
      <w:pgSz w:w="11906" w:h="16838"/>
      <w:pgMar w:top="851" w:right="707" w:bottom="850" w:left="1560" w:header="708" w:footer="64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6D52" w:rsidRDefault="004E6D52" w:rsidP="004D14D5">
      <w:r>
        <w:separator/>
      </w:r>
    </w:p>
  </w:endnote>
  <w:endnote w:type="continuationSeparator" w:id="0">
    <w:p w:rsidR="004E6D52" w:rsidRDefault="004E6D52" w:rsidP="004D14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ntiqua">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142" w:rsidRDefault="004E6D52">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7177402"/>
      <w:docPartObj>
        <w:docPartGallery w:val="Page Numbers (Bottom of Page)"/>
        <w:docPartUnique/>
      </w:docPartObj>
    </w:sdtPr>
    <w:sdtEndPr>
      <w:rPr>
        <w:sz w:val="24"/>
        <w:szCs w:val="24"/>
      </w:rPr>
    </w:sdtEndPr>
    <w:sdtContent>
      <w:p w:rsidR="00F87EE7" w:rsidRPr="00E1148D" w:rsidRDefault="00B330E2">
        <w:pPr>
          <w:pStyle w:val="a3"/>
          <w:jc w:val="center"/>
          <w:rPr>
            <w:sz w:val="24"/>
            <w:szCs w:val="24"/>
          </w:rPr>
        </w:pPr>
        <w:r w:rsidRPr="00E1148D">
          <w:rPr>
            <w:sz w:val="24"/>
            <w:szCs w:val="24"/>
          </w:rPr>
          <w:fldChar w:fldCharType="begin"/>
        </w:r>
        <w:r w:rsidRPr="00E1148D">
          <w:rPr>
            <w:sz w:val="24"/>
            <w:szCs w:val="24"/>
          </w:rPr>
          <w:instrText>PAGE   \* MERGEFORMAT</w:instrText>
        </w:r>
        <w:r w:rsidRPr="00E1148D">
          <w:rPr>
            <w:sz w:val="24"/>
            <w:szCs w:val="24"/>
          </w:rPr>
          <w:fldChar w:fldCharType="separate"/>
        </w:r>
        <w:r w:rsidR="0075319F">
          <w:rPr>
            <w:noProof/>
            <w:sz w:val="24"/>
            <w:szCs w:val="24"/>
          </w:rPr>
          <w:t>4</w:t>
        </w:r>
        <w:r w:rsidRPr="00E1148D">
          <w:rPr>
            <w:sz w:val="24"/>
            <w:szCs w:val="24"/>
          </w:rPr>
          <w:fldChar w:fldCharType="end"/>
        </w:r>
      </w:p>
    </w:sdtContent>
  </w:sdt>
  <w:p w:rsidR="00F87EE7" w:rsidRDefault="004E6D52">
    <w:pPr>
      <w:pStyle w:val="a3"/>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142" w:rsidRDefault="004E6D5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6D52" w:rsidRDefault="004E6D52" w:rsidP="004D14D5">
      <w:r>
        <w:separator/>
      </w:r>
    </w:p>
  </w:footnote>
  <w:footnote w:type="continuationSeparator" w:id="0">
    <w:p w:rsidR="004E6D52" w:rsidRDefault="004E6D52" w:rsidP="004D14D5">
      <w:r>
        <w:continuationSeparator/>
      </w:r>
    </w:p>
  </w:footnote>
  <w:footnote w:id="1">
    <w:p w:rsidR="00585202" w:rsidRPr="008A3158" w:rsidRDefault="00585202" w:rsidP="00585202">
      <w:pPr>
        <w:pStyle w:val="HTML"/>
        <w:jc w:val="both"/>
        <w:rPr>
          <w:rFonts w:ascii="Times New Roman" w:hAnsi="Times New Roman" w:cs="Times New Roman"/>
          <w:sz w:val="24"/>
          <w:szCs w:val="24"/>
        </w:rPr>
      </w:pPr>
      <w:r w:rsidRPr="00585202">
        <w:rPr>
          <w:rStyle w:val="a5"/>
          <w:rFonts w:ascii="Times New Roman" w:hAnsi="Times New Roman" w:cs="Times New Roman"/>
          <w:sz w:val="24"/>
          <w:szCs w:val="24"/>
        </w:rPr>
        <w:footnoteRef/>
      </w:r>
      <w:r w:rsidRPr="00585202">
        <w:rPr>
          <w:rFonts w:ascii="Times New Roman" w:hAnsi="Times New Roman" w:cs="Times New Roman"/>
          <w:sz w:val="24"/>
          <w:szCs w:val="24"/>
        </w:rPr>
        <w:t xml:space="preserve"> </w:t>
      </w:r>
      <w:r w:rsidR="006B2272">
        <w:rPr>
          <w:rFonts w:ascii="Times New Roman" w:hAnsi="Times New Roman" w:cs="Times New Roman"/>
          <w:sz w:val="24"/>
          <w:szCs w:val="24"/>
        </w:rPr>
        <w:t>З</w:t>
      </w:r>
      <w:r w:rsidR="00252055">
        <w:rPr>
          <w:rFonts w:ascii="Times New Roman" w:hAnsi="Times New Roman" w:cs="Times New Roman"/>
          <w:sz w:val="24"/>
          <w:szCs w:val="24"/>
        </w:rPr>
        <w:t>атверджена від імені Європейського Співтовариства від 2</w:t>
      </w:r>
      <w:r w:rsidR="006B2272" w:rsidRPr="006B2272">
        <w:rPr>
          <w:rFonts w:ascii="Times New Roman" w:hAnsi="Times New Roman" w:cs="Times New Roman"/>
          <w:sz w:val="24"/>
          <w:szCs w:val="24"/>
          <w:lang w:val="ru-RU"/>
        </w:rPr>
        <w:t>7</w:t>
      </w:r>
      <w:r w:rsidR="00252055">
        <w:rPr>
          <w:rFonts w:ascii="Times New Roman" w:hAnsi="Times New Roman" w:cs="Times New Roman"/>
          <w:sz w:val="24"/>
          <w:szCs w:val="24"/>
        </w:rPr>
        <w:t xml:space="preserve"> червня 1997 року.</w:t>
      </w:r>
      <w:r w:rsidR="00252055" w:rsidRPr="00252055">
        <w:rPr>
          <w:rFonts w:ascii="Times New Roman" w:hAnsi="Times New Roman" w:cs="Times New Roman"/>
          <w:sz w:val="24"/>
          <w:szCs w:val="24"/>
        </w:rPr>
        <w:t xml:space="preserve"> </w:t>
      </w:r>
      <w:r w:rsidR="006B2272">
        <w:rPr>
          <w:rFonts w:ascii="Times New Roman" w:hAnsi="Times New Roman" w:cs="Times New Roman"/>
          <w:sz w:val="24"/>
          <w:szCs w:val="24"/>
        </w:rPr>
        <w:t>Р</w:t>
      </w:r>
      <w:r w:rsidRPr="00585202">
        <w:rPr>
          <w:rFonts w:ascii="Times New Roman" w:hAnsi="Times New Roman" w:cs="Times New Roman"/>
          <w:sz w:val="24"/>
          <w:szCs w:val="24"/>
        </w:rPr>
        <w:t xml:space="preserve">атифікована Законом </w:t>
      </w:r>
      <w:r w:rsidRPr="008A3158">
        <w:rPr>
          <w:rFonts w:ascii="Times New Roman" w:hAnsi="Times New Roman" w:cs="Times New Roman"/>
          <w:sz w:val="24"/>
          <w:szCs w:val="24"/>
        </w:rPr>
        <w:t xml:space="preserve">України «Про ратифікацію Конвенції про оцінку впливу на навколишнє середовище у транскордонному контексті» від 19.03.1999 № 534-XIV. </w:t>
      </w:r>
    </w:p>
  </w:footnote>
  <w:footnote w:id="2">
    <w:p w:rsidR="002B5727" w:rsidRPr="008A3158" w:rsidRDefault="002B5727" w:rsidP="002B5727">
      <w:pPr>
        <w:pStyle w:val="HTML"/>
        <w:jc w:val="both"/>
        <w:rPr>
          <w:rFonts w:ascii="Times New Roman" w:hAnsi="Times New Roman" w:cs="Times New Roman"/>
          <w:sz w:val="24"/>
          <w:szCs w:val="24"/>
        </w:rPr>
      </w:pPr>
      <w:r w:rsidRPr="008A3158">
        <w:rPr>
          <w:rStyle w:val="a5"/>
          <w:sz w:val="24"/>
          <w:szCs w:val="24"/>
        </w:rPr>
        <w:footnoteRef/>
      </w:r>
      <w:r w:rsidRPr="008A3158">
        <w:rPr>
          <w:sz w:val="24"/>
          <w:szCs w:val="24"/>
        </w:rPr>
        <w:t xml:space="preserve"> </w:t>
      </w:r>
      <w:r w:rsidRPr="008A3158">
        <w:rPr>
          <w:rFonts w:ascii="Times New Roman" w:hAnsi="Times New Roman" w:cs="Times New Roman"/>
          <w:sz w:val="24"/>
          <w:szCs w:val="24"/>
        </w:rPr>
        <w:t>Ратифікована Законом України «Про ратифікацію Конвенції про доступ до інформації, участь громадськості в процесі прийняття рішень та доступ до правосуддя з питань, що стосуються довкілля» від 06.07.1999 № 832-XIV.</w:t>
      </w:r>
    </w:p>
  </w:footnote>
  <w:footnote w:id="3">
    <w:p w:rsidR="002B6ADA" w:rsidRPr="002B6ADA" w:rsidRDefault="002B6ADA" w:rsidP="002B6ADA">
      <w:pPr>
        <w:pStyle w:val="a6"/>
        <w:jc w:val="both"/>
      </w:pPr>
      <w:r w:rsidRPr="002B6ADA">
        <w:rPr>
          <w:rStyle w:val="a5"/>
          <w:lang w:val="uk"/>
        </w:rPr>
        <w:footnoteRef/>
      </w:r>
      <w:r w:rsidRPr="002B6ADA">
        <w:rPr>
          <w:lang w:val="uk"/>
        </w:rPr>
        <w:t xml:space="preserve"> </w:t>
      </w:r>
      <w:proofErr w:type="spellStart"/>
      <w:r w:rsidRPr="002B6ADA">
        <w:rPr>
          <w:lang w:val="uk"/>
        </w:rPr>
        <w:t>Environmental</w:t>
      </w:r>
      <w:proofErr w:type="spellEnd"/>
      <w:r w:rsidRPr="002B6ADA">
        <w:rPr>
          <w:lang w:val="uk"/>
        </w:rPr>
        <w:t xml:space="preserve"> </w:t>
      </w:r>
      <w:proofErr w:type="spellStart"/>
      <w:r w:rsidRPr="002B6ADA">
        <w:rPr>
          <w:lang w:val="uk"/>
        </w:rPr>
        <w:t>Impact</w:t>
      </w:r>
      <w:proofErr w:type="spellEnd"/>
      <w:r w:rsidRPr="002B6ADA">
        <w:rPr>
          <w:lang w:val="uk"/>
        </w:rPr>
        <w:t xml:space="preserve"> </w:t>
      </w:r>
      <w:proofErr w:type="spellStart"/>
      <w:r w:rsidRPr="002B6ADA">
        <w:rPr>
          <w:lang w:val="uk"/>
        </w:rPr>
        <w:t>Assessment</w:t>
      </w:r>
      <w:proofErr w:type="spellEnd"/>
      <w:r w:rsidRPr="002B6ADA">
        <w:rPr>
          <w:lang w:val="uk"/>
        </w:rPr>
        <w:t xml:space="preserve"> </w:t>
      </w:r>
      <w:proofErr w:type="spellStart"/>
      <w:r w:rsidRPr="002B6ADA">
        <w:rPr>
          <w:lang w:val="uk"/>
        </w:rPr>
        <w:t>of</w:t>
      </w:r>
      <w:proofErr w:type="spellEnd"/>
      <w:r w:rsidRPr="002B6ADA">
        <w:rPr>
          <w:lang w:val="uk"/>
        </w:rPr>
        <w:t xml:space="preserve"> </w:t>
      </w:r>
      <w:proofErr w:type="spellStart"/>
      <w:r w:rsidRPr="002B6ADA">
        <w:rPr>
          <w:lang w:val="uk"/>
        </w:rPr>
        <w:t>Projects</w:t>
      </w:r>
      <w:proofErr w:type="spellEnd"/>
      <w:r w:rsidRPr="002B6ADA">
        <w:rPr>
          <w:lang w:val="uk"/>
        </w:rPr>
        <w:t xml:space="preserve">. </w:t>
      </w:r>
      <w:proofErr w:type="spellStart"/>
      <w:r w:rsidRPr="002B6ADA">
        <w:rPr>
          <w:lang w:val="uk"/>
        </w:rPr>
        <w:t>Guidance</w:t>
      </w:r>
      <w:proofErr w:type="spellEnd"/>
      <w:r w:rsidRPr="002B6ADA">
        <w:rPr>
          <w:lang w:val="uk"/>
        </w:rPr>
        <w:t xml:space="preserve"> </w:t>
      </w:r>
      <w:proofErr w:type="spellStart"/>
      <w:r w:rsidRPr="002B6ADA">
        <w:rPr>
          <w:lang w:val="uk"/>
        </w:rPr>
        <w:t>on</w:t>
      </w:r>
      <w:proofErr w:type="spellEnd"/>
      <w:r w:rsidRPr="002B6ADA">
        <w:rPr>
          <w:lang w:val="uk"/>
        </w:rPr>
        <w:t xml:space="preserve"> </w:t>
      </w:r>
      <w:proofErr w:type="spellStart"/>
      <w:r w:rsidRPr="002B6ADA">
        <w:rPr>
          <w:lang w:val="uk"/>
        </w:rPr>
        <w:t>Screening</w:t>
      </w:r>
      <w:proofErr w:type="spellEnd"/>
      <w:r w:rsidRPr="002B6ADA">
        <w:rPr>
          <w:lang w:val="uk"/>
        </w:rPr>
        <w:t>.</w:t>
      </w:r>
      <w:r>
        <w:t xml:space="preserve"> </w:t>
      </w:r>
      <w:proofErr w:type="spellStart"/>
      <w:r w:rsidRPr="002B6ADA">
        <w:rPr>
          <w:lang w:val="uk"/>
        </w:rPr>
        <w:t>European</w:t>
      </w:r>
      <w:proofErr w:type="spellEnd"/>
      <w:r w:rsidRPr="002B6ADA">
        <w:rPr>
          <w:lang w:val="uk"/>
        </w:rPr>
        <w:t xml:space="preserve"> </w:t>
      </w:r>
      <w:proofErr w:type="spellStart"/>
      <w:r w:rsidRPr="002B6ADA">
        <w:rPr>
          <w:lang w:val="uk"/>
        </w:rPr>
        <w:t>Union</w:t>
      </w:r>
      <w:proofErr w:type="spellEnd"/>
      <w:r w:rsidRPr="002B6ADA">
        <w:rPr>
          <w:lang w:val="uk"/>
        </w:rPr>
        <w:t xml:space="preserve">, 2017. ISBN 978-92-79-74372-6. </w:t>
      </w:r>
      <w:r w:rsidRPr="002B6ADA">
        <w:rPr>
          <w:lang w:val="en-US"/>
        </w:rPr>
        <w:t>P</w:t>
      </w:r>
      <w:r w:rsidRPr="002B6ADA">
        <w:rPr>
          <w:lang w:val="uk"/>
        </w:rPr>
        <w:t>. 57–58.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142" w:rsidRDefault="004E6D52">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142" w:rsidRDefault="004E6D52">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4142" w:rsidRDefault="004E6D52">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7007C7"/>
    <w:multiLevelType w:val="hybridMultilevel"/>
    <w:tmpl w:val="133E9AF0"/>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1" w15:restartNumberingAfterBreak="0">
    <w:nsid w:val="50B61A60"/>
    <w:multiLevelType w:val="hybridMultilevel"/>
    <w:tmpl w:val="FAC85F4C"/>
    <w:lvl w:ilvl="0" w:tplc="0E94C88C">
      <w:start w:val="1"/>
      <w:numFmt w:val="bullet"/>
      <w:lvlText w:val=""/>
      <w:lvlJc w:val="left"/>
      <w:pPr>
        <w:ind w:left="1287" w:hanging="360"/>
      </w:pPr>
      <w:rPr>
        <w:rFonts w:ascii="Symbol" w:hAnsi="Symbol" w:hint="default"/>
      </w:rPr>
    </w:lvl>
    <w:lvl w:ilvl="1" w:tplc="04220003" w:tentative="1">
      <w:start w:val="1"/>
      <w:numFmt w:val="bullet"/>
      <w:lvlText w:val="o"/>
      <w:lvlJc w:val="left"/>
      <w:pPr>
        <w:ind w:left="2007" w:hanging="360"/>
      </w:pPr>
      <w:rPr>
        <w:rFonts w:ascii="Courier New" w:hAnsi="Courier New" w:cs="Courier New" w:hint="default"/>
      </w:rPr>
    </w:lvl>
    <w:lvl w:ilvl="2" w:tplc="04220005" w:tentative="1">
      <w:start w:val="1"/>
      <w:numFmt w:val="bullet"/>
      <w:lvlText w:val=""/>
      <w:lvlJc w:val="left"/>
      <w:pPr>
        <w:ind w:left="2727" w:hanging="360"/>
      </w:pPr>
      <w:rPr>
        <w:rFonts w:ascii="Wingdings" w:hAnsi="Wingdings" w:hint="default"/>
      </w:rPr>
    </w:lvl>
    <w:lvl w:ilvl="3" w:tplc="04220001" w:tentative="1">
      <w:start w:val="1"/>
      <w:numFmt w:val="bullet"/>
      <w:lvlText w:val=""/>
      <w:lvlJc w:val="left"/>
      <w:pPr>
        <w:ind w:left="3447" w:hanging="360"/>
      </w:pPr>
      <w:rPr>
        <w:rFonts w:ascii="Symbol" w:hAnsi="Symbol" w:hint="default"/>
      </w:rPr>
    </w:lvl>
    <w:lvl w:ilvl="4" w:tplc="04220003" w:tentative="1">
      <w:start w:val="1"/>
      <w:numFmt w:val="bullet"/>
      <w:lvlText w:val="o"/>
      <w:lvlJc w:val="left"/>
      <w:pPr>
        <w:ind w:left="4167" w:hanging="360"/>
      </w:pPr>
      <w:rPr>
        <w:rFonts w:ascii="Courier New" w:hAnsi="Courier New" w:cs="Courier New" w:hint="default"/>
      </w:rPr>
    </w:lvl>
    <w:lvl w:ilvl="5" w:tplc="04220005" w:tentative="1">
      <w:start w:val="1"/>
      <w:numFmt w:val="bullet"/>
      <w:lvlText w:val=""/>
      <w:lvlJc w:val="left"/>
      <w:pPr>
        <w:ind w:left="4887" w:hanging="360"/>
      </w:pPr>
      <w:rPr>
        <w:rFonts w:ascii="Wingdings" w:hAnsi="Wingdings" w:hint="default"/>
      </w:rPr>
    </w:lvl>
    <w:lvl w:ilvl="6" w:tplc="04220001" w:tentative="1">
      <w:start w:val="1"/>
      <w:numFmt w:val="bullet"/>
      <w:lvlText w:val=""/>
      <w:lvlJc w:val="left"/>
      <w:pPr>
        <w:ind w:left="5607" w:hanging="360"/>
      </w:pPr>
      <w:rPr>
        <w:rFonts w:ascii="Symbol" w:hAnsi="Symbol" w:hint="default"/>
      </w:rPr>
    </w:lvl>
    <w:lvl w:ilvl="7" w:tplc="04220003" w:tentative="1">
      <w:start w:val="1"/>
      <w:numFmt w:val="bullet"/>
      <w:lvlText w:val="o"/>
      <w:lvlJc w:val="left"/>
      <w:pPr>
        <w:ind w:left="6327" w:hanging="360"/>
      </w:pPr>
      <w:rPr>
        <w:rFonts w:ascii="Courier New" w:hAnsi="Courier New" w:cs="Courier New" w:hint="default"/>
      </w:rPr>
    </w:lvl>
    <w:lvl w:ilvl="8" w:tplc="04220005" w:tentative="1">
      <w:start w:val="1"/>
      <w:numFmt w:val="bullet"/>
      <w:lvlText w:val=""/>
      <w:lvlJc w:val="left"/>
      <w:pPr>
        <w:ind w:left="7047" w:hanging="360"/>
      </w:pPr>
      <w:rPr>
        <w:rFonts w:ascii="Wingdings" w:hAnsi="Wingdings" w:hint="default"/>
      </w:rPr>
    </w:lvl>
  </w:abstractNum>
  <w:abstractNum w:abstractNumId="2" w15:restartNumberingAfterBreak="0">
    <w:nsid w:val="52B54064"/>
    <w:multiLevelType w:val="hybridMultilevel"/>
    <w:tmpl w:val="2E84CA92"/>
    <w:lvl w:ilvl="0" w:tplc="CD3E5B9E">
      <w:start w:val="1"/>
      <w:numFmt w:val="lowerRoman"/>
      <w:lvlText w:val="%1-"/>
      <w:lvlJc w:val="left"/>
      <w:pPr>
        <w:ind w:left="1080" w:hanging="72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4D5"/>
    <w:rsid w:val="000066F3"/>
    <w:rsid w:val="00016992"/>
    <w:rsid w:val="00044B0B"/>
    <w:rsid w:val="0005797E"/>
    <w:rsid w:val="000715AA"/>
    <w:rsid w:val="0007191E"/>
    <w:rsid w:val="00071B8A"/>
    <w:rsid w:val="00081296"/>
    <w:rsid w:val="000847FD"/>
    <w:rsid w:val="000854AA"/>
    <w:rsid w:val="000904C3"/>
    <w:rsid w:val="00091798"/>
    <w:rsid w:val="00097254"/>
    <w:rsid w:val="000A1DB6"/>
    <w:rsid w:val="000A1FE1"/>
    <w:rsid w:val="000A77DD"/>
    <w:rsid w:val="000B1B36"/>
    <w:rsid w:val="000E1131"/>
    <w:rsid w:val="000E3A6C"/>
    <w:rsid w:val="00125686"/>
    <w:rsid w:val="00127551"/>
    <w:rsid w:val="001430E5"/>
    <w:rsid w:val="00160E12"/>
    <w:rsid w:val="00172BCE"/>
    <w:rsid w:val="00182DF3"/>
    <w:rsid w:val="00182F01"/>
    <w:rsid w:val="00185DE2"/>
    <w:rsid w:val="001918A8"/>
    <w:rsid w:val="00195BFE"/>
    <w:rsid w:val="001A636A"/>
    <w:rsid w:val="001B656E"/>
    <w:rsid w:val="001B69AE"/>
    <w:rsid w:val="001D4089"/>
    <w:rsid w:val="001F2BBC"/>
    <w:rsid w:val="002234F6"/>
    <w:rsid w:val="00241647"/>
    <w:rsid w:val="00252055"/>
    <w:rsid w:val="00252FCE"/>
    <w:rsid w:val="00256276"/>
    <w:rsid w:val="00260BD2"/>
    <w:rsid w:val="002827BA"/>
    <w:rsid w:val="002B5727"/>
    <w:rsid w:val="002B6ADA"/>
    <w:rsid w:val="002C1FEB"/>
    <w:rsid w:val="002D4F11"/>
    <w:rsid w:val="002D6E28"/>
    <w:rsid w:val="0031495D"/>
    <w:rsid w:val="003427F1"/>
    <w:rsid w:val="003453B2"/>
    <w:rsid w:val="00381C7C"/>
    <w:rsid w:val="003934BC"/>
    <w:rsid w:val="003A50FA"/>
    <w:rsid w:val="003C3B27"/>
    <w:rsid w:val="003C626A"/>
    <w:rsid w:val="003C75BE"/>
    <w:rsid w:val="003D4689"/>
    <w:rsid w:val="003D7858"/>
    <w:rsid w:val="003F25F7"/>
    <w:rsid w:val="0041597F"/>
    <w:rsid w:val="00415BD3"/>
    <w:rsid w:val="004349F5"/>
    <w:rsid w:val="00437B9D"/>
    <w:rsid w:val="00472864"/>
    <w:rsid w:val="00476387"/>
    <w:rsid w:val="00484BE4"/>
    <w:rsid w:val="00492E53"/>
    <w:rsid w:val="004932F8"/>
    <w:rsid w:val="004B20DC"/>
    <w:rsid w:val="004B6567"/>
    <w:rsid w:val="004C0032"/>
    <w:rsid w:val="004D14D5"/>
    <w:rsid w:val="004D731F"/>
    <w:rsid w:val="004E6D52"/>
    <w:rsid w:val="00500196"/>
    <w:rsid w:val="005102D5"/>
    <w:rsid w:val="005144E5"/>
    <w:rsid w:val="00522D82"/>
    <w:rsid w:val="005331BB"/>
    <w:rsid w:val="00543B67"/>
    <w:rsid w:val="005547AC"/>
    <w:rsid w:val="0057638E"/>
    <w:rsid w:val="005817E5"/>
    <w:rsid w:val="00585202"/>
    <w:rsid w:val="005900F4"/>
    <w:rsid w:val="00595430"/>
    <w:rsid w:val="00596027"/>
    <w:rsid w:val="005A5492"/>
    <w:rsid w:val="005C152C"/>
    <w:rsid w:val="005F09D3"/>
    <w:rsid w:val="00603AC6"/>
    <w:rsid w:val="006103B4"/>
    <w:rsid w:val="006119E0"/>
    <w:rsid w:val="00626D16"/>
    <w:rsid w:val="00627972"/>
    <w:rsid w:val="0063183D"/>
    <w:rsid w:val="00634627"/>
    <w:rsid w:val="00635F08"/>
    <w:rsid w:val="00644CA4"/>
    <w:rsid w:val="006730CE"/>
    <w:rsid w:val="0068323C"/>
    <w:rsid w:val="006B2272"/>
    <w:rsid w:val="006C167A"/>
    <w:rsid w:val="006C4356"/>
    <w:rsid w:val="006C582A"/>
    <w:rsid w:val="006D0AE8"/>
    <w:rsid w:val="006D47F9"/>
    <w:rsid w:val="006E4D34"/>
    <w:rsid w:val="006E7047"/>
    <w:rsid w:val="006E76BE"/>
    <w:rsid w:val="007005C4"/>
    <w:rsid w:val="00735F53"/>
    <w:rsid w:val="00747136"/>
    <w:rsid w:val="0075319F"/>
    <w:rsid w:val="00754955"/>
    <w:rsid w:val="00761A89"/>
    <w:rsid w:val="00761D4E"/>
    <w:rsid w:val="007652AA"/>
    <w:rsid w:val="0077381A"/>
    <w:rsid w:val="00776596"/>
    <w:rsid w:val="00780C03"/>
    <w:rsid w:val="00792896"/>
    <w:rsid w:val="007A436A"/>
    <w:rsid w:val="007D6400"/>
    <w:rsid w:val="0080183E"/>
    <w:rsid w:val="00803858"/>
    <w:rsid w:val="008101F0"/>
    <w:rsid w:val="00825D9E"/>
    <w:rsid w:val="008274BE"/>
    <w:rsid w:val="00841A8F"/>
    <w:rsid w:val="008423F5"/>
    <w:rsid w:val="0084294D"/>
    <w:rsid w:val="00870B8B"/>
    <w:rsid w:val="008A3158"/>
    <w:rsid w:val="008B3D65"/>
    <w:rsid w:val="008B5D4A"/>
    <w:rsid w:val="008E24F0"/>
    <w:rsid w:val="00904570"/>
    <w:rsid w:val="00950391"/>
    <w:rsid w:val="00952F19"/>
    <w:rsid w:val="0095418F"/>
    <w:rsid w:val="00963111"/>
    <w:rsid w:val="00965679"/>
    <w:rsid w:val="0099197F"/>
    <w:rsid w:val="009963E6"/>
    <w:rsid w:val="009B17D9"/>
    <w:rsid w:val="009B6D2E"/>
    <w:rsid w:val="009D646B"/>
    <w:rsid w:val="009E06C6"/>
    <w:rsid w:val="009F121E"/>
    <w:rsid w:val="009F1E22"/>
    <w:rsid w:val="009F20A2"/>
    <w:rsid w:val="00A40791"/>
    <w:rsid w:val="00A60C2C"/>
    <w:rsid w:val="00A70541"/>
    <w:rsid w:val="00A733C9"/>
    <w:rsid w:val="00A83F8D"/>
    <w:rsid w:val="00A9209D"/>
    <w:rsid w:val="00A92611"/>
    <w:rsid w:val="00A948BE"/>
    <w:rsid w:val="00A95D9C"/>
    <w:rsid w:val="00AA7ABC"/>
    <w:rsid w:val="00AB150C"/>
    <w:rsid w:val="00AB3BB7"/>
    <w:rsid w:val="00AB3CBB"/>
    <w:rsid w:val="00AC247B"/>
    <w:rsid w:val="00AC67E4"/>
    <w:rsid w:val="00AD155B"/>
    <w:rsid w:val="00AF5C61"/>
    <w:rsid w:val="00B16F6A"/>
    <w:rsid w:val="00B30710"/>
    <w:rsid w:val="00B330E2"/>
    <w:rsid w:val="00B4308E"/>
    <w:rsid w:val="00B45F4A"/>
    <w:rsid w:val="00B6095F"/>
    <w:rsid w:val="00B830A6"/>
    <w:rsid w:val="00B83F48"/>
    <w:rsid w:val="00BA5F52"/>
    <w:rsid w:val="00BB5DCA"/>
    <w:rsid w:val="00BC4C67"/>
    <w:rsid w:val="00BD6FC7"/>
    <w:rsid w:val="00C00BA4"/>
    <w:rsid w:val="00C15F33"/>
    <w:rsid w:val="00C349C2"/>
    <w:rsid w:val="00C37C77"/>
    <w:rsid w:val="00C711AB"/>
    <w:rsid w:val="00C90A53"/>
    <w:rsid w:val="00CC119A"/>
    <w:rsid w:val="00CC35C7"/>
    <w:rsid w:val="00CC4584"/>
    <w:rsid w:val="00CC54E6"/>
    <w:rsid w:val="00CC5B2F"/>
    <w:rsid w:val="00CC5DE8"/>
    <w:rsid w:val="00CE1EC5"/>
    <w:rsid w:val="00CE2594"/>
    <w:rsid w:val="00CE2E93"/>
    <w:rsid w:val="00CF1D55"/>
    <w:rsid w:val="00CF36FF"/>
    <w:rsid w:val="00D12CE3"/>
    <w:rsid w:val="00D21799"/>
    <w:rsid w:val="00D23AE4"/>
    <w:rsid w:val="00D27E4C"/>
    <w:rsid w:val="00D3353E"/>
    <w:rsid w:val="00D43A13"/>
    <w:rsid w:val="00D7062C"/>
    <w:rsid w:val="00D7274A"/>
    <w:rsid w:val="00D9510B"/>
    <w:rsid w:val="00DD4BEF"/>
    <w:rsid w:val="00DE050F"/>
    <w:rsid w:val="00DE0C2A"/>
    <w:rsid w:val="00DE5D1D"/>
    <w:rsid w:val="00E14DA8"/>
    <w:rsid w:val="00E2079B"/>
    <w:rsid w:val="00E542B3"/>
    <w:rsid w:val="00E54C14"/>
    <w:rsid w:val="00E620AC"/>
    <w:rsid w:val="00E71CFC"/>
    <w:rsid w:val="00E810BD"/>
    <w:rsid w:val="00E81E75"/>
    <w:rsid w:val="00E96413"/>
    <w:rsid w:val="00EA6432"/>
    <w:rsid w:val="00EB0108"/>
    <w:rsid w:val="00ED032A"/>
    <w:rsid w:val="00ED36F1"/>
    <w:rsid w:val="00ED57F4"/>
    <w:rsid w:val="00ED6097"/>
    <w:rsid w:val="00F00960"/>
    <w:rsid w:val="00F17B9F"/>
    <w:rsid w:val="00F24147"/>
    <w:rsid w:val="00F4594A"/>
    <w:rsid w:val="00F625C0"/>
    <w:rsid w:val="00F63AB1"/>
    <w:rsid w:val="00F81938"/>
    <w:rsid w:val="00F82B1F"/>
    <w:rsid w:val="00F83224"/>
    <w:rsid w:val="00F97E9D"/>
    <w:rsid w:val="00FA2BE6"/>
    <w:rsid w:val="00FC07A8"/>
    <w:rsid w:val="00FF5FD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951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D14D5"/>
    <w:pPr>
      <w:spacing w:after="0" w:line="240" w:lineRule="auto"/>
    </w:pPr>
    <w:rPr>
      <w:rFonts w:ascii="Times New Roman" w:eastAsia="Times New Roman" w:hAnsi="Times New Roman" w:cs="Times New Roman"/>
      <w:sz w:val="28"/>
      <w:szCs w:val="28"/>
      <w:lang w:eastAsia="ru-RU"/>
    </w:rPr>
  </w:style>
  <w:style w:type="paragraph" w:styleId="2">
    <w:name w:val="heading 2"/>
    <w:basedOn w:val="a"/>
    <w:link w:val="20"/>
    <w:uiPriority w:val="9"/>
    <w:qFormat/>
    <w:rsid w:val="00870B8B"/>
    <w:pPr>
      <w:spacing w:before="100" w:beforeAutospacing="1" w:after="100" w:afterAutospacing="1"/>
      <w:outlineLvl w:val="1"/>
    </w:pPr>
    <w:rPr>
      <w:b/>
      <w:bCs/>
      <w:sz w:val="36"/>
      <w:szCs w:val="36"/>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у1"/>
    <w:basedOn w:val="a"/>
    <w:qFormat/>
    <w:rsid w:val="004D14D5"/>
    <w:pPr>
      <w:spacing w:after="200" w:line="276" w:lineRule="auto"/>
      <w:ind w:left="720"/>
      <w:contextualSpacing/>
    </w:pPr>
    <w:rPr>
      <w:rFonts w:ascii="Calibri" w:eastAsia="Calibri" w:hAnsi="Calibri"/>
      <w:sz w:val="22"/>
      <w:szCs w:val="22"/>
      <w:lang w:val="ru-RU" w:eastAsia="en-US"/>
    </w:rPr>
  </w:style>
  <w:style w:type="paragraph" w:styleId="a3">
    <w:name w:val="footer"/>
    <w:basedOn w:val="a"/>
    <w:link w:val="a4"/>
    <w:rsid w:val="004D14D5"/>
    <w:pPr>
      <w:tabs>
        <w:tab w:val="center" w:pos="4819"/>
        <w:tab w:val="right" w:pos="9639"/>
      </w:tabs>
    </w:pPr>
  </w:style>
  <w:style w:type="character" w:customStyle="1" w:styleId="a4">
    <w:name w:val="Нижній колонтитул Знак"/>
    <w:basedOn w:val="a0"/>
    <w:link w:val="a3"/>
    <w:rsid w:val="004D14D5"/>
    <w:rPr>
      <w:rFonts w:ascii="Times New Roman" w:eastAsia="Times New Roman" w:hAnsi="Times New Roman" w:cs="Times New Roman"/>
      <w:sz w:val="28"/>
      <w:szCs w:val="28"/>
      <w:lang w:eastAsia="ru-RU"/>
    </w:rPr>
  </w:style>
  <w:style w:type="paragraph" w:customStyle="1" w:styleId="rvps2">
    <w:name w:val="rvps2"/>
    <w:basedOn w:val="a"/>
    <w:rsid w:val="004D14D5"/>
    <w:pPr>
      <w:spacing w:before="100" w:beforeAutospacing="1" w:after="100" w:afterAutospacing="1"/>
    </w:pPr>
    <w:rPr>
      <w:sz w:val="24"/>
      <w:szCs w:val="24"/>
      <w:lang w:val="ru-RU"/>
    </w:rPr>
  </w:style>
  <w:style w:type="character" w:styleId="a5">
    <w:name w:val="footnote reference"/>
    <w:basedOn w:val="a0"/>
    <w:uiPriority w:val="99"/>
    <w:unhideWhenUsed/>
    <w:rsid w:val="004D14D5"/>
    <w:rPr>
      <w:vertAlign w:val="superscript"/>
    </w:rPr>
  </w:style>
  <w:style w:type="paragraph" w:styleId="a6">
    <w:name w:val="footnote text"/>
    <w:basedOn w:val="a"/>
    <w:link w:val="a7"/>
    <w:uiPriority w:val="99"/>
    <w:semiHidden/>
    <w:unhideWhenUsed/>
    <w:rsid w:val="004D14D5"/>
    <w:rPr>
      <w:sz w:val="20"/>
      <w:szCs w:val="20"/>
    </w:rPr>
  </w:style>
  <w:style w:type="character" w:customStyle="1" w:styleId="a7">
    <w:name w:val="Текст виноски Знак"/>
    <w:basedOn w:val="a0"/>
    <w:link w:val="a6"/>
    <w:uiPriority w:val="99"/>
    <w:semiHidden/>
    <w:rsid w:val="004D14D5"/>
    <w:rPr>
      <w:rFonts w:ascii="Times New Roman" w:eastAsia="Times New Roman" w:hAnsi="Times New Roman" w:cs="Times New Roman"/>
      <w:sz w:val="20"/>
      <w:szCs w:val="20"/>
      <w:lang w:eastAsia="ru-RU"/>
    </w:rPr>
  </w:style>
  <w:style w:type="paragraph" w:styleId="a8">
    <w:name w:val="header"/>
    <w:basedOn w:val="a"/>
    <w:link w:val="a9"/>
    <w:uiPriority w:val="99"/>
    <w:unhideWhenUsed/>
    <w:rsid w:val="004D14D5"/>
    <w:pPr>
      <w:tabs>
        <w:tab w:val="center" w:pos="4819"/>
        <w:tab w:val="right" w:pos="9639"/>
      </w:tabs>
    </w:pPr>
  </w:style>
  <w:style w:type="character" w:customStyle="1" w:styleId="a9">
    <w:name w:val="Верхній колонтитул Знак"/>
    <w:basedOn w:val="a0"/>
    <w:link w:val="a8"/>
    <w:uiPriority w:val="99"/>
    <w:rsid w:val="004D14D5"/>
    <w:rPr>
      <w:rFonts w:ascii="Times New Roman" w:eastAsia="Times New Roman" w:hAnsi="Times New Roman" w:cs="Times New Roman"/>
      <w:sz w:val="28"/>
      <w:szCs w:val="28"/>
      <w:lang w:eastAsia="ru-RU"/>
    </w:rPr>
  </w:style>
  <w:style w:type="character" w:styleId="aa">
    <w:name w:val="Hyperlink"/>
    <w:basedOn w:val="a0"/>
    <w:uiPriority w:val="99"/>
    <w:unhideWhenUsed/>
    <w:rsid w:val="004D14D5"/>
    <w:rPr>
      <w:color w:val="0563C1" w:themeColor="hyperlink"/>
      <w:u w:val="single"/>
    </w:rPr>
  </w:style>
  <w:style w:type="character" w:customStyle="1" w:styleId="st">
    <w:name w:val="st"/>
    <w:basedOn w:val="a0"/>
    <w:rsid w:val="00A948BE"/>
  </w:style>
  <w:style w:type="character" w:styleId="ab">
    <w:name w:val="Emphasis"/>
    <w:basedOn w:val="a0"/>
    <w:uiPriority w:val="20"/>
    <w:qFormat/>
    <w:rsid w:val="00A948BE"/>
    <w:rPr>
      <w:i/>
      <w:iCs/>
    </w:rPr>
  </w:style>
  <w:style w:type="paragraph" w:styleId="ac">
    <w:name w:val="List Paragraph"/>
    <w:basedOn w:val="a"/>
    <w:uiPriority w:val="34"/>
    <w:qFormat/>
    <w:rsid w:val="000066F3"/>
    <w:pPr>
      <w:ind w:left="720"/>
      <w:contextualSpacing/>
    </w:pPr>
  </w:style>
  <w:style w:type="character" w:styleId="ad">
    <w:name w:val="Strong"/>
    <w:basedOn w:val="a0"/>
    <w:uiPriority w:val="22"/>
    <w:qFormat/>
    <w:rsid w:val="00A40791"/>
    <w:rPr>
      <w:b/>
      <w:bCs/>
    </w:rPr>
  </w:style>
  <w:style w:type="character" w:customStyle="1" w:styleId="3">
    <w:name w:val="Основной текст (3)_"/>
    <w:basedOn w:val="a0"/>
    <w:link w:val="30"/>
    <w:rsid w:val="00A40791"/>
    <w:rPr>
      <w:rFonts w:ascii="Times New Roman" w:eastAsia="Times New Roman" w:hAnsi="Times New Roman" w:cs="Times New Roman"/>
      <w:b/>
      <w:bCs/>
      <w:sz w:val="26"/>
      <w:szCs w:val="26"/>
      <w:shd w:val="clear" w:color="auto" w:fill="FFFFFF"/>
    </w:rPr>
  </w:style>
  <w:style w:type="character" w:customStyle="1" w:styleId="21">
    <w:name w:val="Основной текст (2)_"/>
    <w:basedOn w:val="a0"/>
    <w:rsid w:val="00A40791"/>
    <w:rPr>
      <w:rFonts w:ascii="Times New Roman" w:eastAsia="Times New Roman" w:hAnsi="Times New Roman" w:cs="Times New Roman"/>
      <w:b w:val="0"/>
      <w:bCs w:val="0"/>
      <w:i w:val="0"/>
      <w:iCs w:val="0"/>
      <w:smallCaps w:val="0"/>
      <w:strike w:val="0"/>
      <w:sz w:val="26"/>
      <w:szCs w:val="26"/>
      <w:u w:val="none"/>
    </w:rPr>
  </w:style>
  <w:style w:type="character" w:customStyle="1" w:styleId="22">
    <w:name w:val="Основной текст (2)"/>
    <w:basedOn w:val="21"/>
    <w:rsid w:val="00A40791"/>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uk-UA" w:eastAsia="uk-UA" w:bidi="uk-UA"/>
    </w:rPr>
  </w:style>
  <w:style w:type="paragraph" w:customStyle="1" w:styleId="30">
    <w:name w:val="Основной текст (3)"/>
    <w:basedOn w:val="a"/>
    <w:link w:val="3"/>
    <w:rsid w:val="00A40791"/>
    <w:pPr>
      <w:widowControl w:val="0"/>
      <w:shd w:val="clear" w:color="auto" w:fill="FFFFFF"/>
      <w:spacing w:line="323" w:lineRule="exact"/>
      <w:jc w:val="both"/>
    </w:pPr>
    <w:rPr>
      <w:b/>
      <w:bCs/>
      <w:sz w:val="26"/>
      <w:szCs w:val="26"/>
      <w:lang w:eastAsia="en-US"/>
    </w:rPr>
  </w:style>
  <w:style w:type="character" w:customStyle="1" w:styleId="rvts23">
    <w:name w:val="rvts23"/>
    <w:basedOn w:val="a0"/>
    <w:rsid w:val="00E96413"/>
  </w:style>
  <w:style w:type="character" w:customStyle="1" w:styleId="20">
    <w:name w:val="Заголовок 2 Знак"/>
    <w:basedOn w:val="a0"/>
    <w:link w:val="2"/>
    <w:uiPriority w:val="9"/>
    <w:rsid w:val="00870B8B"/>
    <w:rPr>
      <w:rFonts w:ascii="Times New Roman" w:eastAsia="Times New Roman" w:hAnsi="Times New Roman" w:cs="Times New Roman"/>
      <w:b/>
      <w:bCs/>
      <w:sz w:val="36"/>
      <w:szCs w:val="36"/>
      <w:lang w:eastAsia="uk-UA"/>
    </w:rPr>
  </w:style>
  <w:style w:type="paragraph" w:customStyle="1" w:styleId="tc">
    <w:name w:val="tc"/>
    <w:basedOn w:val="a"/>
    <w:rsid w:val="00870B8B"/>
    <w:pPr>
      <w:spacing w:before="100" w:beforeAutospacing="1" w:after="100" w:afterAutospacing="1"/>
    </w:pPr>
    <w:rPr>
      <w:sz w:val="24"/>
      <w:szCs w:val="24"/>
      <w:lang w:eastAsia="uk-UA"/>
    </w:rPr>
  </w:style>
  <w:style w:type="paragraph" w:styleId="HTML">
    <w:name w:val="HTML Preformatted"/>
    <w:basedOn w:val="a"/>
    <w:link w:val="HTML0"/>
    <w:uiPriority w:val="99"/>
    <w:unhideWhenUsed/>
    <w:rsid w:val="00415BD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rsid w:val="00415BD3"/>
    <w:rPr>
      <w:rFonts w:ascii="Courier New" w:eastAsia="Times New Roman" w:hAnsi="Courier New" w:cs="Courier New"/>
      <w:sz w:val="20"/>
      <w:szCs w:val="20"/>
      <w:lang w:eastAsia="uk-UA"/>
    </w:rPr>
  </w:style>
  <w:style w:type="character" w:customStyle="1" w:styleId="rvts0">
    <w:name w:val="rvts0"/>
    <w:basedOn w:val="a0"/>
    <w:rsid w:val="00CC5B2F"/>
  </w:style>
  <w:style w:type="paragraph" w:customStyle="1" w:styleId="ae">
    <w:name w:val="Нормальний текст"/>
    <w:basedOn w:val="a"/>
    <w:rsid w:val="00963111"/>
    <w:pPr>
      <w:spacing w:before="120"/>
      <w:ind w:firstLine="567"/>
      <w:jc w:val="both"/>
    </w:pPr>
    <w:rPr>
      <w:rFonts w:ascii="Antiqua" w:hAnsi="Antiqua"/>
      <w:sz w:val="26"/>
      <w:szCs w:val="20"/>
    </w:rPr>
  </w:style>
  <w:style w:type="character" w:customStyle="1" w:styleId="acopre">
    <w:name w:val="acopre"/>
    <w:basedOn w:val="a0"/>
    <w:rsid w:val="00E810BD"/>
  </w:style>
  <w:style w:type="character" w:customStyle="1" w:styleId="rvts44">
    <w:name w:val="rvts44"/>
    <w:basedOn w:val="a0"/>
    <w:rsid w:val="00D23AE4"/>
  </w:style>
  <w:style w:type="paragraph" w:customStyle="1" w:styleId="norm">
    <w:name w:val="norm"/>
    <w:basedOn w:val="a"/>
    <w:rsid w:val="00D7062C"/>
    <w:pPr>
      <w:spacing w:before="100" w:beforeAutospacing="1" w:after="100" w:afterAutospacing="1"/>
    </w:pPr>
    <w:rPr>
      <w:sz w:val="24"/>
      <w:szCs w:val="24"/>
      <w:lang w:eastAsia="uk-UA"/>
    </w:rPr>
  </w:style>
  <w:style w:type="paragraph" w:customStyle="1" w:styleId="10">
    <w:name w:val="Звичайний1"/>
    <w:basedOn w:val="a"/>
    <w:rsid w:val="00ED57F4"/>
    <w:pPr>
      <w:spacing w:before="100" w:beforeAutospacing="1" w:after="100" w:afterAutospacing="1"/>
    </w:pPr>
    <w:rPr>
      <w:sz w:val="24"/>
      <w:szCs w:val="24"/>
      <w:lang w:eastAsia="uk-UA"/>
    </w:rPr>
  </w:style>
  <w:style w:type="character" w:customStyle="1" w:styleId="y2iqfc">
    <w:name w:val="y2iqfc"/>
    <w:basedOn w:val="a0"/>
    <w:rsid w:val="00437B9D"/>
  </w:style>
  <w:style w:type="paragraph" w:customStyle="1" w:styleId="Default">
    <w:name w:val="Default"/>
    <w:rsid w:val="00B83F4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15207">
      <w:bodyDiv w:val="1"/>
      <w:marLeft w:val="0"/>
      <w:marRight w:val="0"/>
      <w:marTop w:val="0"/>
      <w:marBottom w:val="0"/>
      <w:divBdr>
        <w:top w:val="none" w:sz="0" w:space="0" w:color="auto"/>
        <w:left w:val="none" w:sz="0" w:space="0" w:color="auto"/>
        <w:bottom w:val="none" w:sz="0" w:space="0" w:color="auto"/>
        <w:right w:val="none" w:sz="0" w:space="0" w:color="auto"/>
      </w:divBdr>
      <w:divsChild>
        <w:div w:id="824199487">
          <w:marLeft w:val="0"/>
          <w:marRight w:val="0"/>
          <w:marTop w:val="0"/>
          <w:marBottom w:val="0"/>
          <w:divBdr>
            <w:top w:val="none" w:sz="0" w:space="0" w:color="auto"/>
            <w:left w:val="none" w:sz="0" w:space="0" w:color="auto"/>
            <w:bottom w:val="none" w:sz="0" w:space="0" w:color="auto"/>
            <w:right w:val="none" w:sz="0" w:space="0" w:color="auto"/>
          </w:divBdr>
        </w:div>
      </w:divsChild>
    </w:div>
    <w:div w:id="260534211">
      <w:bodyDiv w:val="1"/>
      <w:marLeft w:val="0"/>
      <w:marRight w:val="0"/>
      <w:marTop w:val="0"/>
      <w:marBottom w:val="0"/>
      <w:divBdr>
        <w:top w:val="none" w:sz="0" w:space="0" w:color="auto"/>
        <w:left w:val="none" w:sz="0" w:space="0" w:color="auto"/>
        <w:bottom w:val="none" w:sz="0" w:space="0" w:color="auto"/>
        <w:right w:val="none" w:sz="0" w:space="0" w:color="auto"/>
      </w:divBdr>
      <w:divsChild>
        <w:div w:id="1135953210">
          <w:marLeft w:val="600"/>
          <w:marRight w:val="0"/>
          <w:marTop w:val="0"/>
          <w:marBottom w:val="0"/>
          <w:divBdr>
            <w:top w:val="none" w:sz="0" w:space="0" w:color="auto"/>
            <w:left w:val="none" w:sz="0" w:space="0" w:color="auto"/>
            <w:bottom w:val="none" w:sz="0" w:space="0" w:color="auto"/>
            <w:right w:val="none" w:sz="0" w:space="0" w:color="auto"/>
          </w:divBdr>
        </w:div>
        <w:div w:id="1402093927">
          <w:marLeft w:val="720"/>
          <w:marRight w:val="0"/>
          <w:marTop w:val="0"/>
          <w:marBottom w:val="0"/>
          <w:divBdr>
            <w:top w:val="none" w:sz="0" w:space="0" w:color="auto"/>
            <w:left w:val="none" w:sz="0" w:space="0" w:color="auto"/>
            <w:bottom w:val="none" w:sz="0" w:space="0" w:color="auto"/>
            <w:right w:val="none" w:sz="0" w:space="0" w:color="auto"/>
          </w:divBdr>
        </w:div>
        <w:div w:id="457919293">
          <w:marLeft w:val="840"/>
          <w:marRight w:val="0"/>
          <w:marTop w:val="0"/>
          <w:marBottom w:val="0"/>
          <w:divBdr>
            <w:top w:val="none" w:sz="0" w:space="0" w:color="auto"/>
            <w:left w:val="none" w:sz="0" w:space="0" w:color="auto"/>
            <w:bottom w:val="none" w:sz="0" w:space="0" w:color="auto"/>
            <w:right w:val="none" w:sz="0" w:space="0" w:color="auto"/>
          </w:divBdr>
        </w:div>
        <w:div w:id="1015014">
          <w:marLeft w:val="720"/>
          <w:marRight w:val="0"/>
          <w:marTop w:val="0"/>
          <w:marBottom w:val="0"/>
          <w:divBdr>
            <w:top w:val="none" w:sz="0" w:space="0" w:color="auto"/>
            <w:left w:val="none" w:sz="0" w:space="0" w:color="auto"/>
            <w:bottom w:val="none" w:sz="0" w:space="0" w:color="auto"/>
            <w:right w:val="none" w:sz="0" w:space="0" w:color="auto"/>
          </w:divBdr>
        </w:div>
        <w:div w:id="863859427">
          <w:marLeft w:val="600"/>
          <w:marRight w:val="0"/>
          <w:marTop w:val="0"/>
          <w:marBottom w:val="0"/>
          <w:divBdr>
            <w:top w:val="none" w:sz="0" w:space="0" w:color="auto"/>
            <w:left w:val="none" w:sz="0" w:space="0" w:color="auto"/>
            <w:bottom w:val="none" w:sz="0" w:space="0" w:color="auto"/>
            <w:right w:val="none" w:sz="0" w:space="0" w:color="auto"/>
          </w:divBdr>
        </w:div>
      </w:divsChild>
    </w:div>
    <w:div w:id="346562025">
      <w:bodyDiv w:val="1"/>
      <w:marLeft w:val="0"/>
      <w:marRight w:val="0"/>
      <w:marTop w:val="0"/>
      <w:marBottom w:val="0"/>
      <w:divBdr>
        <w:top w:val="none" w:sz="0" w:space="0" w:color="auto"/>
        <w:left w:val="none" w:sz="0" w:space="0" w:color="auto"/>
        <w:bottom w:val="none" w:sz="0" w:space="0" w:color="auto"/>
        <w:right w:val="none" w:sz="0" w:space="0" w:color="auto"/>
      </w:divBdr>
      <w:divsChild>
        <w:div w:id="1308317289">
          <w:marLeft w:val="0"/>
          <w:marRight w:val="0"/>
          <w:marTop w:val="0"/>
          <w:marBottom w:val="0"/>
          <w:divBdr>
            <w:top w:val="none" w:sz="0" w:space="0" w:color="auto"/>
            <w:left w:val="none" w:sz="0" w:space="0" w:color="auto"/>
            <w:bottom w:val="none" w:sz="0" w:space="0" w:color="auto"/>
            <w:right w:val="none" w:sz="0" w:space="0" w:color="auto"/>
          </w:divBdr>
          <w:divsChild>
            <w:div w:id="1998723138">
              <w:marLeft w:val="0"/>
              <w:marRight w:val="0"/>
              <w:marTop w:val="0"/>
              <w:marBottom w:val="0"/>
              <w:divBdr>
                <w:top w:val="none" w:sz="0" w:space="0" w:color="auto"/>
                <w:left w:val="none" w:sz="0" w:space="0" w:color="auto"/>
                <w:bottom w:val="none" w:sz="0" w:space="0" w:color="auto"/>
                <w:right w:val="none" w:sz="0" w:space="0" w:color="auto"/>
              </w:divBdr>
            </w:div>
            <w:div w:id="584999964">
              <w:marLeft w:val="0"/>
              <w:marRight w:val="0"/>
              <w:marTop w:val="0"/>
              <w:marBottom w:val="0"/>
              <w:divBdr>
                <w:top w:val="none" w:sz="0" w:space="0" w:color="auto"/>
                <w:left w:val="none" w:sz="0" w:space="0" w:color="auto"/>
                <w:bottom w:val="none" w:sz="0" w:space="0" w:color="auto"/>
                <w:right w:val="none" w:sz="0" w:space="0" w:color="auto"/>
              </w:divBdr>
            </w:div>
            <w:div w:id="600258357">
              <w:marLeft w:val="0"/>
              <w:marRight w:val="0"/>
              <w:marTop w:val="0"/>
              <w:marBottom w:val="0"/>
              <w:divBdr>
                <w:top w:val="none" w:sz="0" w:space="0" w:color="auto"/>
                <w:left w:val="none" w:sz="0" w:space="0" w:color="auto"/>
                <w:bottom w:val="none" w:sz="0" w:space="0" w:color="auto"/>
                <w:right w:val="none" w:sz="0" w:space="0" w:color="auto"/>
              </w:divBdr>
            </w:div>
            <w:div w:id="259796522">
              <w:marLeft w:val="0"/>
              <w:marRight w:val="0"/>
              <w:marTop w:val="0"/>
              <w:marBottom w:val="0"/>
              <w:divBdr>
                <w:top w:val="none" w:sz="0" w:space="0" w:color="auto"/>
                <w:left w:val="none" w:sz="0" w:space="0" w:color="auto"/>
                <w:bottom w:val="none" w:sz="0" w:space="0" w:color="auto"/>
                <w:right w:val="none" w:sz="0" w:space="0" w:color="auto"/>
              </w:divBdr>
            </w:div>
            <w:div w:id="39821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905054">
      <w:bodyDiv w:val="1"/>
      <w:marLeft w:val="0"/>
      <w:marRight w:val="0"/>
      <w:marTop w:val="0"/>
      <w:marBottom w:val="0"/>
      <w:divBdr>
        <w:top w:val="none" w:sz="0" w:space="0" w:color="auto"/>
        <w:left w:val="none" w:sz="0" w:space="0" w:color="auto"/>
        <w:bottom w:val="none" w:sz="0" w:space="0" w:color="auto"/>
        <w:right w:val="none" w:sz="0" w:space="0" w:color="auto"/>
      </w:divBdr>
    </w:div>
    <w:div w:id="756751069">
      <w:bodyDiv w:val="1"/>
      <w:marLeft w:val="0"/>
      <w:marRight w:val="0"/>
      <w:marTop w:val="0"/>
      <w:marBottom w:val="0"/>
      <w:divBdr>
        <w:top w:val="none" w:sz="0" w:space="0" w:color="auto"/>
        <w:left w:val="none" w:sz="0" w:space="0" w:color="auto"/>
        <w:bottom w:val="none" w:sz="0" w:space="0" w:color="auto"/>
        <w:right w:val="none" w:sz="0" w:space="0" w:color="auto"/>
      </w:divBdr>
    </w:div>
    <w:div w:id="888684709">
      <w:bodyDiv w:val="1"/>
      <w:marLeft w:val="0"/>
      <w:marRight w:val="0"/>
      <w:marTop w:val="0"/>
      <w:marBottom w:val="0"/>
      <w:divBdr>
        <w:top w:val="none" w:sz="0" w:space="0" w:color="auto"/>
        <w:left w:val="none" w:sz="0" w:space="0" w:color="auto"/>
        <w:bottom w:val="none" w:sz="0" w:space="0" w:color="auto"/>
        <w:right w:val="none" w:sz="0" w:space="0" w:color="auto"/>
      </w:divBdr>
    </w:div>
    <w:div w:id="917405087">
      <w:bodyDiv w:val="1"/>
      <w:marLeft w:val="0"/>
      <w:marRight w:val="0"/>
      <w:marTop w:val="0"/>
      <w:marBottom w:val="0"/>
      <w:divBdr>
        <w:top w:val="none" w:sz="0" w:space="0" w:color="auto"/>
        <w:left w:val="none" w:sz="0" w:space="0" w:color="auto"/>
        <w:bottom w:val="none" w:sz="0" w:space="0" w:color="auto"/>
        <w:right w:val="none" w:sz="0" w:space="0" w:color="auto"/>
      </w:divBdr>
    </w:div>
    <w:div w:id="1111898714">
      <w:bodyDiv w:val="1"/>
      <w:marLeft w:val="0"/>
      <w:marRight w:val="0"/>
      <w:marTop w:val="0"/>
      <w:marBottom w:val="0"/>
      <w:divBdr>
        <w:top w:val="none" w:sz="0" w:space="0" w:color="auto"/>
        <w:left w:val="none" w:sz="0" w:space="0" w:color="auto"/>
        <w:bottom w:val="none" w:sz="0" w:space="0" w:color="auto"/>
        <w:right w:val="none" w:sz="0" w:space="0" w:color="auto"/>
      </w:divBdr>
    </w:div>
    <w:div w:id="1170681385">
      <w:bodyDiv w:val="1"/>
      <w:marLeft w:val="0"/>
      <w:marRight w:val="0"/>
      <w:marTop w:val="0"/>
      <w:marBottom w:val="0"/>
      <w:divBdr>
        <w:top w:val="none" w:sz="0" w:space="0" w:color="auto"/>
        <w:left w:val="none" w:sz="0" w:space="0" w:color="auto"/>
        <w:bottom w:val="none" w:sz="0" w:space="0" w:color="auto"/>
        <w:right w:val="none" w:sz="0" w:space="0" w:color="auto"/>
      </w:divBdr>
    </w:div>
    <w:div w:id="1349481304">
      <w:bodyDiv w:val="1"/>
      <w:marLeft w:val="0"/>
      <w:marRight w:val="0"/>
      <w:marTop w:val="0"/>
      <w:marBottom w:val="0"/>
      <w:divBdr>
        <w:top w:val="none" w:sz="0" w:space="0" w:color="auto"/>
        <w:left w:val="none" w:sz="0" w:space="0" w:color="auto"/>
        <w:bottom w:val="none" w:sz="0" w:space="0" w:color="auto"/>
        <w:right w:val="none" w:sz="0" w:space="0" w:color="auto"/>
      </w:divBdr>
    </w:div>
    <w:div w:id="1462966002">
      <w:bodyDiv w:val="1"/>
      <w:marLeft w:val="0"/>
      <w:marRight w:val="0"/>
      <w:marTop w:val="0"/>
      <w:marBottom w:val="0"/>
      <w:divBdr>
        <w:top w:val="none" w:sz="0" w:space="0" w:color="auto"/>
        <w:left w:val="none" w:sz="0" w:space="0" w:color="auto"/>
        <w:bottom w:val="none" w:sz="0" w:space="0" w:color="auto"/>
        <w:right w:val="none" w:sz="0" w:space="0" w:color="auto"/>
      </w:divBdr>
    </w:div>
    <w:div w:id="1807700172">
      <w:bodyDiv w:val="1"/>
      <w:marLeft w:val="0"/>
      <w:marRight w:val="0"/>
      <w:marTop w:val="0"/>
      <w:marBottom w:val="0"/>
      <w:divBdr>
        <w:top w:val="none" w:sz="0" w:space="0" w:color="auto"/>
        <w:left w:val="none" w:sz="0" w:space="0" w:color="auto"/>
        <w:bottom w:val="none" w:sz="0" w:space="0" w:color="auto"/>
        <w:right w:val="none" w:sz="0" w:space="0" w:color="auto"/>
      </w:divBdr>
      <w:divsChild>
        <w:div w:id="483353749">
          <w:marLeft w:val="600"/>
          <w:marRight w:val="0"/>
          <w:marTop w:val="0"/>
          <w:marBottom w:val="0"/>
          <w:divBdr>
            <w:top w:val="none" w:sz="0" w:space="0" w:color="auto"/>
            <w:left w:val="none" w:sz="0" w:space="0" w:color="auto"/>
            <w:bottom w:val="none" w:sz="0" w:space="0" w:color="auto"/>
            <w:right w:val="none" w:sz="0" w:space="0" w:color="auto"/>
          </w:divBdr>
        </w:div>
        <w:div w:id="1254972829">
          <w:marLeft w:val="600"/>
          <w:marRight w:val="0"/>
          <w:marTop w:val="0"/>
          <w:marBottom w:val="0"/>
          <w:divBdr>
            <w:top w:val="none" w:sz="0" w:space="0" w:color="auto"/>
            <w:left w:val="none" w:sz="0" w:space="0" w:color="auto"/>
            <w:bottom w:val="none" w:sz="0" w:space="0" w:color="auto"/>
            <w:right w:val="none" w:sz="0" w:space="0" w:color="auto"/>
          </w:divBdr>
        </w:div>
      </w:divsChild>
    </w:div>
    <w:div w:id="2082487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4B05F-CC20-46C7-911F-CA9F443E2C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6698</Words>
  <Characters>3818</Characters>
  <Application>Microsoft Office Word</Application>
  <DocSecurity>0</DocSecurity>
  <Lines>31</Lines>
  <Paragraphs>20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2020-03-10T11:06:00Z</dcterms:created>
  <dcterms:modified xsi:type="dcterms:W3CDTF">2021-12-08T13:14:00Z</dcterms:modified>
</cp:coreProperties>
</file>