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02453" w:rsidRPr="00AD7F82" w:rsidTr="00F02453">
        <w:tc>
          <w:tcPr>
            <w:tcW w:w="11957" w:type="dxa"/>
            <w:tcBorders>
              <w:top w:val="nil"/>
              <w:left w:val="nil"/>
              <w:bottom w:val="nil"/>
              <w:right w:val="nil"/>
            </w:tcBorders>
          </w:tcPr>
          <w:p w:rsidR="00F02453" w:rsidRPr="00AD7F82" w:rsidRDefault="00F02453" w:rsidP="00716A02">
            <w:pPr>
              <w:pStyle w:val="a4"/>
              <w:rPr>
                <w:rFonts w:ascii="Times New Roman" w:hAnsi="Times New Roman"/>
                <w:color w:val="002060"/>
                <w:sz w:val="32"/>
                <w:szCs w:val="32"/>
              </w:rPr>
            </w:pPr>
          </w:p>
          <w:p w:rsidR="00F02453" w:rsidRPr="00AD7F82" w:rsidRDefault="00F02453" w:rsidP="00716A02">
            <w:pPr>
              <w:pStyle w:val="a4"/>
              <w:rPr>
                <w:rFonts w:ascii="Times New Roman" w:hAnsi="Times New Roman"/>
                <w:color w:val="002060"/>
                <w:sz w:val="32"/>
                <w:szCs w:val="32"/>
              </w:rPr>
            </w:pPr>
          </w:p>
          <w:p w:rsidR="00F02453" w:rsidRPr="00AD7F82" w:rsidRDefault="00F02453" w:rsidP="00716A02">
            <w:pPr>
              <w:pStyle w:val="a4"/>
              <w:rPr>
                <w:rFonts w:ascii="Times New Roman" w:hAnsi="Times New Roman"/>
                <w:color w:val="002060"/>
                <w:sz w:val="32"/>
                <w:szCs w:val="32"/>
              </w:rPr>
            </w:pPr>
          </w:p>
          <w:p w:rsidR="00F02453" w:rsidRPr="0021032F" w:rsidRDefault="00F02453" w:rsidP="00716A02">
            <w:pPr>
              <w:pStyle w:val="a4"/>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E90094F" wp14:editId="66C1EC9F">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F02453" w:rsidRPr="00D22048" w:rsidRDefault="00F02453" w:rsidP="00716A02">
            <w:pPr>
              <w:pStyle w:val="a4"/>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5357ED">
              <w:rPr>
                <w:rFonts w:ascii="Times New Roman" w:hAnsi="Times New Roman"/>
                <w:b/>
                <w:color w:val="1829A8"/>
                <w:spacing w:val="20"/>
                <w:sz w:val="24"/>
                <w:szCs w:val="24"/>
              </w:rPr>
              <w:t xml:space="preserve"> інтеграції України до</w:t>
            </w:r>
            <w:r>
              <w:rPr>
                <w:rFonts w:ascii="Times New Roman" w:hAnsi="Times New Roman"/>
                <w:b/>
                <w:color w:val="1829A8"/>
                <w:spacing w:val="20"/>
                <w:sz w:val="24"/>
                <w:szCs w:val="24"/>
              </w:rPr>
              <w:t xml:space="preserve"> Європейськ</w:t>
            </w:r>
            <w:r w:rsidR="005357ED">
              <w:rPr>
                <w:rFonts w:ascii="Times New Roman" w:hAnsi="Times New Roman"/>
                <w:b/>
                <w:color w:val="1829A8"/>
                <w:spacing w:val="20"/>
                <w:sz w:val="24"/>
                <w:szCs w:val="24"/>
              </w:rPr>
              <w:t>ого</w:t>
            </w:r>
            <w:r>
              <w:rPr>
                <w:rFonts w:ascii="Times New Roman" w:hAnsi="Times New Roman"/>
                <w:b/>
                <w:color w:val="1829A8"/>
                <w:spacing w:val="20"/>
                <w:sz w:val="24"/>
                <w:szCs w:val="24"/>
              </w:rPr>
              <w:t xml:space="preserve"> Союз</w:t>
            </w:r>
            <w:r w:rsidR="005357ED">
              <w:rPr>
                <w:rFonts w:ascii="Times New Roman" w:hAnsi="Times New Roman"/>
                <w:b/>
                <w:color w:val="1829A8"/>
                <w:spacing w:val="20"/>
                <w:sz w:val="24"/>
                <w:szCs w:val="24"/>
              </w:rPr>
              <w:t>у</w:t>
            </w:r>
          </w:p>
          <w:p w:rsidR="00F02453" w:rsidRPr="009865D4" w:rsidRDefault="00F02453" w:rsidP="00716A02">
            <w:pPr>
              <w:pStyle w:val="a4"/>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02453" w:rsidRPr="00053776" w:rsidTr="00F02453">
        <w:tc>
          <w:tcPr>
            <w:tcW w:w="1087" w:type="dxa"/>
            <w:tcBorders>
              <w:top w:val="nil"/>
            </w:tcBorders>
          </w:tcPr>
          <w:p w:rsidR="00F02453" w:rsidRPr="00053776" w:rsidRDefault="00F02453" w:rsidP="00716A02">
            <w:pPr>
              <w:pStyle w:val="a4"/>
              <w:rPr>
                <w:rFonts w:ascii="Times New Roman" w:hAnsi="Times New Roman"/>
                <w:color w:val="002060"/>
              </w:rPr>
            </w:pPr>
          </w:p>
        </w:tc>
        <w:tc>
          <w:tcPr>
            <w:tcW w:w="9714" w:type="dxa"/>
          </w:tcPr>
          <w:p w:rsidR="00F02453" w:rsidRPr="00053776" w:rsidRDefault="00F02453" w:rsidP="00716A02">
            <w:pPr>
              <w:pStyle w:val="a4"/>
              <w:rPr>
                <w:rFonts w:ascii="Times New Roman" w:hAnsi="Times New Roman"/>
                <w:color w:val="002060"/>
              </w:rPr>
            </w:pPr>
          </w:p>
        </w:tc>
        <w:tc>
          <w:tcPr>
            <w:tcW w:w="1086" w:type="dxa"/>
            <w:tcBorders>
              <w:top w:val="nil"/>
            </w:tcBorders>
          </w:tcPr>
          <w:p w:rsidR="00F02453" w:rsidRPr="00053776" w:rsidRDefault="00F02453" w:rsidP="00716A02">
            <w:pPr>
              <w:pStyle w:val="a4"/>
              <w:rPr>
                <w:rFonts w:ascii="Times New Roman" w:hAnsi="Times New Roman"/>
                <w:color w:val="002060"/>
              </w:rPr>
            </w:pPr>
          </w:p>
        </w:tc>
      </w:tr>
    </w:tbl>
    <w:p w:rsidR="008B0FBE" w:rsidRPr="00642FCD" w:rsidRDefault="00F7668B" w:rsidP="008D4F02">
      <w:pPr>
        <w:spacing w:after="0"/>
        <w:jc w:val="center"/>
        <w:rPr>
          <w:rFonts w:ascii="Times New Roman" w:hAnsi="Times New Roman" w:cs="Times New Roman"/>
          <w:b/>
          <w:sz w:val="28"/>
          <w:szCs w:val="28"/>
        </w:rPr>
      </w:pPr>
      <w:r w:rsidRPr="00642FCD">
        <w:rPr>
          <w:rFonts w:ascii="Times New Roman" w:hAnsi="Times New Roman" w:cs="Times New Roman"/>
          <w:b/>
          <w:sz w:val="28"/>
          <w:szCs w:val="28"/>
        </w:rPr>
        <w:t>ВИСНОВОК</w:t>
      </w:r>
    </w:p>
    <w:p w:rsidR="00154796" w:rsidRPr="00642FCD" w:rsidRDefault="00F7668B" w:rsidP="00154796">
      <w:pPr>
        <w:spacing w:after="0"/>
        <w:jc w:val="center"/>
        <w:rPr>
          <w:rFonts w:ascii="Times New Roman" w:hAnsi="Times New Roman" w:cs="Times New Roman"/>
          <w:b/>
          <w:sz w:val="28"/>
          <w:szCs w:val="28"/>
        </w:rPr>
      </w:pPr>
      <w:r w:rsidRPr="00642FCD">
        <w:rPr>
          <w:rFonts w:ascii="Times New Roman" w:hAnsi="Times New Roman" w:cs="Times New Roman"/>
          <w:b/>
          <w:sz w:val="28"/>
          <w:szCs w:val="28"/>
        </w:rPr>
        <w:t>щодо проекту Закону України</w:t>
      </w:r>
      <w:r w:rsidR="00154796" w:rsidRPr="00642FCD">
        <w:rPr>
          <w:rFonts w:ascii="Times New Roman" w:hAnsi="Times New Roman" w:cs="Times New Roman"/>
          <w:b/>
          <w:sz w:val="28"/>
          <w:szCs w:val="28"/>
        </w:rPr>
        <w:t xml:space="preserve"> про внесення змін до деяких законодавчих актів України щодо вдосконалення діяльності </w:t>
      </w:r>
    </w:p>
    <w:p w:rsidR="00224A34" w:rsidRPr="00642FCD" w:rsidRDefault="00154796" w:rsidP="00154796">
      <w:pPr>
        <w:spacing w:after="0"/>
        <w:jc w:val="center"/>
        <w:rPr>
          <w:rFonts w:ascii="Times New Roman" w:hAnsi="Times New Roman" w:cs="Times New Roman"/>
          <w:b/>
          <w:sz w:val="28"/>
          <w:szCs w:val="28"/>
        </w:rPr>
      </w:pPr>
      <w:r w:rsidRPr="00642FCD">
        <w:rPr>
          <w:rFonts w:ascii="Times New Roman" w:hAnsi="Times New Roman" w:cs="Times New Roman"/>
          <w:b/>
          <w:sz w:val="28"/>
          <w:szCs w:val="28"/>
        </w:rPr>
        <w:t>Антимонопольного комітету України</w:t>
      </w:r>
    </w:p>
    <w:p w:rsidR="00F7668B" w:rsidRPr="00642FCD" w:rsidRDefault="00F7668B" w:rsidP="008A5974">
      <w:pPr>
        <w:spacing w:after="0"/>
        <w:jc w:val="center"/>
        <w:rPr>
          <w:rFonts w:ascii="Times New Roman" w:hAnsi="Times New Roman" w:cs="Times New Roman"/>
          <w:sz w:val="28"/>
          <w:szCs w:val="28"/>
        </w:rPr>
      </w:pPr>
      <w:r w:rsidRPr="00642FCD">
        <w:rPr>
          <w:rFonts w:ascii="Times New Roman" w:hAnsi="Times New Roman" w:cs="Times New Roman"/>
          <w:sz w:val="28"/>
          <w:szCs w:val="28"/>
        </w:rPr>
        <w:t xml:space="preserve">(реєстр. № </w:t>
      </w:r>
      <w:r w:rsidR="000B647D" w:rsidRPr="00642FCD">
        <w:rPr>
          <w:rFonts w:ascii="Times New Roman" w:hAnsi="Times New Roman" w:cs="Times New Roman"/>
          <w:sz w:val="28"/>
          <w:szCs w:val="28"/>
        </w:rPr>
        <w:t>5</w:t>
      </w:r>
      <w:r w:rsidR="00154796" w:rsidRPr="00642FCD">
        <w:rPr>
          <w:rFonts w:ascii="Times New Roman" w:hAnsi="Times New Roman" w:cs="Times New Roman"/>
          <w:sz w:val="28"/>
          <w:szCs w:val="28"/>
        </w:rPr>
        <w:t>431</w:t>
      </w:r>
      <w:r w:rsidRPr="00642FCD">
        <w:rPr>
          <w:rFonts w:ascii="Times New Roman" w:hAnsi="Times New Roman" w:cs="Times New Roman"/>
          <w:sz w:val="28"/>
          <w:szCs w:val="28"/>
        </w:rPr>
        <w:t xml:space="preserve"> від </w:t>
      </w:r>
      <w:r w:rsidR="00154796" w:rsidRPr="00642FCD">
        <w:rPr>
          <w:rFonts w:ascii="Times New Roman" w:hAnsi="Times New Roman" w:cs="Times New Roman"/>
          <w:sz w:val="28"/>
          <w:szCs w:val="28"/>
        </w:rPr>
        <w:t>27</w:t>
      </w:r>
      <w:r w:rsidR="000B647D" w:rsidRPr="00642FCD">
        <w:rPr>
          <w:rFonts w:ascii="Times New Roman" w:hAnsi="Times New Roman" w:cs="Times New Roman"/>
          <w:sz w:val="28"/>
          <w:szCs w:val="28"/>
        </w:rPr>
        <w:t>.04.2021</w:t>
      </w:r>
      <w:r w:rsidRPr="00642FCD">
        <w:rPr>
          <w:rFonts w:ascii="Times New Roman" w:hAnsi="Times New Roman" w:cs="Times New Roman"/>
          <w:sz w:val="28"/>
          <w:szCs w:val="28"/>
        </w:rPr>
        <w:t xml:space="preserve">, </w:t>
      </w:r>
      <w:proofErr w:type="spellStart"/>
      <w:r w:rsidR="003373DE" w:rsidRPr="00642FCD">
        <w:rPr>
          <w:rFonts w:ascii="Times New Roman" w:hAnsi="Times New Roman" w:cs="Times New Roman"/>
          <w:sz w:val="28"/>
          <w:szCs w:val="28"/>
        </w:rPr>
        <w:t>н.д</w:t>
      </w:r>
      <w:proofErr w:type="spellEnd"/>
      <w:r w:rsidR="003373DE" w:rsidRPr="00642FCD">
        <w:rPr>
          <w:rFonts w:ascii="Times New Roman" w:hAnsi="Times New Roman" w:cs="Times New Roman"/>
          <w:sz w:val="28"/>
          <w:szCs w:val="28"/>
        </w:rPr>
        <w:t xml:space="preserve">. </w:t>
      </w:r>
      <w:r w:rsidR="00154796" w:rsidRPr="00642FCD">
        <w:rPr>
          <w:rFonts w:ascii="Times New Roman" w:hAnsi="Times New Roman" w:cs="Times New Roman"/>
          <w:sz w:val="28"/>
          <w:szCs w:val="28"/>
        </w:rPr>
        <w:t xml:space="preserve">Підласа Р.А., </w:t>
      </w:r>
      <w:proofErr w:type="spellStart"/>
      <w:r w:rsidR="00154796" w:rsidRPr="00642FCD">
        <w:rPr>
          <w:rFonts w:ascii="Times New Roman" w:hAnsi="Times New Roman" w:cs="Times New Roman"/>
          <w:sz w:val="28"/>
          <w:szCs w:val="28"/>
        </w:rPr>
        <w:t>Наталуха</w:t>
      </w:r>
      <w:proofErr w:type="spellEnd"/>
      <w:r w:rsidR="00154796" w:rsidRPr="00642FCD">
        <w:rPr>
          <w:rFonts w:ascii="Times New Roman" w:hAnsi="Times New Roman" w:cs="Times New Roman"/>
          <w:sz w:val="28"/>
          <w:szCs w:val="28"/>
        </w:rPr>
        <w:t xml:space="preserve"> Д.А.</w:t>
      </w:r>
      <w:r w:rsidR="000B647D" w:rsidRPr="00642FCD">
        <w:rPr>
          <w:rFonts w:ascii="Times New Roman" w:hAnsi="Times New Roman" w:cs="Times New Roman"/>
          <w:sz w:val="28"/>
          <w:szCs w:val="28"/>
        </w:rPr>
        <w:t xml:space="preserve"> </w:t>
      </w:r>
      <w:r w:rsidR="00B5437C" w:rsidRPr="00642FCD">
        <w:rPr>
          <w:rFonts w:ascii="Times New Roman" w:hAnsi="Times New Roman" w:cs="Times New Roman"/>
          <w:sz w:val="28"/>
          <w:szCs w:val="28"/>
        </w:rPr>
        <w:t>та ін.</w:t>
      </w:r>
      <w:r w:rsidRPr="00642FCD">
        <w:rPr>
          <w:rFonts w:ascii="Times New Roman" w:hAnsi="Times New Roman" w:cs="Times New Roman"/>
          <w:sz w:val="28"/>
          <w:szCs w:val="28"/>
        </w:rPr>
        <w:t>)</w:t>
      </w:r>
    </w:p>
    <w:p w:rsidR="00F02453" w:rsidRPr="00642FCD" w:rsidRDefault="00F02453" w:rsidP="00636F8F">
      <w:pPr>
        <w:spacing w:after="0"/>
        <w:jc w:val="both"/>
        <w:rPr>
          <w:rFonts w:ascii="Times New Roman" w:hAnsi="Times New Roman" w:cs="Times New Roman"/>
          <w:b/>
          <w:sz w:val="28"/>
          <w:szCs w:val="28"/>
        </w:rPr>
      </w:pPr>
    </w:p>
    <w:p w:rsidR="00B86E61" w:rsidRPr="00642FCD" w:rsidRDefault="00F02453" w:rsidP="00F02453">
      <w:pPr>
        <w:spacing w:after="0"/>
        <w:ind w:firstLine="567"/>
        <w:jc w:val="both"/>
        <w:rPr>
          <w:rFonts w:ascii="Times New Roman" w:hAnsi="Times New Roman" w:cs="Times New Roman"/>
          <w:sz w:val="28"/>
          <w:szCs w:val="28"/>
        </w:rPr>
      </w:pPr>
      <w:r w:rsidRPr="00642FCD">
        <w:rPr>
          <w:rFonts w:ascii="Times New Roman" w:hAnsi="Times New Roman" w:cs="Times New Roman"/>
          <w:sz w:val="28"/>
          <w:szCs w:val="28"/>
        </w:rPr>
        <w:t xml:space="preserve">Комітет розглянув проект Закону на своєму засіданні </w:t>
      </w:r>
      <w:r w:rsidR="00154796" w:rsidRPr="00642FCD">
        <w:rPr>
          <w:rFonts w:ascii="Times New Roman" w:hAnsi="Times New Roman" w:cs="Times New Roman"/>
          <w:sz w:val="28"/>
          <w:szCs w:val="28"/>
        </w:rPr>
        <w:t>19</w:t>
      </w:r>
      <w:r w:rsidRPr="00642FCD">
        <w:rPr>
          <w:rFonts w:ascii="Times New Roman" w:hAnsi="Times New Roman" w:cs="Times New Roman"/>
          <w:sz w:val="28"/>
          <w:szCs w:val="28"/>
        </w:rPr>
        <w:t xml:space="preserve"> </w:t>
      </w:r>
      <w:r w:rsidR="00154796" w:rsidRPr="00642FCD">
        <w:rPr>
          <w:rFonts w:ascii="Times New Roman" w:hAnsi="Times New Roman" w:cs="Times New Roman"/>
          <w:sz w:val="28"/>
          <w:szCs w:val="28"/>
        </w:rPr>
        <w:t>травня</w:t>
      </w:r>
      <w:r w:rsidR="005357ED" w:rsidRPr="00642FCD">
        <w:rPr>
          <w:rFonts w:ascii="Times New Roman" w:hAnsi="Times New Roman" w:cs="Times New Roman"/>
          <w:sz w:val="28"/>
          <w:szCs w:val="28"/>
        </w:rPr>
        <w:t xml:space="preserve"> 2021</w:t>
      </w:r>
      <w:r w:rsidR="003373DE" w:rsidRPr="00642FCD">
        <w:rPr>
          <w:rFonts w:ascii="Times New Roman" w:hAnsi="Times New Roman" w:cs="Times New Roman"/>
          <w:sz w:val="28"/>
          <w:szCs w:val="28"/>
        </w:rPr>
        <w:t xml:space="preserve"> року </w:t>
      </w:r>
      <w:r w:rsidR="003373DE" w:rsidRPr="004C369F">
        <w:rPr>
          <w:rFonts w:ascii="Times New Roman" w:hAnsi="Times New Roman" w:cs="Times New Roman"/>
          <w:sz w:val="28"/>
          <w:szCs w:val="28"/>
        </w:rPr>
        <w:t xml:space="preserve">(протокол № </w:t>
      </w:r>
      <w:r w:rsidR="00884D64" w:rsidRPr="004C369F">
        <w:rPr>
          <w:rFonts w:ascii="Times New Roman" w:hAnsi="Times New Roman" w:cs="Times New Roman"/>
          <w:sz w:val="28"/>
          <w:szCs w:val="28"/>
          <w:lang w:val="ru-RU"/>
        </w:rPr>
        <w:t>7</w:t>
      </w:r>
      <w:r w:rsidR="00154796" w:rsidRPr="004C369F">
        <w:rPr>
          <w:rFonts w:ascii="Times New Roman" w:hAnsi="Times New Roman" w:cs="Times New Roman"/>
          <w:sz w:val="28"/>
          <w:szCs w:val="28"/>
          <w:lang w:val="ru-RU"/>
        </w:rPr>
        <w:t>3</w:t>
      </w:r>
      <w:r w:rsidRPr="004C369F">
        <w:rPr>
          <w:rFonts w:ascii="Times New Roman" w:hAnsi="Times New Roman" w:cs="Times New Roman"/>
          <w:sz w:val="28"/>
          <w:szCs w:val="28"/>
        </w:rPr>
        <w:t>)</w:t>
      </w:r>
      <w:r w:rsidRPr="00642FCD">
        <w:rPr>
          <w:rFonts w:ascii="Times New Roman" w:hAnsi="Times New Roman" w:cs="Times New Roman"/>
          <w:sz w:val="28"/>
          <w:szCs w:val="28"/>
        </w:rPr>
        <w:t xml:space="preserve"> відповідно до статті 93 Регламенту Верховної Ради України.</w:t>
      </w:r>
    </w:p>
    <w:p w:rsidR="00BE74E0" w:rsidRPr="00642FCD" w:rsidRDefault="00BE74E0" w:rsidP="00636F8F">
      <w:pPr>
        <w:spacing w:after="0"/>
        <w:jc w:val="both"/>
        <w:rPr>
          <w:rFonts w:ascii="Times New Roman" w:hAnsi="Times New Roman" w:cs="Times New Roman"/>
          <w:b/>
          <w:sz w:val="28"/>
          <w:szCs w:val="28"/>
        </w:rPr>
      </w:pPr>
    </w:p>
    <w:p w:rsidR="00F7668B" w:rsidRPr="00642FCD" w:rsidRDefault="00F7668B" w:rsidP="003C319B">
      <w:pPr>
        <w:spacing w:after="0" w:line="276" w:lineRule="auto"/>
        <w:ind w:firstLine="567"/>
        <w:jc w:val="both"/>
        <w:rPr>
          <w:rFonts w:ascii="Times New Roman" w:hAnsi="Times New Roman" w:cs="Times New Roman"/>
          <w:b/>
          <w:sz w:val="28"/>
          <w:szCs w:val="28"/>
        </w:rPr>
      </w:pPr>
      <w:r w:rsidRPr="00642FCD">
        <w:rPr>
          <w:rFonts w:ascii="Times New Roman" w:hAnsi="Times New Roman" w:cs="Times New Roman"/>
          <w:b/>
          <w:sz w:val="28"/>
          <w:szCs w:val="28"/>
        </w:rPr>
        <w:t>1. Загальна характеристика законопроекту</w:t>
      </w:r>
    </w:p>
    <w:p w:rsidR="000B647D" w:rsidRPr="00642FCD" w:rsidRDefault="00154796" w:rsidP="00154796">
      <w:pPr>
        <w:spacing w:after="0" w:line="276" w:lineRule="auto"/>
        <w:ind w:firstLine="567"/>
        <w:jc w:val="both"/>
        <w:rPr>
          <w:rFonts w:ascii="Times New Roman" w:hAnsi="Times New Roman" w:cs="Times New Roman"/>
          <w:sz w:val="28"/>
          <w:szCs w:val="28"/>
        </w:rPr>
      </w:pPr>
      <w:r w:rsidRPr="00642FCD">
        <w:rPr>
          <w:rFonts w:ascii="Times New Roman" w:hAnsi="Times New Roman" w:cs="Times New Roman"/>
          <w:sz w:val="28"/>
          <w:szCs w:val="28"/>
        </w:rPr>
        <w:t>Законопроект, як зазначено в пояснювальній записці до нього, передбачає проведення реформи законодавства про захист економічної конкуренції, та, у зв’язку з цим вдосконалення діяльності Антимонопольного комітету України, яка має на меті підвищення ефективності системи розвитку та захисту економічної конкуренції, вдосконалення державної політики у сфері захисту економічної конкуренції, посилення інституційної спроможності Антимонопольного комітету України та розроблений відповідно до вимог статті 256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154796" w:rsidRPr="00642FCD" w:rsidRDefault="00154796" w:rsidP="000B647D">
      <w:pPr>
        <w:spacing w:after="0" w:line="276" w:lineRule="auto"/>
        <w:jc w:val="both"/>
        <w:rPr>
          <w:rFonts w:ascii="Times New Roman" w:hAnsi="Times New Roman" w:cs="Times New Roman"/>
          <w:b/>
          <w:sz w:val="28"/>
          <w:szCs w:val="28"/>
        </w:rPr>
      </w:pPr>
    </w:p>
    <w:p w:rsidR="00F7668B" w:rsidRPr="00642FCD" w:rsidRDefault="00F7668B" w:rsidP="003C319B">
      <w:pPr>
        <w:spacing w:after="0" w:line="276" w:lineRule="auto"/>
        <w:ind w:firstLine="567"/>
        <w:jc w:val="both"/>
        <w:rPr>
          <w:rFonts w:ascii="Times New Roman" w:hAnsi="Times New Roman" w:cs="Times New Roman"/>
          <w:b/>
          <w:sz w:val="28"/>
          <w:szCs w:val="28"/>
        </w:rPr>
      </w:pPr>
      <w:r w:rsidRPr="00642FCD">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4F5AE0" w:rsidRPr="00642FCD" w:rsidRDefault="00154796" w:rsidP="00055E85">
      <w:pPr>
        <w:spacing w:after="0" w:line="276" w:lineRule="auto"/>
        <w:ind w:firstLine="567"/>
        <w:jc w:val="both"/>
        <w:rPr>
          <w:rFonts w:ascii="Times New Roman" w:hAnsi="Times New Roman" w:cs="Times New Roman"/>
          <w:sz w:val="28"/>
          <w:szCs w:val="28"/>
        </w:rPr>
      </w:pPr>
      <w:r w:rsidRPr="00642FCD">
        <w:rPr>
          <w:rFonts w:ascii="Times New Roman" w:hAnsi="Times New Roman" w:cs="Times New Roman"/>
          <w:sz w:val="28"/>
          <w:szCs w:val="28"/>
        </w:rPr>
        <w:t>Проект Закону за предметом правового регулювання належить до сфери правил конкуренції, що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1629-IV належить до пріоритетних сфер, в яких здійснюється адаптація законодавства України до законодавства Європейського Союзу та охоплюється зобов’язаннями України передбаченими у рамках Глави 10 «Конкуренція» Розділу ІV «Торгівля і питання, пов’язані 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8D4F02" w:rsidRPr="00642FCD" w:rsidRDefault="008D4F02" w:rsidP="003C319B">
      <w:pPr>
        <w:spacing w:after="0" w:line="276" w:lineRule="auto"/>
        <w:ind w:firstLine="567"/>
        <w:jc w:val="both"/>
        <w:rPr>
          <w:rFonts w:ascii="Times New Roman" w:hAnsi="Times New Roman" w:cs="Times New Roman"/>
          <w:b/>
          <w:sz w:val="28"/>
          <w:szCs w:val="28"/>
        </w:rPr>
      </w:pPr>
      <w:r w:rsidRPr="00642FCD">
        <w:rPr>
          <w:rFonts w:ascii="Times New Roman" w:hAnsi="Times New Roman" w:cs="Times New Roman"/>
          <w:b/>
          <w:sz w:val="28"/>
          <w:szCs w:val="28"/>
        </w:rPr>
        <w:lastRenderedPageBreak/>
        <w:t>3. Відповідність законопроекту праву ЄС</w:t>
      </w:r>
    </w:p>
    <w:p w:rsidR="006C2167" w:rsidRPr="00642FCD" w:rsidRDefault="006C2167" w:rsidP="003C319B">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За результатами правового аналізу проекту Закону щодо його відповідності </w:t>
      </w:r>
      <w:r w:rsidR="000B647D" w:rsidRPr="00642FCD">
        <w:rPr>
          <w:rFonts w:ascii="Times New Roman" w:eastAsia="Times New Roman" w:hAnsi="Times New Roman" w:cs="Times New Roman"/>
          <w:sz w:val="28"/>
          <w:szCs w:val="28"/>
          <w:lang w:val="en-US" w:eastAsia="ru-RU"/>
        </w:rPr>
        <w:t>acquis</w:t>
      </w:r>
      <w:r w:rsidRPr="00642FCD">
        <w:rPr>
          <w:rFonts w:ascii="Times New Roman" w:eastAsia="Times New Roman" w:hAnsi="Times New Roman" w:cs="Times New Roman"/>
          <w:sz w:val="28"/>
          <w:szCs w:val="28"/>
          <w:lang w:eastAsia="ru-RU"/>
        </w:rPr>
        <w:t xml:space="preserve"> ЄС та Угоді про асоціацію слід зазначити таке.</w:t>
      </w:r>
    </w:p>
    <w:p w:rsidR="00055E85" w:rsidRPr="00642FCD" w:rsidRDefault="00055E85" w:rsidP="00055E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Згідно з положеннями </w:t>
      </w:r>
      <w:r w:rsidRPr="00642FCD">
        <w:rPr>
          <w:rFonts w:ascii="Times New Roman" w:eastAsia="Times New Roman" w:hAnsi="Times New Roman" w:cs="Times New Roman"/>
          <w:i/>
          <w:sz w:val="28"/>
          <w:szCs w:val="28"/>
          <w:lang w:eastAsia="ru-RU"/>
        </w:rPr>
        <w:t>статті 255 Угоди про асоціацію</w:t>
      </w:r>
      <w:r w:rsidRPr="00642FCD">
        <w:rPr>
          <w:rFonts w:ascii="Times New Roman" w:eastAsia="Times New Roman" w:hAnsi="Times New Roman" w:cs="Times New Roman"/>
          <w:sz w:val="28"/>
          <w:szCs w:val="28"/>
          <w:lang w:eastAsia="ru-RU"/>
        </w:rPr>
        <w:t>, Україна та Сторона ЄС забезпечують застосування законодавства про конкуренцію, яке ефективно протидіє діям та операціям, зазначеним у статті 254 (a) (b) та (c).</w:t>
      </w:r>
    </w:p>
    <w:p w:rsidR="00055E85" w:rsidRPr="00642FCD" w:rsidRDefault="00055E85" w:rsidP="00055E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Відповідно до </w:t>
      </w:r>
      <w:r w:rsidRPr="00642FCD">
        <w:rPr>
          <w:rFonts w:ascii="Times New Roman" w:eastAsia="Times New Roman" w:hAnsi="Times New Roman" w:cs="Times New Roman"/>
          <w:i/>
          <w:sz w:val="28"/>
          <w:szCs w:val="28"/>
          <w:lang w:eastAsia="ru-RU"/>
        </w:rPr>
        <w:t>статті 256 Угоди про асоціацію</w:t>
      </w:r>
      <w:r w:rsidRPr="00642FCD">
        <w:rPr>
          <w:rFonts w:ascii="Times New Roman" w:eastAsia="Times New Roman" w:hAnsi="Times New Roman" w:cs="Times New Roman"/>
          <w:sz w:val="28"/>
          <w:szCs w:val="28"/>
          <w:lang w:eastAsia="ru-RU"/>
        </w:rPr>
        <w:t xml:space="preserve">, Україна наближує своє законодавство про конкуренцію та практику застосування до </w:t>
      </w:r>
      <w:proofErr w:type="spellStart"/>
      <w:r w:rsidRPr="00642FCD">
        <w:rPr>
          <w:rFonts w:ascii="Times New Roman" w:eastAsia="Times New Roman" w:hAnsi="Times New Roman" w:cs="Times New Roman"/>
          <w:sz w:val="28"/>
          <w:szCs w:val="28"/>
          <w:lang w:eastAsia="ru-RU"/>
        </w:rPr>
        <w:t>acquis</w:t>
      </w:r>
      <w:proofErr w:type="spellEnd"/>
      <w:r w:rsidRPr="00642FCD">
        <w:rPr>
          <w:rFonts w:ascii="Times New Roman" w:eastAsia="Times New Roman" w:hAnsi="Times New Roman" w:cs="Times New Roman"/>
          <w:sz w:val="28"/>
          <w:szCs w:val="28"/>
          <w:lang w:eastAsia="ru-RU"/>
        </w:rPr>
        <w:t xml:space="preserve"> ЄС, зокрема:  </w:t>
      </w:r>
      <w:r w:rsidR="00410C4E" w:rsidRPr="00642FCD">
        <w:rPr>
          <w:rFonts w:ascii="Times New Roman" w:eastAsia="Times New Roman" w:hAnsi="Times New Roman" w:cs="Times New Roman"/>
          <w:sz w:val="28"/>
          <w:szCs w:val="28"/>
          <w:lang w:eastAsia="ru-RU"/>
        </w:rPr>
        <w:t xml:space="preserve">до </w:t>
      </w:r>
      <w:r w:rsidRPr="00642FCD">
        <w:rPr>
          <w:rFonts w:ascii="Times New Roman" w:eastAsia="Times New Roman" w:hAnsi="Times New Roman" w:cs="Times New Roman"/>
          <w:sz w:val="28"/>
          <w:szCs w:val="28"/>
          <w:lang w:eastAsia="ru-RU"/>
        </w:rPr>
        <w:t>Регламенту Ради (ЄС) № 1/2003 від 16 грудня 2002 року щодо імплементації правил конкуренції, визначених статтями 81 та 82 Договору (OJ L 1, 4.1.2003, p.1–25) (далі – Регламент 1/2003)</w:t>
      </w:r>
      <w:r w:rsidR="00410C4E" w:rsidRPr="00642FCD">
        <w:rPr>
          <w:rFonts w:ascii="Times New Roman" w:eastAsia="Times New Roman" w:hAnsi="Times New Roman" w:cs="Times New Roman"/>
          <w:sz w:val="28"/>
          <w:szCs w:val="28"/>
          <w:lang w:eastAsia="ru-RU"/>
        </w:rPr>
        <w:t xml:space="preserve"> та</w:t>
      </w:r>
      <w:r w:rsidRPr="00642FCD">
        <w:rPr>
          <w:rFonts w:ascii="Times New Roman" w:eastAsia="Times New Roman" w:hAnsi="Times New Roman" w:cs="Times New Roman"/>
          <w:sz w:val="28"/>
          <w:szCs w:val="28"/>
          <w:lang w:eastAsia="ru-RU"/>
        </w:rPr>
        <w:t xml:space="preserve"> </w:t>
      </w:r>
      <w:r w:rsidR="00410C4E" w:rsidRPr="00642FCD">
        <w:rPr>
          <w:rFonts w:ascii="Times New Roman" w:eastAsia="Times New Roman" w:hAnsi="Times New Roman" w:cs="Times New Roman"/>
          <w:sz w:val="28"/>
          <w:szCs w:val="28"/>
          <w:lang w:eastAsia="ru-RU"/>
        </w:rPr>
        <w:t xml:space="preserve">до </w:t>
      </w:r>
      <w:r w:rsidRPr="00642FCD">
        <w:rPr>
          <w:rFonts w:ascii="Times New Roman" w:eastAsia="Times New Roman" w:hAnsi="Times New Roman" w:cs="Times New Roman"/>
          <w:sz w:val="28"/>
          <w:szCs w:val="28"/>
          <w:lang w:eastAsia="ru-RU"/>
        </w:rPr>
        <w:t>Регламенту Ради (ЄС) №139/2004 від 20 січня 2004 року щодо контролю за концентраціями суб’єктів господарювання (OJ L 24, 29.1.2004, p. 1–22.) (далі –  Регламент 139/2004).</w:t>
      </w:r>
    </w:p>
    <w:p w:rsidR="00103631" w:rsidRPr="00642FCD" w:rsidRDefault="00055E85" w:rsidP="00055E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Регламент 1/2003 прийнятий та ухвалений для імплементації положень статей 81 та 82 Договору, не перешкоджає державам-членам застосовувати на їх території національне законодавство, яке захищає інші законні інтереси за умови його відповідності до загальних принципів та інших положень права Співтовариства.</w:t>
      </w:r>
    </w:p>
    <w:p w:rsidR="00410C4E" w:rsidRPr="00642FCD" w:rsidRDefault="00210105" w:rsidP="00AE229F">
      <w:pPr>
        <w:snapToGrid w:val="0"/>
        <w:spacing w:after="0" w:line="276" w:lineRule="auto"/>
        <w:ind w:firstLine="567"/>
        <w:jc w:val="both"/>
        <w:rPr>
          <w:rFonts w:ascii="Times New Roman" w:eastAsia="Times New Roman" w:hAnsi="Times New Roman" w:cs="Times New Roman"/>
          <w:sz w:val="28"/>
          <w:szCs w:val="28"/>
          <w:u w:val="single"/>
          <w:lang w:eastAsia="ru-RU"/>
        </w:rPr>
      </w:pPr>
      <w:r w:rsidRPr="00642FCD">
        <w:rPr>
          <w:rFonts w:ascii="Times New Roman" w:eastAsia="Times New Roman" w:hAnsi="Times New Roman" w:cs="Times New Roman"/>
          <w:sz w:val="28"/>
          <w:szCs w:val="28"/>
          <w:lang w:eastAsia="ru-RU"/>
        </w:rPr>
        <w:t>Запропоновані законопроектом зміни до статей 7, 15, 16, 17 Закону України «Про Антимонопольний комітет України» та редакція нової статті 44-1 Закону України «Про захист економічної конкуренції» щодо проведення перевірок суб’єктів господарювання,</w:t>
      </w:r>
      <w:r w:rsidR="00E0309F" w:rsidRPr="00642FCD">
        <w:rPr>
          <w:rFonts w:ascii="Times New Roman" w:eastAsia="Times New Roman" w:hAnsi="Times New Roman" w:cs="Times New Roman"/>
          <w:sz w:val="28"/>
          <w:szCs w:val="28"/>
          <w:lang w:eastAsia="ru-RU"/>
        </w:rPr>
        <w:t xml:space="preserve"> </w:t>
      </w:r>
      <w:r w:rsidR="00410C4E" w:rsidRPr="00642FCD">
        <w:rPr>
          <w:rFonts w:ascii="Times New Roman" w:eastAsia="Times New Roman" w:hAnsi="Times New Roman" w:cs="Times New Roman"/>
          <w:sz w:val="28"/>
          <w:szCs w:val="28"/>
          <w:lang w:eastAsia="ru-RU"/>
        </w:rPr>
        <w:t>об’єднань</w:t>
      </w:r>
      <w:r w:rsidRPr="00642FCD">
        <w:rPr>
          <w:rFonts w:ascii="Times New Roman" w:eastAsia="Times New Roman" w:hAnsi="Times New Roman" w:cs="Times New Roman"/>
          <w:sz w:val="28"/>
          <w:szCs w:val="28"/>
          <w:lang w:eastAsia="ru-RU"/>
        </w:rPr>
        <w:t>, орган</w:t>
      </w:r>
      <w:r w:rsidR="00410C4E" w:rsidRPr="00642FCD">
        <w:rPr>
          <w:rFonts w:ascii="Times New Roman" w:eastAsia="Times New Roman" w:hAnsi="Times New Roman" w:cs="Times New Roman"/>
          <w:sz w:val="28"/>
          <w:szCs w:val="28"/>
          <w:lang w:eastAsia="ru-RU"/>
        </w:rPr>
        <w:t>ів</w:t>
      </w:r>
      <w:r w:rsidRPr="00642FCD">
        <w:rPr>
          <w:rFonts w:ascii="Times New Roman" w:eastAsia="Times New Roman" w:hAnsi="Times New Roman" w:cs="Times New Roman"/>
          <w:sz w:val="28"/>
          <w:szCs w:val="28"/>
          <w:lang w:eastAsia="ru-RU"/>
        </w:rPr>
        <w:t xml:space="preserve"> влади, орган</w:t>
      </w:r>
      <w:r w:rsidR="00410C4E" w:rsidRPr="00642FCD">
        <w:rPr>
          <w:rFonts w:ascii="Times New Roman" w:eastAsia="Times New Roman" w:hAnsi="Times New Roman" w:cs="Times New Roman"/>
          <w:sz w:val="28"/>
          <w:szCs w:val="28"/>
          <w:lang w:eastAsia="ru-RU"/>
        </w:rPr>
        <w:t>ів</w:t>
      </w:r>
      <w:r w:rsidRPr="00642FCD">
        <w:rPr>
          <w:rFonts w:ascii="Times New Roman" w:eastAsia="Times New Roman" w:hAnsi="Times New Roman" w:cs="Times New Roman"/>
          <w:sz w:val="28"/>
          <w:szCs w:val="28"/>
          <w:lang w:eastAsia="ru-RU"/>
        </w:rPr>
        <w:t xml:space="preserve"> місцевого самоврядування, орган</w:t>
      </w:r>
      <w:r w:rsidR="00410C4E" w:rsidRPr="00642FCD">
        <w:rPr>
          <w:rFonts w:ascii="Times New Roman" w:eastAsia="Times New Roman" w:hAnsi="Times New Roman" w:cs="Times New Roman"/>
          <w:sz w:val="28"/>
          <w:szCs w:val="28"/>
          <w:lang w:eastAsia="ru-RU"/>
        </w:rPr>
        <w:t>ів</w:t>
      </w:r>
      <w:r w:rsidRPr="00642FCD">
        <w:rPr>
          <w:rFonts w:ascii="Times New Roman" w:eastAsia="Times New Roman" w:hAnsi="Times New Roman" w:cs="Times New Roman"/>
          <w:sz w:val="28"/>
          <w:szCs w:val="28"/>
          <w:lang w:eastAsia="ru-RU"/>
        </w:rPr>
        <w:t xml:space="preserve"> адміністративно-господарського управління та контролю </w:t>
      </w:r>
      <w:r w:rsidRPr="00642FCD">
        <w:rPr>
          <w:rFonts w:ascii="Times New Roman" w:eastAsia="Times New Roman" w:hAnsi="Times New Roman" w:cs="Times New Roman"/>
          <w:sz w:val="28"/>
          <w:szCs w:val="28"/>
          <w:u w:val="single"/>
          <w:lang w:eastAsia="ru-RU"/>
        </w:rPr>
        <w:t>у разі наявності ознак</w:t>
      </w:r>
      <w:r w:rsidRPr="00642FCD">
        <w:rPr>
          <w:rFonts w:ascii="Times New Roman" w:eastAsia="Times New Roman" w:hAnsi="Times New Roman" w:cs="Times New Roman"/>
          <w:sz w:val="28"/>
          <w:szCs w:val="28"/>
          <w:lang w:eastAsia="ru-RU"/>
        </w:rPr>
        <w:t xml:space="preserve"> порушення законодавства про захист економічної конкуренції з метою збирання доказів порушення</w:t>
      </w:r>
      <w:r w:rsidR="00410C4E" w:rsidRPr="00642FCD">
        <w:rPr>
          <w:rFonts w:ascii="Times New Roman" w:eastAsia="Times New Roman" w:hAnsi="Times New Roman" w:cs="Times New Roman"/>
          <w:sz w:val="28"/>
          <w:szCs w:val="28"/>
          <w:lang w:eastAsia="ru-RU"/>
        </w:rPr>
        <w:t xml:space="preserve"> та щодо </w:t>
      </w:r>
      <w:r w:rsidR="00410C4E" w:rsidRPr="00642FCD">
        <w:rPr>
          <w:rFonts w:ascii="Times New Roman" w:eastAsia="Times New Roman" w:hAnsi="Times New Roman" w:cs="Times New Roman"/>
          <w:sz w:val="28"/>
          <w:szCs w:val="28"/>
          <w:u w:val="single"/>
          <w:lang w:eastAsia="ru-RU"/>
        </w:rPr>
        <w:t>безперешкодного доступу</w:t>
      </w:r>
      <w:r w:rsidR="00410C4E" w:rsidRPr="00642FCD">
        <w:rPr>
          <w:rFonts w:ascii="Times New Roman" w:eastAsia="Times New Roman" w:hAnsi="Times New Roman" w:cs="Times New Roman"/>
          <w:sz w:val="28"/>
          <w:szCs w:val="28"/>
          <w:lang w:eastAsia="ru-RU"/>
        </w:rPr>
        <w:t xml:space="preserve"> до приміщень підприємств, установ та організацій, до місць зберігання інформації, опломбування (опечатування) приміщень, систем комунікації чи місць зберігання інформації, проведення огляду приміщень та інших володінь </w:t>
      </w:r>
      <w:r w:rsidRPr="00642FCD">
        <w:rPr>
          <w:rFonts w:ascii="Times New Roman" w:eastAsia="Times New Roman" w:hAnsi="Times New Roman" w:cs="Times New Roman"/>
          <w:sz w:val="28"/>
          <w:szCs w:val="28"/>
          <w:u w:val="single"/>
          <w:lang w:eastAsia="ru-RU"/>
        </w:rPr>
        <w:t>узгоджується</w:t>
      </w:r>
      <w:r w:rsidR="00410C4E" w:rsidRPr="00642FCD">
        <w:rPr>
          <w:rFonts w:ascii="Times New Roman" w:eastAsia="Times New Roman" w:hAnsi="Times New Roman" w:cs="Times New Roman"/>
          <w:sz w:val="28"/>
          <w:szCs w:val="28"/>
          <w:u w:val="single"/>
          <w:lang w:eastAsia="ru-RU"/>
        </w:rPr>
        <w:t>:</w:t>
      </w:r>
    </w:p>
    <w:p w:rsidR="00410C4E" w:rsidRPr="00642FCD" w:rsidRDefault="00410C4E" w:rsidP="00410C4E">
      <w:pPr>
        <w:snapToGrid w:val="0"/>
        <w:spacing w:after="0" w:line="276" w:lineRule="auto"/>
        <w:ind w:firstLine="567"/>
        <w:jc w:val="both"/>
        <w:rPr>
          <w:rFonts w:ascii="Times New Roman" w:eastAsia="Times New Roman" w:hAnsi="Times New Roman" w:cs="Times New Roman"/>
          <w:sz w:val="28"/>
          <w:szCs w:val="28"/>
          <w:lang w:eastAsia="ru-RU"/>
        </w:rPr>
      </w:pPr>
      <w:r w:rsidRPr="00560F2F">
        <w:rPr>
          <w:rFonts w:ascii="Times New Roman" w:eastAsia="Times New Roman" w:hAnsi="Times New Roman" w:cs="Times New Roman"/>
          <w:sz w:val="28"/>
          <w:szCs w:val="28"/>
          <w:lang w:eastAsia="ru-RU"/>
        </w:rPr>
        <w:t>–</w:t>
      </w:r>
      <w:r w:rsidR="00210105" w:rsidRPr="00642FCD">
        <w:rPr>
          <w:rFonts w:ascii="Times New Roman" w:eastAsia="Times New Roman" w:hAnsi="Times New Roman" w:cs="Times New Roman"/>
          <w:sz w:val="28"/>
          <w:szCs w:val="28"/>
          <w:lang w:eastAsia="ru-RU"/>
        </w:rPr>
        <w:t xml:space="preserve"> з положеннями частини першої </w:t>
      </w:r>
      <w:r w:rsidR="00210105" w:rsidRPr="00642FCD">
        <w:rPr>
          <w:rFonts w:ascii="Times New Roman" w:eastAsia="Times New Roman" w:hAnsi="Times New Roman" w:cs="Times New Roman"/>
          <w:i/>
          <w:sz w:val="28"/>
          <w:szCs w:val="28"/>
          <w:lang w:eastAsia="ru-RU"/>
        </w:rPr>
        <w:t>статті 17 Регламенту 1/2003</w:t>
      </w:r>
      <w:r w:rsidR="00210105" w:rsidRPr="00642FCD">
        <w:rPr>
          <w:rFonts w:ascii="Times New Roman" w:eastAsia="Times New Roman" w:hAnsi="Times New Roman" w:cs="Times New Roman"/>
          <w:sz w:val="28"/>
          <w:szCs w:val="28"/>
          <w:lang w:eastAsia="ru-RU"/>
        </w:rPr>
        <w:t xml:space="preserve">, якою передбачено, що у тих випадках, коли тенденції торгівлі між державами-членами, незмінність цін або інші </w:t>
      </w:r>
      <w:r w:rsidR="00210105" w:rsidRPr="00642FCD">
        <w:rPr>
          <w:rFonts w:ascii="Times New Roman" w:eastAsia="Times New Roman" w:hAnsi="Times New Roman" w:cs="Times New Roman"/>
          <w:i/>
          <w:sz w:val="28"/>
          <w:szCs w:val="28"/>
          <w:lang w:eastAsia="ru-RU"/>
        </w:rPr>
        <w:t>обставини дозволяють припустити</w:t>
      </w:r>
      <w:r w:rsidR="00210105" w:rsidRPr="00642FCD">
        <w:rPr>
          <w:rFonts w:ascii="Times New Roman" w:eastAsia="Times New Roman" w:hAnsi="Times New Roman" w:cs="Times New Roman"/>
          <w:sz w:val="28"/>
          <w:szCs w:val="28"/>
          <w:lang w:eastAsia="ru-RU"/>
        </w:rPr>
        <w:t xml:space="preserve">, що конкуренція може бути обмежена чи спотворена в межах спільного ринку, Комісія має змогу проводити власне розслідування щодо окремого сектора економіки або окремих типів угод у різних секторах. У ході цього розслідування Комісія може вимагати від суб’єктів господарювання або відповідних об’єднань суб’єктів господарювання надання інформації, необхідної для застосування статей 81 та 82 Договору, та </w:t>
      </w:r>
      <w:r w:rsidR="00210105" w:rsidRPr="00642FCD">
        <w:rPr>
          <w:rFonts w:ascii="Times New Roman" w:eastAsia="Times New Roman" w:hAnsi="Times New Roman" w:cs="Times New Roman"/>
          <w:i/>
          <w:sz w:val="28"/>
          <w:szCs w:val="28"/>
          <w:lang w:eastAsia="ru-RU"/>
        </w:rPr>
        <w:t xml:space="preserve">проводити </w:t>
      </w:r>
      <w:r w:rsidRPr="00642FCD">
        <w:rPr>
          <w:rFonts w:ascii="Times New Roman" w:eastAsia="Times New Roman" w:hAnsi="Times New Roman" w:cs="Times New Roman"/>
          <w:i/>
          <w:sz w:val="28"/>
          <w:szCs w:val="28"/>
          <w:lang w:eastAsia="ru-RU"/>
        </w:rPr>
        <w:t>будь-які інспекції з цією метою</w:t>
      </w:r>
      <w:r w:rsidRPr="00642FCD">
        <w:rPr>
          <w:rFonts w:ascii="Times New Roman" w:eastAsia="Times New Roman" w:hAnsi="Times New Roman" w:cs="Times New Roman"/>
          <w:sz w:val="28"/>
          <w:szCs w:val="28"/>
          <w:lang w:eastAsia="ru-RU"/>
        </w:rPr>
        <w:t>;</w:t>
      </w:r>
    </w:p>
    <w:p w:rsidR="00270518" w:rsidRPr="00642FCD" w:rsidRDefault="00410C4E" w:rsidP="00410C4E">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val="ru-RU" w:eastAsia="ru-RU"/>
        </w:rPr>
        <w:lastRenderedPageBreak/>
        <w:t xml:space="preserve">– з </w:t>
      </w:r>
      <w:r w:rsidR="00270518" w:rsidRPr="00642FCD">
        <w:rPr>
          <w:rFonts w:ascii="Times New Roman" w:eastAsia="Times New Roman" w:hAnsi="Times New Roman" w:cs="Times New Roman"/>
          <w:sz w:val="28"/>
          <w:szCs w:val="28"/>
          <w:lang w:eastAsia="ru-RU"/>
        </w:rPr>
        <w:t>положення</w:t>
      </w:r>
      <w:r w:rsidRPr="00642FCD">
        <w:rPr>
          <w:rFonts w:ascii="Times New Roman" w:eastAsia="Times New Roman" w:hAnsi="Times New Roman" w:cs="Times New Roman"/>
          <w:sz w:val="28"/>
          <w:szCs w:val="28"/>
          <w:lang w:val="ru-RU" w:eastAsia="ru-RU"/>
        </w:rPr>
        <w:t>ми</w:t>
      </w:r>
      <w:r w:rsidR="00270518" w:rsidRPr="00642FCD">
        <w:rPr>
          <w:rFonts w:ascii="Times New Roman" w:eastAsia="Times New Roman" w:hAnsi="Times New Roman" w:cs="Times New Roman"/>
          <w:sz w:val="28"/>
          <w:szCs w:val="28"/>
          <w:lang w:eastAsia="ru-RU"/>
        </w:rPr>
        <w:t xml:space="preserve"> </w:t>
      </w:r>
      <w:r w:rsidR="00270518" w:rsidRPr="00642FCD">
        <w:rPr>
          <w:rFonts w:ascii="Times New Roman" w:eastAsia="Times New Roman" w:hAnsi="Times New Roman" w:cs="Times New Roman"/>
          <w:i/>
          <w:sz w:val="28"/>
          <w:szCs w:val="28"/>
          <w:lang w:eastAsia="ru-RU"/>
        </w:rPr>
        <w:t>статті 20 Регламенту 1/2003</w:t>
      </w:r>
      <w:r w:rsidR="00B65ADA" w:rsidRPr="00642FCD">
        <w:rPr>
          <w:rFonts w:ascii="Times New Roman" w:eastAsia="Times New Roman" w:hAnsi="Times New Roman" w:cs="Times New Roman"/>
          <w:i/>
          <w:sz w:val="28"/>
          <w:szCs w:val="28"/>
          <w:lang w:eastAsia="ru-RU"/>
        </w:rPr>
        <w:t xml:space="preserve"> </w:t>
      </w:r>
      <w:r w:rsidR="00B65ADA" w:rsidRPr="00642FCD">
        <w:rPr>
          <w:rFonts w:ascii="Times New Roman" w:eastAsia="Times New Roman" w:hAnsi="Times New Roman" w:cs="Times New Roman"/>
          <w:sz w:val="28"/>
          <w:szCs w:val="28"/>
          <w:lang w:eastAsia="ru-RU"/>
        </w:rPr>
        <w:t>та</w:t>
      </w:r>
      <w:r w:rsidR="00B65ADA" w:rsidRPr="00642FCD">
        <w:rPr>
          <w:rFonts w:ascii="Times New Roman" w:eastAsia="Times New Roman" w:hAnsi="Times New Roman" w:cs="Times New Roman"/>
          <w:i/>
          <w:sz w:val="28"/>
          <w:szCs w:val="28"/>
          <w:lang w:eastAsia="ru-RU"/>
        </w:rPr>
        <w:t xml:space="preserve"> статті 13 Регламенту 139/2004</w:t>
      </w:r>
      <w:r w:rsidR="00270518" w:rsidRPr="00642FCD">
        <w:rPr>
          <w:rFonts w:ascii="Times New Roman" w:eastAsia="Times New Roman" w:hAnsi="Times New Roman" w:cs="Times New Roman"/>
          <w:sz w:val="28"/>
          <w:szCs w:val="28"/>
          <w:lang w:eastAsia="ru-RU"/>
        </w:rPr>
        <w:t>, якими встановлено, зокрема, що</w:t>
      </w:r>
      <w:r w:rsidR="00270518" w:rsidRPr="00642FCD">
        <w:t xml:space="preserve"> </w:t>
      </w:r>
      <w:r w:rsidR="00270518" w:rsidRPr="00642FCD">
        <w:rPr>
          <w:rFonts w:ascii="Times New Roman" w:eastAsia="Times New Roman" w:hAnsi="Times New Roman" w:cs="Times New Roman"/>
          <w:sz w:val="28"/>
          <w:szCs w:val="28"/>
          <w:lang w:eastAsia="ru-RU"/>
        </w:rPr>
        <w:t>посадові особи призначені Комісією для пр</w:t>
      </w:r>
      <w:r w:rsidRPr="00642FCD">
        <w:rPr>
          <w:rFonts w:ascii="Times New Roman" w:eastAsia="Times New Roman" w:hAnsi="Times New Roman" w:cs="Times New Roman"/>
          <w:sz w:val="28"/>
          <w:szCs w:val="28"/>
          <w:lang w:eastAsia="ru-RU"/>
        </w:rPr>
        <w:t>оведення інспекції, мають право</w:t>
      </w:r>
      <w:r w:rsidR="00270518" w:rsidRPr="00642FCD">
        <w:rPr>
          <w:rFonts w:ascii="Times New Roman" w:eastAsia="Times New Roman" w:hAnsi="Times New Roman" w:cs="Times New Roman"/>
          <w:sz w:val="28"/>
          <w:szCs w:val="28"/>
          <w:lang w:eastAsia="ru-RU"/>
        </w:rPr>
        <w:t>:</w:t>
      </w:r>
    </w:p>
    <w:p w:rsidR="00270518" w:rsidRPr="00642FCD" w:rsidRDefault="00270518" w:rsidP="00270518">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(а) заходити в будь-які приміщення, землі й транспортні засоби суб’єктів господарювання та об’єднань суб’єктів господарювання;</w:t>
      </w:r>
    </w:p>
    <w:p w:rsidR="00270518" w:rsidRPr="00642FCD" w:rsidRDefault="00270518" w:rsidP="00270518">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(b) перевіряти книги та інші записи, які стосуються підприємницької діяльності, не зважаючи на місце їх зберігання;</w:t>
      </w:r>
    </w:p>
    <w:p w:rsidR="00270518" w:rsidRPr="00642FCD" w:rsidRDefault="00270518" w:rsidP="00270518">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(c) робити або отримувати в будь-які формі копії чи витяги з таких книг чи записів; </w:t>
      </w:r>
    </w:p>
    <w:p w:rsidR="00270518" w:rsidRPr="00642FCD" w:rsidRDefault="00270518" w:rsidP="00270518">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(d) опечатувати будь-які приміщення, що використовуються для ведення підприємницької діяльності, та книги чи записи на строк, необхідний для проведення інспекції;</w:t>
      </w:r>
    </w:p>
    <w:p w:rsidR="00210105" w:rsidRPr="00642FCD" w:rsidRDefault="00270518" w:rsidP="00270518">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(e) вимагати від будь-якого представника або робітника суб’єкта господарювання чи об’єднання суб’єктів господарювання пояснень щодо фактів чи документів, що стосуються предмета і цілей інспекції, та записувати відповіді</w:t>
      </w:r>
      <w:r w:rsidR="00F73B42" w:rsidRPr="00642FCD">
        <w:rPr>
          <w:rFonts w:ascii="Times New Roman" w:eastAsia="Times New Roman" w:hAnsi="Times New Roman" w:cs="Times New Roman"/>
          <w:sz w:val="28"/>
          <w:szCs w:val="28"/>
          <w:lang w:eastAsia="ru-RU"/>
        </w:rPr>
        <w:t>;</w:t>
      </w:r>
    </w:p>
    <w:p w:rsidR="00F73B42" w:rsidRPr="00642FCD" w:rsidRDefault="00F73B42" w:rsidP="00270518">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 з положеннями частини першої </w:t>
      </w:r>
      <w:r w:rsidRPr="00642FCD">
        <w:rPr>
          <w:rFonts w:ascii="Times New Roman" w:eastAsia="Times New Roman" w:hAnsi="Times New Roman" w:cs="Times New Roman"/>
          <w:i/>
          <w:sz w:val="28"/>
          <w:szCs w:val="28"/>
          <w:lang w:eastAsia="ru-RU"/>
        </w:rPr>
        <w:t>статті 21 Регламенту 1/2003</w:t>
      </w:r>
      <w:r w:rsidRPr="00642FCD">
        <w:rPr>
          <w:rFonts w:ascii="Times New Roman" w:eastAsia="Times New Roman" w:hAnsi="Times New Roman" w:cs="Times New Roman"/>
          <w:sz w:val="28"/>
          <w:szCs w:val="28"/>
          <w:lang w:eastAsia="ru-RU"/>
        </w:rPr>
        <w:t>, якою передбачено, що при існуванні обґрунтованої підозри про те, що книги та інші записи стосовно підприємницької діяльності та предмета перевірки, які можуть мати значення для доведення серйозного порушення статті 81 та статті 82 Договору, зберігаються в будь-яких інших приміщеннях, на землях та у транспортних засобах, включаючи помешкання директорів, менеджерів і робітників відповідних суб’єктів господарювання та об’єднань суб’єктів господарювання, Комісія може своїм рішенням призначити проведення перевірки  інших приміщень,</w:t>
      </w:r>
      <w:r w:rsidR="00B65ADA" w:rsidRPr="00642FCD">
        <w:rPr>
          <w:rFonts w:ascii="Times New Roman" w:eastAsia="Times New Roman" w:hAnsi="Times New Roman" w:cs="Times New Roman"/>
          <w:sz w:val="28"/>
          <w:szCs w:val="28"/>
          <w:lang w:eastAsia="ru-RU"/>
        </w:rPr>
        <w:t xml:space="preserve"> земель та транспортних засобів;</w:t>
      </w:r>
    </w:p>
    <w:p w:rsidR="00B65ADA" w:rsidRPr="00642FCD" w:rsidRDefault="00B65ADA" w:rsidP="00270518">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 з положеннями частини першої </w:t>
      </w:r>
      <w:r w:rsidRPr="00642FCD">
        <w:rPr>
          <w:rFonts w:ascii="Times New Roman" w:eastAsia="Times New Roman" w:hAnsi="Times New Roman" w:cs="Times New Roman"/>
          <w:i/>
          <w:sz w:val="28"/>
          <w:szCs w:val="28"/>
          <w:lang w:eastAsia="ru-RU"/>
        </w:rPr>
        <w:t>статті 11 Регламенту 139/2004</w:t>
      </w:r>
      <w:r w:rsidRPr="00642FCD">
        <w:rPr>
          <w:rFonts w:ascii="Times New Roman" w:eastAsia="Times New Roman" w:hAnsi="Times New Roman" w:cs="Times New Roman"/>
          <w:sz w:val="28"/>
          <w:szCs w:val="28"/>
          <w:lang w:eastAsia="ru-RU"/>
        </w:rPr>
        <w:t>, якою передбачено, що Комісія, з метою виконання покладених на неї цим Регламентом завдань, може, шляхом направлення звичайного запиту або шляхом ухвалення рішення про це, витребувати всю необхідну інформацію від осіб, зазначених у статті 3(1)(</w:t>
      </w:r>
      <w:r w:rsidRPr="00642FCD">
        <w:rPr>
          <w:rFonts w:ascii="Times New Roman" w:eastAsia="Times New Roman" w:hAnsi="Times New Roman" w:cs="Times New Roman"/>
          <w:sz w:val="28"/>
          <w:szCs w:val="28"/>
          <w:lang w:val="ru-RU" w:eastAsia="ru-RU"/>
        </w:rPr>
        <w:t>b</w:t>
      </w:r>
      <w:r w:rsidRPr="00642FCD">
        <w:rPr>
          <w:rFonts w:ascii="Times New Roman" w:eastAsia="Times New Roman" w:hAnsi="Times New Roman" w:cs="Times New Roman"/>
          <w:sz w:val="28"/>
          <w:szCs w:val="28"/>
          <w:lang w:eastAsia="ru-RU"/>
        </w:rPr>
        <w:t>), а також від суб’єктів господарювання та об’єднань суб’єктів господарювання.</w:t>
      </w:r>
    </w:p>
    <w:p w:rsidR="001631F8" w:rsidRPr="00642FCD" w:rsidRDefault="007F1F3F" w:rsidP="00B40CAC">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Запропоновані законопроектом зміни до статті 22 Закону України «Про захист економічної конкуренції» щодо умов визначення концентрації </w:t>
      </w:r>
      <w:r w:rsidRPr="00642FCD">
        <w:rPr>
          <w:rFonts w:ascii="Times New Roman" w:eastAsia="Times New Roman" w:hAnsi="Times New Roman" w:cs="Times New Roman"/>
          <w:sz w:val="28"/>
          <w:szCs w:val="28"/>
          <w:u w:val="single"/>
          <w:lang w:eastAsia="ru-RU"/>
        </w:rPr>
        <w:t>відповідають</w:t>
      </w:r>
      <w:r w:rsidRPr="00642FCD">
        <w:rPr>
          <w:rFonts w:ascii="Times New Roman" w:eastAsia="Times New Roman" w:hAnsi="Times New Roman" w:cs="Times New Roman"/>
          <w:sz w:val="28"/>
          <w:szCs w:val="28"/>
          <w:lang w:eastAsia="ru-RU"/>
        </w:rPr>
        <w:t xml:space="preserve"> положенням </w:t>
      </w:r>
      <w:r w:rsidRPr="00642FCD">
        <w:rPr>
          <w:rFonts w:ascii="Times New Roman" w:eastAsia="Times New Roman" w:hAnsi="Times New Roman" w:cs="Times New Roman"/>
          <w:i/>
          <w:sz w:val="28"/>
          <w:szCs w:val="28"/>
          <w:lang w:eastAsia="ru-RU"/>
        </w:rPr>
        <w:t>статті 3 Регламенту 139/2004</w:t>
      </w:r>
      <w:r w:rsidR="00A269C1">
        <w:rPr>
          <w:rFonts w:ascii="Times New Roman" w:eastAsia="Times New Roman" w:hAnsi="Times New Roman" w:cs="Times New Roman"/>
          <w:sz w:val="28"/>
          <w:szCs w:val="28"/>
          <w:lang w:eastAsia="ru-RU"/>
        </w:rPr>
        <w:t xml:space="preserve">, </w:t>
      </w:r>
      <w:r w:rsidR="00A269C1" w:rsidRPr="00A269C1">
        <w:rPr>
          <w:rFonts w:ascii="Times New Roman" w:eastAsia="Times New Roman" w:hAnsi="Times New Roman" w:cs="Times New Roman"/>
          <w:sz w:val="28"/>
          <w:szCs w:val="28"/>
          <w:u w:val="single"/>
          <w:lang w:eastAsia="ru-RU"/>
        </w:rPr>
        <w:t>проте не врегульованим</w:t>
      </w:r>
      <w:r w:rsidR="00A269C1" w:rsidRPr="00A269C1">
        <w:rPr>
          <w:rFonts w:ascii="Times New Roman" w:eastAsia="Times New Roman" w:hAnsi="Times New Roman" w:cs="Times New Roman"/>
          <w:sz w:val="28"/>
          <w:szCs w:val="28"/>
          <w:lang w:eastAsia="ru-RU"/>
        </w:rPr>
        <w:t xml:space="preserve"> лишається питання щодо випадків, які не вважаються виникненням концентрації (</w:t>
      </w:r>
      <w:r w:rsidR="00A269C1">
        <w:rPr>
          <w:rFonts w:ascii="Times New Roman" w:eastAsia="Times New Roman" w:hAnsi="Times New Roman" w:cs="Times New Roman"/>
          <w:sz w:val="28"/>
          <w:szCs w:val="28"/>
          <w:lang w:eastAsia="ru-RU"/>
        </w:rPr>
        <w:t>частина п’ята статті 3</w:t>
      </w:r>
      <w:r w:rsidR="00A269C1" w:rsidRPr="00A269C1">
        <w:rPr>
          <w:rFonts w:ascii="Times New Roman" w:eastAsia="Times New Roman" w:hAnsi="Times New Roman" w:cs="Times New Roman"/>
          <w:sz w:val="28"/>
          <w:szCs w:val="28"/>
          <w:lang w:eastAsia="ru-RU"/>
        </w:rPr>
        <w:t xml:space="preserve"> Регламенту 139/2004)</w:t>
      </w:r>
      <w:r w:rsidR="00A269C1">
        <w:rPr>
          <w:rFonts w:ascii="Times New Roman" w:eastAsia="Times New Roman" w:hAnsi="Times New Roman" w:cs="Times New Roman"/>
          <w:sz w:val="28"/>
          <w:szCs w:val="28"/>
          <w:lang w:eastAsia="ru-RU"/>
        </w:rPr>
        <w:t>.</w:t>
      </w:r>
    </w:p>
    <w:p w:rsidR="00A75C32" w:rsidRPr="00642FCD" w:rsidRDefault="00310733" w:rsidP="00B40CAC">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Запропонован</w:t>
      </w:r>
      <w:r w:rsidR="00B65ADA" w:rsidRPr="00642FCD">
        <w:rPr>
          <w:rFonts w:ascii="Times New Roman" w:eastAsia="Times New Roman" w:hAnsi="Times New Roman" w:cs="Times New Roman"/>
          <w:sz w:val="28"/>
          <w:szCs w:val="28"/>
          <w:lang w:eastAsia="ru-RU"/>
        </w:rPr>
        <w:t>а</w:t>
      </w:r>
      <w:r w:rsidR="008571FB" w:rsidRPr="00642FCD">
        <w:rPr>
          <w:rFonts w:ascii="Times New Roman" w:eastAsia="Times New Roman" w:hAnsi="Times New Roman" w:cs="Times New Roman"/>
          <w:sz w:val="28"/>
          <w:szCs w:val="28"/>
          <w:lang w:eastAsia="ru-RU"/>
        </w:rPr>
        <w:t xml:space="preserve"> нова</w:t>
      </w:r>
      <w:r w:rsidRPr="00642FCD">
        <w:rPr>
          <w:rFonts w:ascii="Times New Roman" w:eastAsia="Times New Roman" w:hAnsi="Times New Roman" w:cs="Times New Roman"/>
          <w:sz w:val="28"/>
          <w:szCs w:val="28"/>
          <w:lang w:eastAsia="ru-RU"/>
        </w:rPr>
        <w:t xml:space="preserve"> </w:t>
      </w:r>
      <w:r w:rsidR="00B65ADA" w:rsidRPr="00642FCD">
        <w:rPr>
          <w:rFonts w:ascii="Times New Roman" w:eastAsia="Times New Roman" w:hAnsi="Times New Roman" w:cs="Times New Roman"/>
          <w:sz w:val="28"/>
          <w:szCs w:val="28"/>
          <w:lang w:eastAsia="ru-RU"/>
        </w:rPr>
        <w:t xml:space="preserve">редакція </w:t>
      </w:r>
      <w:r w:rsidR="00330555" w:rsidRPr="00330555">
        <w:rPr>
          <w:rFonts w:ascii="Times New Roman" w:eastAsia="Times New Roman" w:hAnsi="Times New Roman" w:cs="Times New Roman"/>
          <w:sz w:val="28"/>
          <w:szCs w:val="28"/>
          <w:lang w:eastAsia="ru-RU"/>
        </w:rPr>
        <w:t>положень</w:t>
      </w:r>
      <w:r w:rsidR="00330555">
        <w:rPr>
          <w:rFonts w:ascii="Times New Roman" w:eastAsia="Times New Roman" w:hAnsi="Times New Roman" w:cs="Times New Roman"/>
          <w:sz w:val="28"/>
          <w:szCs w:val="28"/>
          <w:lang w:val="ru-RU" w:eastAsia="ru-RU"/>
        </w:rPr>
        <w:t xml:space="preserve"> </w:t>
      </w:r>
      <w:r w:rsidRPr="00642FCD">
        <w:rPr>
          <w:rFonts w:ascii="Times New Roman" w:eastAsia="Times New Roman" w:hAnsi="Times New Roman" w:cs="Times New Roman"/>
          <w:sz w:val="28"/>
          <w:szCs w:val="28"/>
          <w:lang w:eastAsia="ru-RU"/>
        </w:rPr>
        <w:t xml:space="preserve">статті 24 Закону України «Про захист економічної конкуренції» </w:t>
      </w:r>
      <w:r w:rsidR="008571FB" w:rsidRPr="00642FCD">
        <w:rPr>
          <w:rFonts w:ascii="Times New Roman" w:eastAsia="Times New Roman" w:hAnsi="Times New Roman" w:cs="Times New Roman"/>
          <w:sz w:val="28"/>
          <w:szCs w:val="28"/>
          <w:lang w:eastAsia="ru-RU"/>
        </w:rPr>
        <w:t xml:space="preserve">щодо порядку розрахунку вартісних показників учасників концентрації </w:t>
      </w:r>
      <w:r w:rsidRPr="00642FCD">
        <w:rPr>
          <w:rFonts w:ascii="Times New Roman" w:eastAsia="Times New Roman" w:hAnsi="Times New Roman" w:cs="Times New Roman"/>
          <w:sz w:val="28"/>
          <w:szCs w:val="28"/>
          <w:u w:val="single"/>
          <w:lang w:eastAsia="ru-RU"/>
        </w:rPr>
        <w:t>узгоджу</w:t>
      </w:r>
      <w:r w:rsidR="007F1F3F" w:rsidRPr="00642FCD">
        <w:rPr>
          <w:rFonts w:ascii="Times New Roman" w:eastAsia="Times New Roman" w:hAnsi="Times New Roman" w:cs="Times New Roman"/>
          <w:sz w:val="28"/>
          <w:szCs w:val="28"/>
          <w:u w:val="single"/>
          <w:lang w:eastAsia="ru-RU"/>
        </w:rPr>
        <w:t>є</w:t>
      </w:r>
      <w:r w:rsidRPr="00642FCD">
        <w:rPr>
          <w:rFonts w:ascii="Times New Roman" w:eastAsia="Times New Roman" w:hAnsi="Times New Roman" w:cs="Times New Roman"/>
          <w:sz w:val="28"/>
          <w:szCs w:val="28"/>
          <w:u w:val="single"/>
          <w:lang w:eastAsia="ru-RU"/>
        </w:rPr>
        <w:t>ться</w:t>
      </w:r>
      <w:r w:rsidRPr="00642FCD">
        <w:rPr>
          <w:rFonts w:ascii="Times New Roman" w:eastAsia="Times New Roman" w:hAnsi="Times New Roman" w:cs="Times New Roman"/>
          <w:sz w:val="28"/>
          <w:szCs w:val="28"/>
          <w:lang w:eastAsia="ru-RU"/>
        </w:rPr>
        <w:t xml:space="preserve"> з положеннями</w:t>
      </w:r>
      <w:r w:rsidR="00B65ADA" w:rsidRPr="00642FCD">
        <w:rPr>
          <w:rFonts w:ascii="Times New Roman" w:eastAsia="Times New Roman" w:hAnsi="Times New Roman" w:cs="Times New Roman"/>
          <w:sz w:val="28"/>
          <w:szCs w:val="28"/>
          <w:lang w:eastAsia="ru-RU"/>
        </w:rPr>
        <w:t xml:space="preserve"> </w:t>
      </w:r>
      <w:r w:rsidRPr="00642FCD">
        <w:rPr>
          <w:rFonts w:ascii="Times New Roman" w:eastAsia="Times New Roman" w:hAnsi="Times New Roman" w:cs="Times New Roman"/>
          <w:i/>
          <w:sz w:val="28"/>
          <w:szCs w:val="28"/>
          <w:lang w:eastAsia="ru-RU"/>
        </w:rPr>
        <w:t xml:space="preserve">статті 5 Регламенту </w:t>
      </w:r>
      <w:r w:rsidRPr="00642FCD">
        <w:rPr>
          <w:rFonts w:ascii="Times New Roman" w:eastAsia="Times New Roman" w:hAnsi="Times New Roman" w:cs="Times New Roman"/>
          <w:i/>
          <w:sz w:val="28"/>
          <w:szCs w:val="28"/>
          <w:lang w:eastAsia="ru-RU"/>
        </w:rPr>
        <w:lastRenderedPageBreak/>
        <w:t>139/2004</w:t>
      </w:r>
      <w:r w:rsidR="001979B3">
        <w:rPr>
          <w:rFonts w:ascii="Times New Roman" w:eastAsia="Times New Roman" w:hAnsi="Times New Roman" w:cs="Times New Roman"/>
          <w:sz w:val="28"/>
          <w:szCs w:val="28"/>
          <w:lang w:eastAsia="ru-RU"/>
        </w:rPr>
        <w:t xml:space="preserve">, в той же час </w:t>
      </w:r>
      <w:r w:rsidR="001979B3" w:rsidRPr="001979B3">
        <w:rPr>
          <w:rFonts w:ascii="Times New Roman" w:eastAsia="Times New Roman" w:hAnsi="Times New Roman" w:cs="Times New Roman"/>
          <w:sz w:val="28"/>
          <w:szCs w:val="28"/>
          <w:u w:val="single"/>
          <w:lang w:eastAsia="ru-RU"/>
        </w:rPr>
        <w:t>частково враховує</w:t>
      </w:r>
      <w:r w:rsidR="001979B3">
        <w:rPr>
          <w:rFonts w:ascii="Times New Roman" w:eastAsia="Times New Roman" w:hAnsi="Times New Roman" w:cs="Times New Roman"/>
          <w:sz w:val="28"/>
          <w:szCs w:val="28"/>
          <w:lang w:eastAsia="ru-RU"/>
        </w:rPr>
        <w:t xml:space="preserve"> положення </w:t>
      </w:r>
      <w:r w:rsidR="001979B3" w:rsidRPr="001979B3">
        <w:rPr>
          <w:rFonts w:ascii="Times New Roman" w:eastAsia="Times New Roman" w:hAnsi="Times New Roman" w:cs="Times New Roman"/>
          <w:i/>
          <w:sz w:val="28"/>
          <w:szCs w:val="28"/>
          <w:lang w:eastAsia="ru-RU"/>
        </w:rPr>
        <w:t>статті 1 Регламенту</w:t>
      </w:r>
      <w:r w:rsidR="001979B3" w:rsidRPr="001979B3">
        <w:rPr>
          <w:rFonts w:ascii="Times New Roman" w:eastAsia="Times New Roman" w:hAnsi="Times New Roman" w:cs="Times New Roman"/>
          <w:sz w:val="28"/>
          <w:szCs w:val="28"/>
          <w:lang w:eastAsia="ru-RU"/>
        </w:rPr>
        <w:t xml:space="preserve"> </w:t>
      </w:r>
      <w:r w:rsidR="001979B3" w:rsidRPr="001979B3">
        <w:rPr>
          <w:rFonts w:ascii="Times New Roman" w:eastAsia="Times New Roman" w:hAnsi="Times New Roman" w:cs="Times New Roman"/>
          <w:i/>
          <w:sz w:val="28"/>
          <w:szCs w:val="28"/>
          <w:lang w:eastAsia="ru-RU"/>
        </w:rPr>
        <w:t>139/2004</w:t>
      </w:r>
      <w:r w:rsidR="001979B3" w:rsidRPr="001979B3">
        <w:rPr>
          <w:rFonts w:ascii="Times New Roman" w:eastAsia="Times New Roman" w:hAnsi="Times New Roman" w:cs="Times New Roman"/>
          <w:sz w:val="28"/>
          <w:szCs w:val="28"/>
          <w:lang w:eastAsia="ru-RU"/>
        </w:rPr>
        <w:t xml:space="preserve"> щодо </w:t>
      </w:r>
      <w:r w:rsidR="001979B3">
        <w:rPr>
          <w:rFonts w:ascii="Times New Roman" w:eastAsia="Times New Roman" w:hAnsi="Times New Roman" w:cs="Times New Roman"/>
          <w:sz w:val="28"/>
          <w:szCs w:val="28"/>
          <w:lang w:eastAsia="ru-RU"/>
        </w:rPr>
        <w:t>розміру</w:t>
      </w:r>
      <w:r w:rsidR="001979B3" w:rsidRPr="001979B3">
        <w:rPr>
          <w:rFonts w:ascii="Times New Roman" w:eastAsia="Times New Roman" w:hAnsi="Times New Roman" w:cs="Times New Roman"/>
          <w:sz w:val="28"/>
          <w:szCs w:val="28"/>
          <w:lang w:eastAsia="ru-RU"/>
        </w:rPr>
        <w:t xml:space="preserve"> порогових значень до концентрацій.</w:t>
      </w:r>
    </w:p>
    <w:p w:rsidR="00C22F85" w:rsidRPr="00642FCD" w:rsidRDefault="00C22F85" w:rsidP="00C22F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Як визначено в </w:t>
      </w:r>
      <w:r w:rsidRPr="00642FCD">
        <w:rPr>
          <w:rFonts w:ascii="Times New Roman" w:eastAsia="Times New Roman" w:hAnsi="Times New Roman" w:cs="Times New Roman"/>
          <w:i/>
          <w:sz w:val="28"/>
          <w:szCs w:val="28"/>
          <w:lang w:eastAsia="ru-RU"/>
        </w:rPr>
        <w:t>статті 387 Угоди про асоціацію</w:t>
      </w:r>
      <w:r w:rsidRPr="00642FCD">
        <w:rPr>
          <w:rFonts w:ascii="Times New Roman" w:eastAsia="Times New Roman" w:hAnsi="Times New Roman" w:cs="Times New Roman"/>
          <w:sz w:val="28"/>
          <w:szCs w:val="28"/>
          <w:lang w:eastAsia="ru-RU"/>
        </w:rPr>
        <w:t>, з метою створення повноцінно функціонуючої ринкової економіки та задля стимулювання торгівлі, Сторони домовилися співробітничати з питань захисту прав акціонерів, кредиторів та інших заінтересованих сторін відповідно до вимог ЄС у цій сфері згідно з Додатком ХХХІV до цієї Угоди.</w:t>
      </w:r>
    </w:p>
    <w:p w:rsidR="00C22F85" w:rsidRPr="00642FCD" w:rsidRDefault="00C22F85" w:rsidP="00C22F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Україна зобов’язується поступово наблизити своє законодавство до законодавства ЄС, що наведене в Додатку ХХХІV Угоди у встановлені терміни. </w:t>
      </w:r>
    </w:p>
    <w:p w:rsidR="00C22F85" w:rsidRPr="00642FCD" w:rsidRDefault="00C22F85" w:rsidP="00C22F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В той же час, Директиви 82/891/ЄЕС, 89/666/ЄЕС, 2005/56/ЄС, 2009/101/ЄС, 2011/35/ЄС та 2012/30/ЄС були скасовані Директивою Європейського Парламенту і Ради  2017/1132 від 14 червня 2017 року стосовно деяких аспектів права компаній (далі – Директива 2017/1132) (OJ L 169, 30.6.2017, p. 46–127) та значна частина законодавства ЄС про товариства кодифікована в цій Директиві.</w:t>
      </w:r>
    </w:p>
    <w:p w:rsidR="00C22F85" w:rsidRPr="00642FCD" w:rsidRDefault="00C22F85" w:rsidP="00C22F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eastAsia="Times New Roman" w:hAnsi="Times New Roman" w:cs="Times New Roman"/>
          <w:sz w:val="28"/>
          <w:szCs w:val="28"/>
          <w:lang w:eastAsia="ru-RU"/>
        </w:rPr>
        <w:t xml:space="preserve">Запропоновані законопроектом зміни до статей 11 та 30 Закону України «Про державну реєстрацію юридичних осіб, фізичних осіб - підприємців та громадських формувань» щодо надання Антимонопольному комітету України безпосереднього автоматизованого доступу до Єдиного державного реєстру та право на отримання копій реєстраційних справ або копій документів з таких справ </w:t>
      </w:r>
      <w:r w:rsidRPr="00642FCD">
        <w:rPr>
          <w:rFonts w:ascii="Times New Roman" w:eastAsia="Times New Roman" w:hAnsi="Times New Roman" w:cs="Times New Roman"/>
          <w:sz w:val="28"/>
          <w:szCs w:val="28"/>
          <w:u w:val="single"/>
          <w:lang w:eastAsia="ru-RU"/>
        </w:rPr>
        <w:t>кореспондуються</w:t>
      </w:r>
      <w:r w:rsidRPr="00642FCD">
        <w:rPr>
          <w:rFonts w:ascii="Times New Roman" w:eastAsia="Times New Roman" w:hAnsi="Times New Roman" w:cs="Times New Roman"/>
          <w:sz w:val="28"/>
          <w:szCs w:val="28"/>
          <w:lang w:eastAsia="ru-RU"/>
        </w:rPr>
        <w:t xml:space="preserve"> з положеннями </w:t>
      </w:r>
      <w:r w:rsidRPr="00642FCD">
        <w:rPr>
          <w:rFonts w:ascii="Times New Roman" w:eastAsia="Times New Roman" w:hAnsi="Times New Roman" w:cs="Times New Roman"/>
          <w:i/>
          <w:sz w:val="28"/>
          <w:szCs w:val="28"/>
          <w:lang w:eastAsia="ru-RU"/>
        </w:rPr>
        <w:t>пунктів 8, 10 преамбули та статті 16 Директиви 2017/1132</w:t>
      </w:r>
      <w:r w:rsidR="00630F7A">
        <w:rPr>
          <w:rFonts w:ascii="Times New Roman" w:eastAsia="Times New Roman" w:hAnsi="Times New Roman" w:cs="Times New Roman"/>
          <w:i/>
          <w:sz w:val="28"/>
          <w:szCs w:val="28"/>
          <w:lang w:eastAsia="ru-RU"/>
        </w:rPr>
        <w:t xml:space="preserve">, </w:t>
      </w:r>
      <w:r w:rsidR="00630F7A" w:rsidRPr="00630F7A">
        <w:rPr>
          <w:rFonts w:ascii="Times New Roman" w:eastAsia="Times New Roman" w:hAnsi="Times New Roman" w:cs="Times New Roman"/>
          <w:sz w:val="28"/>
          <w:szCs w:val="28"/>
          <w:lang w:eastAsia="ru-RU"/>
        </w:rPr>
        <w:t>в яких зазначен</w:t>
      </w:r>
      <w:r w:rsidR="004D33EC">
        <w:rPr>
          <w:rFonts w:ascii="Times New Roman" w:eastAsia="Times New Roman" w:hAnsi="Times New Roman" w:cs="Times New Roman"/>
          <w:sz w:val="28"/>
          <w:szCs w:val="28"/>
          <w:lang w:eastAsia="ru-RU"/>
        </w:rPr>
        <w:t>о про</w:t>
      </w:r>
      <w:r w:rsidRPr="00642FCD">
        <w:rPr>
          <w:rFonts w:ascii="Times New Roman" w:eastAsia="Times New Roman" w:hAnsi="Times New Roman" w:cs="Times New Roman"/>
          <w:sz w:val="28"/>
          <w:szCs w:val="28"/>
          <w:lang w:eastAsia="ru-RU"/>
        </w:rPr>
        <w:t xml:space="preserve"> можливості зацікавленим особам отримувати з реєстру копії документів і відомостей, як на паперових так і на цифрових носіях.</w:t>
      </w:r>
    </w:p>
    <w:p w:rsidR="00C22F85" w:rsidRPr="00642FCD" w:rsidRDefault="00C22F85" w:rsidP="00C22F85">
      <w:pPr>
        <w:snapToGrid w:val="0"/>
        <w:spacing w:after="0" w:line="276" w:lineRule="auto"/>
        <w:jc w:val="both"/>
        <w:rPr>
          <w:rFonts w:ascii="Times New Roman" w:eastAsia="Times New Roman" w:hAnsi="Times New Roman" w:cs="Times New Roman"/>
          <w:sz w:val="28"/>
          <w:szCs w:val="28"/>
          <w:lang w:eastAsia="ru-RU"/>
        </w:rPr>
      </w:pPr>
    </w:p>
    <w:p w:rsidR="00C22F85" w:rsidRPr="00642FCD" w:rsidRDefault="00C22F85" w:rsidP="00C22F85">
      <w:pPr>
        <w:spacing w:after="0" w:line="276" w:lineRule="auto"/>
        <w:ind w:firstLine="567"/>
        <w:jc w:val="both"/>
        <w:rPr>
          <w:rFonts w:ascii="Times New Roman" w:hAnsi="Times New Roman"/>
          <w:b/>
          <w:sz w:val="28"/>
          <w:szCs w:val="28"/>
        </w:rPr>
      </w:pPr>
      <w:r w:rsidRPr="00642FCD">
        <w:rPr>
          <w:rFonts w:ascii="Times New Roman" w:hAnsi="Times New Roman"/>
          <w:b/>
          <w:sz w:val="28"/>
          <w:szCs w:val="28"/>
        </w:rPr>
        <w:t>4. Висновок Комітету з питань інтеграції України до ЄС</w:t>
      </w:r>
    </w:p>
    <w:p w:rsidR="00C22F85" w:rsidRPr="00A269C1" w:rsidRDefault="00C22F85" w:rsidP="00C22F85">
      <w:pPr>
        <w:snapToGrid w:val="0"/>
        <w:spacing w:after="0" w:line="276" w:lineRule="auto"/>
        <w:ind w:firstLine="567"/>
        <w:jc w:val="both"/>
        <w:rPr>
          <w:rFonts w:ascii="Times New Roman" w:eastAsia="Times New Roman" w:hAnsi="Times New Roman" w:cs="Times New Roman"/>
          <w:sz w:val="28"/>
          <w:szCs w:val="28"/>
          <w:lang w:eastAsia="ru-RU"/>
        </w:rPr>
      </w:pPr>
      <w:r w:rsidRPr="00642FCD">
        <w:rPr>
          <w:rFonts w:ascii="Times New Roman" w:hAnsi="Times New Roman"/>
          <w:sz w:val="28"/>
          <w:szCs w:val="28"/>
        </w:rPr>
        <w:t xml:space="preserve">Проект Закону про внесення змін до деяких законодавчих актів України щодо вдосконалення діяльності Антимонопольного комітету України </w:t>
      </w:r>
      <w:r w:rsidR="00630F7A">
        <w:rPr>
          <w:rFonts w:ascii="Times New Roman" w:hAnsi="Times New Roman"/>
          <w:sz w:val="28"/>
          <w:szCs w:val="28"/>
        </w:rPr>
        <w:t>(реєстр. № </w:t>
      </w:r>
      <w:r w:rsidRPr="00642FCD">
        <w:rPr>
          <w:rFonts w:ascii="Times New Roman" w:hAnsi="Times New Roman"/>
          <w:sz w:val="28"/>
          <w:szCs w:val="28"/>
        </w:rPr>
        <w:t xml:space="preserve">5431 від 27.04.2021, </w:t>
      </w:r>
      <w:proofErr w:type="spellStart"/>
      <w:r w:rsidRPr="00642FCD">
        <w:rPr>
          <w:rFonts w:ascii="Times New Roman" w:hAnsi="Times New Roman"/>
          <w:sz w:val="28"/>
          <w:szCs w:val="28"/>
        </w:rPr>
        <w:t>н.д</w:t>
      </w:r>
      <w:proofErr w:type="spellEnd"/>
      <w:r w:rsidRPr="00642FCD">
        <w:rPr>
          <w:rFonts w:ascii="Times New Roman" w:hAnsi="Times New Roman"/>
          <w:sz w:val="28"/>
          <w:szCs w:val="28"/>
        </w:rPr>
        <w:t xml:space="preserve">. Підласа Р.А., </w:t>
      </w:r>
      <w:proofErr w:type="spellStart"/>
      <w:r w:rsidRPr="00642FCD">
        <w:rPr>
          <w:rFonts w:ascii="Times New Roman" w:hAnsi="Times New Roman"/>
          <w:sz w:val="28"/>
          <w:szCs w:val="28"/>
        </w:rPr>
        <w:t>Наталуха</w:t>
      </w:r>
      <w:proofErr w:type="spellEnd"/>
      <w:r w:rsidRPr="00642FCD">
        <w:rPr>
          <w:rFonts w:ascii="Times New Roman" w:hAnsi="Times New Roman"/>
          <w:sz w:val="28"/>
          <w:szCs w:val="28"/>
        </w:rPr>
        <w:t xml:space="preserve"> Д.А. та ін.) </w:t>
      </w:r>
      <w:r w:rsidRPr="00642FCD">
        <w:rPr>
          <w:rFonts w:ascii="Times New Roman" w:hAnsi="Times New Roman" w:cs="Times New Roman"/>
          <w:b/>
          <w:sz w:val="28"/>
          <w:szCs w:val="28"/>
        </w:rPr>
        <w:t>не суперечить</w:t>
      </w:r>
      <w:r w:rsidRPr="00642FCD">
        <w:rPr>
          <w:rFonts w:ascii="Times New Roman" w:hAnsi="Times New Roman" w:cs="Times New Roman"/>
          <w:sz w:val="28"/>
          <w:szCs w:val="28"/>
        </w:rPr>
        <w:t xml:space="preserve"> міжнародно-правовим зобов’язанням України в сфері європейської інтеграції</w:t>
      </w:r>
      <w:r w:rsidR="001979B3">
        <w:rPr>
          <w:rFonts w:ascii="Times New Roman" w:hAnsi="Times New Roman" w:cs="Times New Roman"/>
          <w:sz w:val="28"/>
          <w:szCs w:val="28"/>
        </w:rPr>
        <w:t xml:space="preserve">, разом з тим, встановлення </w:t>
      </w:r>
      <w:r w:rsidR="001979B3" w:rsidRPr="001979B3">
        <w:rPr>
          <w:rFonts w:ascii="Times New Roman" w:hAnsi="Times New Roman" w:cs="Times New Roman"/>
          <w:sz w:val="28"/>
          <w:szCs w:val="28"/>
        </w:rPr>
        <w:t>розміру порогових значень до концентрацій</w:t>
      </w:r>
      <w:r w:rsidR="001979B3">
        <w:rPr>
          <w:rFonts w:ascii="Times New Roman" w:hAnsi="Times New Roman" w:cs="Times New Roman"/>
          <w:sz w:val="28"/>
          <w:szCs w:val="28"/>
        </w:rPr>
        <w:t xml:space="preserve"> потребує осучаснення з метою приведення у відповідність до статті 1 Регламенту </w:t>
      </w:r>
      <w:r w:rsidR="007D2106">
        <w:rPr>
          <w:rFonts w:ascii="Times New Roman" w:hAnsi="Times New Roman" w:cs="Times New Roman"/>
          <w:sz w:val="28"/>
          <w:szCs w:val="28"/>
        </w:rPr>
        <w:t>13</w:t>
      </w:r>
      <w:r w:rsidR="00E51FE7">
        <w:rPr>
          <w:rFonts w:ascii="Times New Roman" w:hAnsi="Times New Roman" w:cs="Times New Roman"/>
          <w:sz w:val="28"/>
          <w:szCs w:val="28"/>
        </w:rPr>
        <w:t>9</w:t>
      </w:r>
      <w:r w:rsidR="00A269C1">
        <w:rPr>
          <w:rFonts w:ascii="Times New Roman" w:hAnsi="Times New Roman" w:cs="Times New Roman"/>
          <w:sz w:val="28"/>
          <w:szCs w:val="28"/>
        </w:rPr>
        <w:t>/2004 та</w:t>
      </w:r>
      <w:r w:rsidR="004C369F">
        <w:rPr>
          <w:rFonts w:ascii="Times New Roman" w:hAnsi="Times New Roman" w:cs="Times New Roman"/>
          <w:sz w:val="28"/>
          <w:szCs w:val="28"/>
        </w:rPr>
        <w:t xml:space="preserve"> </w:t>
      </w:r>
      <w:r w:rsidR="00A269C1" w:rsidRPr="00A269C1">
        <w:rPr>
          <w:rFonts w:ascii="Times New Roman" w:hAnsi="Times New Roman" w:cs="Times New Roman"/>
          <w:sz w:val="28"/>
          <w:szCs w:val="28"/>
        </w:rPr>
        <w:t>потребує комплексного врахування положен</w:t>
      </w:r>
      <w:r w:rsidR="00751A98">
        <w:rPr>
          <w:rFonts w:ascii="Times New Roman" w:hAnsi="Times New Roman" w:cs="Times New Roman"/>
          <w:sz w:val="28"/>
          <w:szCs w:val="28"/>
        </w:rPr>
        <w:t>ня</w:t>
      </w:r>
      <w:r w:rsidR="00A269C1" w:rsidRPr="00A269C1">
        <w:rPr>
          <w:rFonts w:ascii="Times New Roman" w:hAnsi="Times New Roman" w:cs="Times New Roman"/>
          <w:sz w:val="28"/>
          <w:szCs w:val="28"/>
        </w:rPr>
        <w:t xml:space="preserve"> частини п’ятої статті 3 Регламенту 139/2004.</w:t>
      </w:r>
      <w:bookmarkStart w:id="0" w:name="_GoBack"/>
      <w:bookmarkEnd w:id="0"/>
    </w:p>
    <w:p w:rsidR="004C369F" w:rsidRDefault="004C369F" w:rsidP="00C22F85">
      <w:pPr>
        <w:snapToGrid w:val="0"/>
        <w:spacing w:after="0" w:line="276" w:lineRule="auto"/>
        <w:ind w:firstLine="567"/>
        <w:jc w:val="both"/>
        <w:rPr>
          <w:rFonts w:ascii="Times New Roman" w:eastAsia="Times New Roman" w:hAnsi="Times New Roman" w:cs="Times New Roman"/>
          <w:sz w:val="28"/>
          <w:szCs w:val="28"/>
          <w:lang w:eastAsia="ru-RU"/>
        </w:rPr>
      </w:pPr>
    </w:p>
    <w:p w:rsidR="009C58C9" w:rsidRPr="00642FCD" w:rsidRDefault="009C58C9" w:rsidP="00C22F85">
      <w:pPr>
        <w:snapToGrid w:val="0"/>
        <w:spacing w:after="0" w:line="276" w:lineRule="auto"/>
        <w:ind w:firstLine="567"/>
        <w:jc w:val="both"/>
        <w:rPr>
          <w:rFonts w:ascii="Times New Roman" w:eastAsia="Times New Roman" w:hAnsi="Times New Roman" w:cs="Times New Roman"/>
          <w:sz w:val="28"/>
          <w:szCs w:val="28"/>
          <w:lang w:eastAsia="ru-RU"/>
        </w:rPr>
      </w:pPr>
    </w:p>
    <w:p w:rsidR="00683E03" w:rsidRPr="00683E03" w:rsidRDefault="004C369F" w:rsidP="004C369F">
      <w:pPr>
        <w:snapToGrid w:val="0"/>
        <w:spacing w:after="0" w:line="276" w:lineRule="auto"/>
        <w:ind w:firstLine="567"/>
        <w:jc w:val="both"/>
        <w:rPr>
          <w:rFonts w:ascii="Times New Roman" w:eastAsia="Times New Roman" w:hAnsi="Times New Roman" w:cs="Times New Roman"/>
          <w:color w:val="FF0000"/>
          <w:sz w:val="28"/>
          <w:szCs w:val="28"/>
          <w:lang w:eastAsia="ru-RU"/>
        </w:rPr>
      </w:pPr>
      <w:r>
        <w:rPr>
          <w:rFonts w:ascii="Times New Roman" w:hAnsi="Times New Roman"/>
          <w:b/>
          <w:sz w:val="28"/>
          <w:szCs w:val="28"/>
        </w:rPr>
        <w:t>Голова Комітету                                               І.О. КЛИМПУШ-ЦИНЦАДЗЕ</w:t>
      </w:r>
      <w:r w:rsidR="00683E03" w:rsidRPr="00683E03">
        <w:rPr>
          <w:rFonts w:ascii="Times New Roman" w:eastAsia="Times New Roman" w:hAnsi="Times New Roman" w:cs="Times New Roman"/>
          <w:color w:val="FF0000"/>
          <w:sz w:val="28"/>
          <w:szCs w:val="28"/>
          <w:lang w:eastAsia="ru-RU"/>
        </w:rPr>
        <w:t xml:space="preserve"> </w:t>
      </w:r>
    </w:p>
    <w:sectPr w:rsidR="00683E03" w:rsidRPr="00683E03"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402" w:rsidRDefault="00033402" w:rsidP="008A5974">
      <w:pPr>
        <w:spacing w:after="0" w:line="240" w:lineRule="auto"/>
      </w:pPr>
      <w:r>
        <w:separator/>
      </w:r>
    </w:p>
  </w:endnote>
  <w:endnote w:type="continuationSeparator" w:id="0">
    <w:p w:rsidR="00033402" w:rsidRDefault="00033402"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402" w:rsidRDefault="00033402" w:rsidP="008A5974">
      <w:pPr>
        <w:spacing w:after="0" w:line="240" w:lineRule="auto"/>
      </w:pPr>
      <w:r>
        <w:separator/>
      </w:r>
    </w:p>
  </w:footnote>
  <w:footnote w:type="continuationSeparator" w:id="0">
    <w:p w:rsidR="00033402" w:rsidRDefault="00033402"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751A98">
          <w:rPr>
            <w:noProof/>
          </w:rPr>
          <w:t>3</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0B647D" w:rsidRDefault="00DC3562" w:rsidP="00DC3562">
    <w:pPr>
      <w:pStyle w:val="a4"/>
      <w:jc w:val="right"/>
      <w:rPr>
        <w:rFonts w:ascii="Times New Roman" w:hAnsi="Times New Roman" w:cs="Times New Roman"/>
        <w:b/>
        <w:color w:val="FF000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7BC"/>
    <w:multiLevelType w:val="hybridMultilevel"/>
    <w:tmpl w:val="ADA4E214"/>
    <w:lvl w:ilvl="0" w:tplc="0074E4C2">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0FFE3DB8"/>
    <w:multiLevelType w:val="hybridMultilevel"/>
    <w:tmpl w:val="B218CB80"/>
    <w:lvl w:ilvl="0" w:tplc="174C05B8">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103458CB"/>
    <w:multiLevelType w:val="hybridMultilevel"/>
    <w:tmpl w:val="0D1EAE44"/>
    <w:lvl w:ilvl="0" w:tplc="9ABEF3AE">
      <w:start w:val="3"/>
      <w:numFmt w:val="bullet"/>
      <w:lvlText w:val="–"/>
      <w:lvlJc w:val="left"/>
      <w:pPr>
        <w:ind w:left="927" w:hanging="360"/>
      </w:pPr>
      <w:rPr>
        <w:rFonts w:ascii="Times New Roman" w:eastAsia="Times New Roman" w:hAnsi="Times New Roman" w:cs="Times New Roman" w:hint="default"/>
        <w:color w:val="00B050"/>
        <w:sz w:val="28"/>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9E864D6"/>
    <w:multiLevelType w:val="hybridMultilevel"/>
    <w:tmpl w:val="5D480A60"/>
    <w:lvl w:ilvl="0" w:tplc="0122C7FA">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471950E9"/>
    <w:multiLevelType w:val="hybridMultilevel"/>
    <w:tmpl w:val="A0AC4D54"/>
    <w:lvl w:ilvl="0" w:tplc="F77031AA">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77873512"/>
    <w:multiLevelType w:val="singleLevel"/>
    <w:tmpl w:val="895CFF06"/>
    <w:lvl w:ilvl="0">
      <w:start w:val="1"/>
      <w:numFmt w:val="decimal"/>
      <w:lvlText w:val="%1."/>
      <w:lvlJc w:val="left"/>
      <w:pPr>
        <w:tabs>
          <w:tab w:val="num" w:pos="377"/>
        </w:tabs>
        <w:ind w:left="377" w:hanging="360"/>
      </w:pPr>
      <w:rPr>
        <w:rFonts w:hint="default"/>
      </w:rPr>
    </w:lvl>
  </w:abstractNum>
  <w:abstractNum w:abstractNumId="11"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9"/>
  </w:num>
  <w:num w:numId="2">
    <w:abstractNumId w:val="11"/>
  </w:num>
  <w:num w:numId="3">
    <w:abstractNumId w:val="3"/>
  </w:num>
  <w:num w:numId="4">
    <w:abstractNumId w:val="6"/>
  </w:num>
  <w:num w:numId="5">
    <w:abstractNumId w:val="8"/>
  </w:num>
  <w:num w:numId="6">
    <w:abstractNumId w:val="5"/>
  </w:num>
  <w:num w:numId="7">
    <w:abstractNumId w:val="1"/>
  </w:num>
  <w:num w:numId="8">
    <w:abstractNumId w:val="4"/>
  </w:num>
  <w:num w:numId="9">
    <w:abstractNumId w:val="7"/>
  </w:num>
  <w:num w:numId="10">
    <w:abstractNumId w:val="0"/>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452D"/>
    <w:rsid w:val="00023CA8"/>
    <w:rsid w:val="00026839"/>
    <w:rsid w:val="00032201"/>
    <w:rsid w:val="00033402"/>
    <w:rsid w:val="00034886"/>
    <w:rsid w:val="000350A4"/>
    <w:rsid w:val="000404FC"/>
    <w:rsid w:val="00042672"/>
    <w:rsid w:val="00045847"/>
    <w:rsid w:val="00045A57"/>
    <w:rsid w:val="0005024F"/>
    <w:rsid w:val="00055E85"/>
    <w:rsid w:val="00056821"/>
    <w:rsid w:val="00072B0D"/>
    <w:rsid w:val="00073E9E"/>
    <w:rsid w:val="00090188"/>
    <w:rsid w:val="0009456C"/>
    <w:rsid w:val="00094DD4"/>
    <w:rsid w:val="000B647D"/>
    <w:rsid w:val="000C2FCA"/>
    <w:rsid w:val="000C300B"/>
    <w:rsid w:val="000E3FE0"/>
    <w:rsid w:val="000E40DD"/>
    <w:rsid w:val="000F4CFF"/>
    <w:rsid w:val="00103631"/>
    <w:rsid w:val="00105F68"/>
    <w:rsid w:val="0011284D"/>
    <w:rsid w:val="00112D8F"/>
    <w:rsid w:val="001247F6"/>
    <w:rsid w:val="00125B17"/>
    <w:rsid w:val="0012685C"/>
    <w:rsid w:val="0014203A"/>
    <w:rsid w:val="001420B5"/>
    <w:rsid w:val="00153315"/>
    <w:rsid w:val="00154796"/>
    <w:rsid w:val="001631F8"/>
    <w:rsid w:val="00163777"/>
    <w:rsid w:val="00165313"/>
    <w:rsid w:val="00186931"/>
    <w:rsid w:val="001879F1"/>
    <w:rsid w:val="00196CBA"/>
    <w:rsid w:val="001979B3"/>
    <w:rsid w:val="001B1E02"/>
    <w:rsid w:val="001C03D6"/>
    <w:rsid w:val="001D201A"/>
    <w:rsid w:val="001D2E18"/>
    <w:rsid w:val="001D76B2"/>
    <w:rsid w:val="001E5D0B"/>
    <w:rsid w:val="001F6E5A"/>
    <w:rsid w:val="00206CB5"/>
    <w:rsid w:val="00210105"/>
    <w:rsid w:val="00224A34"/>
    <w:rsid w:val="0022520C"/>
    <w:rsid w:val="002355E9"/>
    <w:rsid w:val="00251D72"/>
    <w:rsid w:val="0026273E"/>
    <w:rsid w:val="00267C06"/>
    <w:rsid w:val="002702F0"/>
    <w:rsid w:val="00270518"/>
    <w:rsid w:val="00272235"/>
    <w:rsid w:val="00273CE1"/>
    <w:rsid w:val="00285458"/>
    <w:rsid w:val="00286886"/>
    <w:rsid w:val="00293717"/>
    <w:rsid w:val="00293F12"/>
    <w:rsid w:val="0029766D"/>
    <w:rsid w:val="002A6059"/>
    <w:rsid w:val="002B446C"/>
    <w:rsid w:val="002C6166"/>
    <w:rsid w:val="002E03C8"/>
    <w:rsid w:val="002E5831"/>
    <w:rsid w:val="00304676"/>
    <w:rsid w:val="00310733"/>
    <w:rsid w:val="003126AB"/>
    <w:rsid w:val="00321861"/>
    <w:rsid w:val="00325678"/>
    <w:rsid w:val="00330555"/>
    <w:rsid w:val="00332C1C"/>
    <w:rsid w:val="003373DE"/>
    <w:rsid w:val="003405D9"/>
    <w:rsid w:val="003417C7"/>
    <w:rsid w:val="00356995"/>
    <w:rsid w:val="00357159"/>
    <w:rsid w:val="00380AC1"/>
    <w:rsid w:val="00384409"/>
    <w:rsid w:val="00392FD7"/>
    <w:rsid w:val="003A5FA3"/>
    <w:rsid w:val="003C319B"/>
    <w:rsid w:val="003C45CB"/>
    <w:rsid w:val="003D5517"/>
    <w:rsid w:val="003E2E56"/>
    <w:rsid w:val="00402CFB"/>
    <w:rsid w:val="00406882"/>
    <w:rsid w:val="00410C4E"/>
    <w:rsid w:val="00410F0A"/>
    <w:rsid w:val="00416D33"/>
    <w:rsid w:val="004206E5"/>
    <w:rsid w:val="00421D9E"/>
    <w:rsid w:val="00431C11"/>
    <w:rsid w:val="00433932"/>
    <w:rsid w:val="00435151"/>
    <w:rsid w:val="0044059F"/>
    <w:rsid w:val="00442F48"/>
    <w:rsid w:val="00451257"/>
    <w:rsid w:val="0047724C"/>
    <w:rsid w:val="00490B8F"/>
    <w:rsid w:val="00494C5F"/>
    <w:rsid w:val="00496036"/>
    <w:rsid w:val="00497BA2"/>
    <w:rsid w:val="004A0A08"/>
    <w:rsid w:val="004A41FC"/>
    <w:rsid w:val="004B1B79"/>
    <w:rsid w:val="004C369F"/>
    <w:rsid w:val="004C750F"/>
    <w:rsid w:val="004D01D8"/>
    <w:rsid w:val="004D33EC"/>
    <w:rsid w:val="004E0F28"/>
    <w:rsid w:val="004E6063"/>
    <w:rsid w:val="004F5AE0"/>
    <w:rsid w:val="004F710E"/>
    <w:rsid w:val="0050710A"/>
    <w:rsid w:val="00511ADD"/>
    <w:rsid w:val="00527194"/>
    <w:rsid w:val="005357ED"/>
    <w:rsid w:val="005438EA"/>
    <w:rsid w:val="00547EE0"/>
    <w:rsid w:val="00547EF0"/>
    <w:rsid w:val="00554E16"/>
    <w:rsid w:val="005600CD"/>
    <w:rsid w:val="00560F2F"/>
    <w:rsid w:val="00567F82"/>
    <w:rsid w:val="00570D77"/>
    <w:rsid w:val="0057278A"/>
    <w:rsid w:val="00586CFC"/>
    <w:rsid w:val="005B0639"/>
    <w:rsid w:val="005B2BAB"/>
    <w:rsid w:val="005B5FB6"/>
    <w:rsid w:val="005B68B1"/>
    <w:rsid w:val="005C03B2"/>
    <w:rsid w:val="005D27FB"/>
    <w:rsid w:val="005D2EE4"/>
    <w:rsid w:val="005E400A"/>
    <w:rsid w:val="00630F7A"/>
    <w:rsid w:val="006369D5"/>
    <w:rsid w:val="00636F8F"/>
    <w:rsid w:val="00637BCB"/>
    <w:rsid w:val="00642FCD"/>
    <w:rsid w:val="006529F1"/>
    <w:rsid w:val="00653AA5"/>
    <w:rsid w:val="00670E38"/>
    <w:rsid w:val="0068367E"/>
    <w:rsid w:val="00683E03"/>
    <w:rsid w:val="0069769A"/>
    <w:rsid w:val="006C2167"/>
    <w:rsid w:val="006C2B2F"/>
    <w:rsid w:val="006C30CA"/>
    <w:rsid w:val="006C4225"/>
    <w:rsid w:val="006D7C09"/>
    <w:rsid w:val="006E6EC5"/>
    <w:rsid w:val="006F7145"/>
    <w:rsid w:val="007049A1"/>
    <w:rsid w:val="00717114"/>
    <w:rsid w:val="007228F7"/>
    <w:rsid w:val="00726044"/>
    <w:rsid w:val="00730DCD"/>
    <w:rsid w:val="00734556"/>
    <w:rsid w:val="00734ED3"/>
    <w:rsid w:val="007358FA"/>
    <w:rsid w:val="00751A98"/>
    <w:rsid w:val="00764E7A"/>
    <w:rsid w:val="00771477"/>
    <w:rsid w:val="00796CB2"/>
    <w:rsid w:val="007A3A08"/>
    <w:rsid w:val="007B14F8"/>
    <w:rsid w:val="007B6324"/>
    <w:rsid w:val="007C7135"/>
    <w:rsid w:val="007C7B9D"/>
    <w:rsid w:val="007D00D9"/>
    <w:rsid w:val="007D2106"/>
    <w:rsid w:val="007F1F3F"/>
    <w:rsid w:val="00803A4B"/>
    <w:rsid w:val="00814D5E"/>
    <w:rsid w:val="008444C5"/>
    <w:rsid w:val="00853550"/>
    <w:rsid w:val="0085361C"/>
    <w:rsid w:val="008554A3"/>
    <w:rsid w:val="008571FB"/>
    <w:rsid w:val="008752B8"/>
    <w:rsid w:val="008814BE"/>
    <w:rsid w:val="008827CB"/>
    <w:rsid w:val="00884D64"/>
    <w:rsid w:val="00885926"/>
    <w:rsid w:val="00890E57"/>
    <w:rsid w:val="00896EBE"/>
    <w:rsid w:val="008A082E"/>
    <w:rsid w:val="008A5974"/>
    <w:rsid w:val="008A6A57"/>
    <w:rsid w:val="008B0FBE"/>
    <w:rsid w:val="008B4546"/>
    <w:rsid w:val="008D4F02"/>
    <w:rsid w:val="008D72CA"/>
    <w:rsid w:val="008E72D9"/>
    <w:rsid w:val="00911615"/>
    <w:rsid w:val="00915514"/>
    <w:rsid w:val="00920C62"/>
    <w:rsid w:val="00921B1D"/>
    <w:rsid w:val="00921E17"/>
    <w:rsid w:val="00924188"/>
    <w:rsid w:val="00941198"/>
    <w:rsid w:val="0094324E"/>
    <w:rsid w:val="00950CEE"/>
    <w:rsid w:val="00961CE4"/>
    <w:rsid w:val="0098362C"/>
    <w:rsid w:val="009852A5"/>
    <w:rsid w:val="00986249"/>
    <w:rsid w:val="00995F48"/>
    <w:rsid w:val="009B4E8B"/>
    <w:rsid w:val="009B6357"/>
    <w:rsid w:val="009C58C9"/>
    <w:rsid w:val="009C7921"/>
    <w:rsid w:val="00A0600B"/>
    <w:rsid w:val="00A16A98"/>
    <w:rsid w:val="00A22521"/>
    <w:rsid w:val="00A269C1"/>
    <w:rsid w:val="00A3074E"/>
    <w:rsid w:val="00A45BEF"/>
    <w:rsid w:val="00A524E0"/>
    <w:rsid w:val="00A65EB1"/>
    <w:rsid w:val="00A73C29"/>
    <w:rsid w:val="00A75C32"/>
    <w:rsid w:val="00A8344F"/>
    <w:rsid w:val="00A855BC"/>
    <w:rsid w:val="00A90A98"/>
    <w:rsid w:val="00A95F1F"/>
    <w:rsid w:val="00AA6462"/>
    <w:rsid w:val="00AC0198"/>
    <w:rsid w:val="00AC77C3"/>
    <w:rsid w:val="00AE229F"/>
    <w:rsid w:val="00AE294D"/>
    <w:rsid w:val="00AE3E0A"/>
    <w:rsid w:val="00AF565B"/>
    <w:rsid w:val="00B17E6B"/>
    <w:rsid w:val="00B23919"/>
    <w:rsid w:val="00B31C5C"/>
    <w:rsid w:val="00B40CAC"/>
    <w:rsid w:val="00B454BD"/>
    <w:rsid w:val="00B46A8D"/>
    <w:rsid w:val="00B535F9"/>
    <w:rsid w:val="00B5437C"/>
    <w:rsid w:val="00B556A1"/>
    <w:rsid w:val="00B60A86"/>
    <w:rsid w:val="00B633F7"/>
    <w:rsid w:val="00B6384B"/>
    <w:rsid w:val="00B65ADA"/>
    <w:rsid w:val="00B70F33"/>
    <w:rsid w:val="00B71F50"/>
    <w:rsid w:val="00B75C66"/>
    <w:rsid w:val="00B776FD"/>
    <w:rsid w:val="00B86E61"/>
    <w:rsid w:val="00B87CF7"/>
    <w:rsid w:val="00B91FE6"/>
    <w:rsid w:val="00B92F0A"/>
    <w:rsid w:val="00B96D39"/>
    <w:rsid w:val="00BA388A"/>
    <w:rsid w:val="00BB202A"/>
    <w:rsid w:val="00BB4CD5"/>
    <w:rsid w:val="00BB6CF7"/>
    <w:rsid w:val="00BC6A15"/>
    <w:rsid w:val="00BC7F35"/>
    <w:rsid w:val="00BD5E97"/>
    <w:rsid w:val="00BE74E0"/>
    <w:rsid w:val="00BE78E2"/>
    <w:rsid w:val="00C02AD1"/>
    <w:rsid w:val="00C07748"/>
    <w:rsid w:val="00C102E5"/>
    <w:rsid w:val="00C13D79"/>
    <w:rsid w:val="00C20112"/>
    <w:rsid w:val="00C22F85"/>
    <w:rsid w:val="00C42C06"/>
    <w:rsid w:val="00C456CB"/>
    <w:rsid w:val="00C65C08"/>
    <w:rsid w:val="00C66647"/>
    <w:rsid w:val="00C674CD"/>
    <w:rsid w:val="00C7589D"/>
    <w:rsid w:val="00C819E2"/>
    <w:rsid w:val="00C876E5"/>
    <w:rsid w:val="00C932C3"/>
    <w:rsid w:val="00C97365"/>
    <w:rsid w:val="00CA56D2"/>
    <w:rsid w:val="00CA71F6"/>
    <w:rsid w:val="00CB45C1"/>
    <w:rsid w:val="00CB72FD"/>
    <w:rsid w:val="00CC0119"/>
    <w:rsid w:val="00CC1CCB"/>
    <w:rsid w:val="00D07021"/>
    <w:rsid w:val="00D11F8F"/>
    <w:rsid w:val="00D16651"/>
    <w:rsid w:val="00D20F04"/>
    <w:rsid w:val="00D22764"/>
    <w:rsid w:val="00D35788"/>
    <w:rsid w:val="00D4227F"/>
    <w:rsid w:val="00D71818"/>
    <w:rsid w:val="00D74E14"/>
    <w:rsid w:val="00D862AD"/>
    <w:rsid w:val="00D864F4"/>
    <w:rsid w:val="00DB276E"/>
    <w:rsid w:val="00DB4EEB"/>
    <w:rsid w:val="00DC01DB"/>
    <w:rsid w:val="00DC0698"/>
    <w:rsid w:val="00DC3562"/>
    <w:rsid w:val="00DE468F"/>
    <w:rsid w:val="00DF0B32"/>
    <w:rsid w:val="00DF6EC5"/>
    <w:rsid w:val="00E0309F"/>
    <w:rsid w:val="00E06265"/>
    <w:rsid w:val="00E11FF0"/>
    <w:rsid w:val="00E15EF0"/>
    <w:rsid w:val="00E263CB"/>
    <w:rsid w:val="00E354E4"/>
    <w:rsid w:val="00E36F56"/>
    <w:rsid w:val="00E51FE7"/>
    <w:rsid w:val="00E56250"/>
    <w:rsid w:val="00E60689"/>
    <w:rsid w:val="00E650E0"/>
    <w:rsid w:val="00E72D79"/>
    <w:rsid w:val="00E96145"/>
    <w:rsid w:val="00E96506"/>
    <w:rsid w:val="00E9684C"/>
    <w:rsid w:val="00EA06B7"/>
    <w:rsid w:val="00EB020E"/>
    <w:rsid w:val="00EB08B9"/>
    <w:rsid w:val="00ED0C79"/>
    <w:rsid w:val="00EE51C6"/>
    <w:rsid w:val="00EF5F39"/>
    <w:rsid w:val="00F02453"/>
    <w:rsid w:val="00F076B3"/>
    <w:rsid w:val="00F12D1C"/>
    <w:rsid w:val="00F13D03"/>
    <w:rsid w:val="00F154D7"/>
    <w:rsid w:val="00F22E9F"/>
    <w:rsid w:val="00F231E3"/>
    <w:rsid w:val="00F24398"/>
    <w:rsid w:val="00F25E85"/>
    <w:rsid w:val="00F35686"/>
    <w:rsid w:val="00F541C1"/>
    <w:rsid w:val="00F556A3"/>
    <w:rsid w:val="00F563E6"/>
    <w:rsid w:val="00F627AD"/>
    <w:rsid w:val="00F65A2E"/>
    <w:rsid w:val="00F676FD"/>
    <w:rsid w:val="00F7069D"/>
    <w:rsid w:val="00F73B42"/>
    <w:rsid w:val="00F7668B"/>
    <w:rsid w:val="00F802A3"/>
    <w:rsid w:val="00F84676"/>
    <w:rsid w:val="00F8535C"/>
    <w:rsid w:val="00F90955"/>
    <w:rsid w:val="00F94EBE"/>
    <w:rsid w:val="00FB24B9"/>
    <w:rsid w:val="00FC28FA"/>
    <w:rsid w:val="00FC3BED"/>
    <w:rsid w:val="00FD0583"/>
    <w:rsid w:val="00FD7DEA"/>
    <w:rsid w:val="00FE03CA"/>
    <w:rsid w:val="00FF06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5864"/>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9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445581046">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E5FF1-EEEB-40D5-AF6E-754B8D3F8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4</Pages>
  <Words>5991</Words>
  <Characters>3415</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28</cp:revision>
  <cp:lastPrinted>2021-05-14T06:11:00Z</cp:lastPrinted>
  <dcterms:created xsi:type="dcterms:W3CDTF">2021-01-28T12:21:00Z</dcterms:created>
  <dcterms:modified xsi:type="dcterms:W3CDTF">2021-05-19T14:03:00Z</dcterms:modified>
</cp:coreProperties>
</file>