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D528A9" w14:textId="6DE095E7" w:rsidR="00B7769D" w:rsidRPr="00FD0A5E" w:rsidRDefault="00B7769D" w:rsidP="00293F58">
      <w:pPr>
        <w:shd w:val="clear" w:color="auto" w:fill="FFFFFF"/>
        <w:spacing w:line="240" w:lineRule="auto"/>
        <w:ind w:right="-1" w:firstLine="6663"/>
        <w:rPr>
          <w:rFonts w:ascii="Times New Roman" w:eastAsia="Times New Roman" w:hAnsi="Times New Roman" w:cs="Times New Roman"/>
          <w:bCs/>
          <w:sz w:val="28"/>
          <w:szCs w:val="28"/>
        </w:rPr>
      </w:pPr>
      <w:bookmarkStart w:id="0" w:name="_GoBack"/>
      <w:bookmarkEnd w:id="0"/>
      <w:r w:rsidRPr="00FD0A5E">
        <w:rPr>
          <w:rFonts w:ascii="Times New Roman" w:eastAsia="Times New Roman" w:hAnsi="Times New Roman" w:cs="Times New Roman"/>
          <w:bCs/>
          <w:sz w:val="28"/>
          <w:szCs w:val="28"/>
        </w:rPr>
        <w:t xml:space="preserve">Проект </w:t>
      </w:r>
    </w:p>
    <w:p w14:paraId="5BE3C39D" w14:textId="4E35708B" w:rsidR="00B7769D" w:rsidRPr="00FD0A5E" w:rsidRDefault="00B7769D" w:rsidP="00293F58">
      <w:pPr>
        <w:shd w:val="clear" w:color="auto" w:fill="FFFFFF"/>
        <w:spacing w:line="240" w:lineRule="auto"/>
        <w:ind w:right="-1" w:firstLine="6663"/>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вноситься народними</w:t>
      </w:r>
    </w:p>
    <w:p w14:paraId="31BE011F" w14:textId="0B7A43C6" w:rsidR="00B7769D" w:rsidRPr="00FD0A5E" w:rsidRDefault="00B7769D" w:rsidP="00293F58">
      <w:pPr>
        <w:shd w:val="clear" w:color="auto" w:fill="FFFFFF"/>
        <w:spacing w:line="240" w:lineRule="auto"/>
        <w:ind w:right="-1" w:firstLine="6663"/>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депутатами України</w:t>
      </w:r>
    </w:p>
    <w:p w14:paraId="6C86BB0C" w14:textId="6DCA3140" w:rsidR="00BD4358" w:rsidRPr="00FD0A5E" w:rsidRDefault="00BD4358" w:rsidP="00293F58">
      <w:pPr>
        <w:shd w:val="clear" w:color="auto" w:fill="FFFFFF"/>
        <w:spacing w:line="240" w:lineRule="auto"/>
        <w:ind w:right="-1" w:firstLine="6663"/>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С.О. Демченком</w:t>
      </w:r>
    </w:p>
    <w:p w14:paraId="646158B4" w14:textId="7EDA3A8F" w:rsidR="00B7769D" w:rsidRPr="00FD0A5E" w:rsidRDefault="000C57A7" w:rsidP="000C57A7">
      <w:pPr>
        <w:shd w:val="clear" w:color="auto" w:fill="FFFFFF"/>
        <w:spacing w:line="240" w:lineRule="auto"/>
        <w:ind w:right="-1" w:firstLine="6663"/>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Д.В. Масловим</w:t>
      </w:r>
    </w:p>
    <w:p w14:paraId="3BBC302C" w14:textId="77777777" w:rsidR="00B7769D" w:rsidRPr="00FD0A5E" w:rsidRDefault="00B7769D" w:rsidP="00293F58">
      <w:pPr>
        <w:shd w:val="clear" w:color="auto" w:fill="FFFFFF"/>
        <w:spacing w:line="240" w:lineRule="auto"/>
        <w:ind w:right="686" w:firstLine="709"/>
        <w:jc w:val="center"/>
        <w:rPr>
          <w:rFonts w:ascii="Times New Roman" w:eastAsia="Times New Roman" w:hAnsi="Times New Roman" w:cs="Times New Roman"/>
          <w:bCs/>
          <w:sz w:val="28"/>
          <w:szCs w:val="28"/>
        </w:rPr>
      </w:pPr>
    </w:p>
    <w:p w14:paraId="297D16F3" w14:textId="6DEB428E" w:rsidR="00B7769D" w:rsidRPr="00FD0A5E" w:rsidRDefault="00B7769D" w:rsidP="00293F58">
      <w:pPr>
        <w:shd w:val="clear" w:color="auto" w:fill="FFFFFF"/>
        <w:spacing w:line="240" w:lineRule="auto"/>
        <w:ind w:right="686" w:firstLine="709"/>
        <w:jc w:val="center"/>
        <w:rPr>
          <w:rFonts w:ascii="Times New Roman" w:eastAsia="Times New Roman" w:hAnsi="Times New Roman" w:cs="Times New Roman"/>
          <w:bCs/>
          <w:sz w:val="28"/>
          <w:szCs w:val="28"/>
        </w:rPr>
      </w:pPr>
    </w:p>
    <w:p w14:paraId="75653A5E" w14:textId="477D20DC" w:rsidR="00840AE1" w:rsidRPr="00FD0A5E" w:rsidRDefault="00840AE1" w:rsidP="00293F58">
      <w:pPr>
        <w:shd w:val="clear" w:color="auto" w:fill="FFFFFF"/>
        <w:spacing w:line="240" w:lineRule="auto"/>
        <w:ind w:right="686" w:firstLine="709"/>
        <w:jc w:val="center"/>
        <w:rPr>
          <w:rFonts w:ascii="Times New Roman" w:eastAsia="Times New Roman" w:hAnsi="Times New Roman" w:cs="Times New Roman"/>
          <w:bCs/>
          <w:sz w:val="28"/>
          <w:szCs w:val="28"/>
        </w:rPr>
      </w:pPr>
    </w:p>
    <w:p w14:paraId="26626360" w14:textId="77777777" w:rsidR="00840AE1" w:rsidRPr="00FD0A5E" w:rsidRDefault="00840AE1" w:rsidP="00293F58">
      <w:pPr>
        <w:shd w:val="clear" w:color="auto" w:fill="FFFFFF"/>
        <w:spacing w:line="240" w:lineRule="auto"/>
        <w:ind w:right="686" w:firstLine="709"/>
        <w:jc w:val="center"/>
        <w:rPr>
          <w:rFonts w:ascii="Times New Roman" w:eastAsia="Times New Roman" w:hAnsi="Times New Roman" w:cs="Times New Roman"/>
          <w:bCs/>
          <w:sz w:val="28"/>
          <w:szCs w:val="28"/>
        </w:rPr>
      </w:pPr>
    </w:p>
    <w:p w14:paraId="20D41DF9" w14:textId="77777777" w:rsidR="00B7769D" w:rsidRPr="00FD0A5E" w:rsidRDefault="00B7769D" w:rsidP="00293F58">
      <w:pPr>
        <w:shd w:val="clear" w:color="auto" w:fill="FFFFFF"/>
        <w:spacing w:line="240" w:lineRule="auto"/>
        <w:ind w:right="686" w:firstLine="709"/>
        <w:jc w:val="center"/>
        <w:rPr>
          <w:rFonts w:ascii="Times New Roman" w:eastAsia="Times New Roman" w:hAnsi="Times New Roman" w:cs="Times New Roman"/>
          <w:bCs/>
          <w:sz w:val="28"/>
          <w:szCs w:val="28"/>
        </w:rPr>
      </w:pPr>
    </w:p>
    <w:p w14:paraId="6C56F7C5" w14:textId="77777777" w:rsidR="00B7769D" w:rsidRPr="00FD0A5E" w:rsidRDefault="00B7769D" w:rsidP="00293F58">
      <w:pPr>
        <w:shd w:val="clear" w:color="auto" w:fill="FFFFFF"/>
        <w:spacing w:line="240" w:lineRule="auto"/>
        <w:ind w:right="686" w:firstLine="709"/>
        <w:jc w:val="center"/>
        <w:rPr>
          <w:rFonts w:ascii="Times New Roman" w:eastAsia="Times New Roman" w:hAnsi="Times New Roman" w:cs="Times New Roman"/>
          <w:bCs/>
          <w:sz w:val="28"/>
          <w:szCs w:val="28"/>
        </w:rPr>
      </w:pPr>
    </w:p>
    <w:p w14:paraId="362BCAC7" w14:textId="048E90D5" w:rsidR="00B7769D" w:rsidRPr="00FD0A5E" w:rsidRDefault="00B7769D" w:rsidP="00293F58">
      <w:pPr>
        <w:shd w:val="clear" w:color="auto" w:fill="FFFFFF"/>
        <w:spacing w:line="240" w:lineRule="auto"/>
        <w:ind w:right="686" w:firstLine="709"/>
        <w:jc w:val="center"/>
        <w:rPr>
          <w:rFonts w:ascii="Times New Roman" w:eastAsia="Times New Roman" w:hAnsi="Times New Roman" w:cs="Times New Roman"/>
          <w:b/>
          <w:sz w:val="28"/>
          <w:szCs w:val="28"/>
        </w:rPr>
      </w:pPr>
      <w:r w:rsidRPr="00FD0A5E">
        <w:rPr>
          <w:rFonts w:ascii="Times New Roman" w:eastAsia="Times New Roman" w:hAnsi="Times New Roman" w:cs="Times New Roman"/>
          <w:b/>
          <w:sz w:val="28"/>
          <w:szCs w:val="28"/>
        </w:rPr>
        <w:t xml:space="preserve">ЗАКОН УКРАЇНИ </w:t>
      </w:r>
    </w:p>
    <w:p w14:paraId="2C483A3B" w14:textId="77777777" w:rsidR="00B7769D" w:rsidRPr="00FD0A5E" w:rsidRDefault="00B7769D" w:rsidP="00293F58">
      <w:pPr>
        <w:shd w:val="clear" w:color="auto" w:fill="FFFFFF"/>
        <w:spacing w:line="240" w:lineRule="auto"/>
        <w:ind w:right="686" w:firstLine="709"/>
        <w:jc w:val="center"/>
        <w:rPr>
          <w:rFonts w:ascii="Times New Roman" w:eastAsia="Times New Roman" w:hAnsi="Times New Roman" w:cs="Times New Roman"/>
          <w:b/>
          <w:sz w:val="28"/>
          <w:szCs w:val="28"/>
          <w:lang w:eastAsia="ru-RU"/>
        </w:rPr>
      </w:pPr>
      <w:r w:rsidRPr="00FD0A5E">
        <w:rPr>
          <w:rFonts w:ascii="Times New Roman" w:eastAsia="Times New Roman" w:hAnsi="Times New Roman" w:cs="Times New Roman"/>
          <w:b/>
          <w:sz w:val="28"/>
          <w:szCs w:val="28"/>
          <w:lang w:eastAsia="ru-RU"/>
        </w:rPr>
        <w:t xml:space="preserve">Про внесення змін до Закону України </w:t>
      </w:r>
    </w:p>
    <w:p w14:paraId="46796F79" w14:textId="5971975B" w:rsidR="00B7769D" w:rsidRPr="00FD0A5E" w:rsidRDefault="00B7769D" w:rsidP="00293F58">
      <w:pPr>
        <w:shd w:val="clear" w:color="auto" w:fill="FFFFFF"/>
        <w:spacing w:line="240" w:lineRule="auto"/>
        <w:ind w:right="686" w:firstLine="709"/>
        <w:jc w:val="center"/>
        <w:rPr>
          <w:rFonts w:ascii="Times New Roman" w:eastAsia="Times New Roman" w:hAnsi="Times New Roman" w:cs="Times New Roman"/>
          <w:b/>
          <w:sz w:val="28"/>
          <w:szCs w:val="28"/>
        </w:rPr>
      </w:pPr>
      <w:r w:rsidRPr="00FD0A5E">
        <w:rPr>
          <w:rFonts w:ascii="Times New Roman" w:eastAsia="Times New Roman" w:hAnsi="Times New Roman" w:cs="Times New Roman"/>
          <w:b/>
          <w:sz w:val="28"/>
          <w:szCs w:val="28"/>
          <w:lang w:eastAsia="ru-RU"/>
        </w:rPr>
        <w:t xml:space="preserve">«Про судоустрій і статус суддів» (щодо приведення положень Закону у відповідність до </w:t>
      </w:r>
      <w:r w:rsidRPr="00FD0A5E">
        <w:rPr>
          <w:rFonts w:ascii="Times New Roman" w:eastAsia="Times New Roman" w:hAnsi="Times New Roman" w:cs="Times New Roman"/>
          <w:b/>
          <w:sz w:val="28"/>
          <w:szCs w:val="28"/>
        </w:rPr>
        <w:t xml:space="preserve">Рішення Конституційного Суду України </w:t>
      </w:r>
    </w:p>
    <w:p w14:paraId="3A09A859" w14:textId="5F6C29D7" w:rsidR="00067B71" w:rsidRPr="00FD0A5E" w:rsidRDefault="00B7769D" w:rsidP="00293F58">
      <w:pPr>
        <w:shd w:val="clear" w:color="auto" w:fill="FFFFFF"/>
        <w:spacing w:line="240" w:lineRule="auto"/>
        <w:ind w:right="686" w:firstLine="709"/>
        <w:jc w:val="center"/>
        <w:rPr>
          <w:rFonts w:ascii="Times New Roman" w:eastAsia="Times New Roman" w:hAnsi="Times New Roman" w:cs="Times New Roman"/>
          <w:b/>
          <w:i/>
          <w:iCs/>
          <w:sz w:val="28"/>
          <w:szCs w:val="28"/>
        </w:rPr>
      </w:pPr>
      <w:r w:rsidRPr="00FD0A5E">
        <w:rPr>
          <w:rFonts w:ascii="Times New Roman" w:eastAsia="Times New Roman" w:hAnsi="Times New Roman" w:cs="Times New Roman"/>
          <w:b/>
          <w:sz w:val="28"/>
          <w:szCs w:val="28"/>
        </w:rPr>
        <w:t>від 18.02.2020 р. № 2-р/2020</w:t>
      </w:r>
      <w:r w:rsidRPr="00FD0A5E">
        <w:rPr>
          <w:rFonts w:ascii="Times New Roman" w:eastAsia="Times New Roman" w:hAnsi="Times New Roman" w:cs="Times New Roman"/>
          <w:b/>
          <w:i/>
          <w:iCs/>
          <w:sz w:val="28"/>
          <w:szCs w:val="28"/>
        </w:rPr>
        <w:t>)</w:t>
      </w:r>
    </w:p>
    <w:p w14:paraId="538DFEE3" w14:textId="097825E2" w:rsidR="00B7769D" w:rsidRPr="00FD0A5E" w:rsidRDefault="00B7769D" w:rsidP="00293F58">
      <w:pPr>
        <w:shd w:val="clear" w:color="auto" w:fill="FFFFFF"/>
        <w:spacing w:line="240" w:lineRule="auto"/>
        <w:ind w:right="686" w:firstLine="709"/>
        <w:jc w:val="center"/>
        <w:rPr>
          <w:rFonts w:ascii="Times New Roman" w:eastAsia="Times New Roman" w:hAnsi="Times New Roman" w:cs="Times New Roman"/>
          <w:bCs/>
          <w:i/>
          <w:iCs/>
          <w:sz w:val="28"/>
          <w:szCs w:val="28"/>
        </w:rPr>
      </w:pPr>
    </w:p>
    <w:p w14:paraId="0369C78E" w14:textId="77777777" w:rsidR="00B7769D" w:rsidRPr="00FD0A5E" w:rsidRDefault="00B7769D" w:rsidP="00293F58">
      <w:pPr>
        <w:spacing w:line="240" w:lineRule="auto"/>
        <w:ind w:firstLine="709"/>
        <w:jc w:val="center"/>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________________________</w:t>
      </w:r>
      <w:r w:rsidRPr="00FD0A5E">
        <w:rPr>
          <w:rFonts w:ascii="Times New Roman" w:eastAsia="Times New Roman" w:hAnsi="Times New Roman" w:cs="Times New Roman"/>
          <w:bCs/>
          <w:sz w:val="28"/>
          <w:szCs w:val="28"/>
          <w:lang w:val="ru-RU"/>
        </w:rPr>
        <w:t>__</w:t>
      </w:r>
      <w:r w:rsidRPr="00FD0A5E">
        <w:rPr>
          <w:rFonts w:ascii="Times New Roman" w:eastAsia="Times New Roman" w:hAnsi="Times New Roman" w:cs="Times New Roman"/>
          <w:bCs/>
          <w:sz w:val="28"/>
          <w:szCs w:val="28"/>
        </w:rPr>
        <w:t>___________________________________</w:t>
      </w:r>
    </w:p>
    <w:p w14:paraId="0C193582" w14:textId="77777777" w:rsidR="00B7769D" w:rsidRPr="00FD0A5E" w:rsidRDefault="00B7769D" w:rsidP="00293F58">
      <w:pPr>
        <w:spacing w:line="240" w:lineRule="auto"/>
        <w:ind w:firstLine="709"/>
        <w:jc w:val="both"/>
        <w:rPr>
          <w:rFonts w:ascii="Times New Roman" w:eastAsia="Times New Roman" w:hAnsi="Times New Roman" w:cs="Times New Roman"/>
          <w:bCs/>
          <w:sz w:val="28"/>
          <w:szCs w:val="28"/>
        </w:rPr>
      </w:pPr>
    </w:p>
    <w:p w14:paraId="3E266211" w14:textId="77777777" w:rsidR="00B7769D" w:rsidRPr="00FD0A5E" w:rsidRDefault="00B7769D" w:rsidP="00293F58">
      <w:pPr>
        <w:shd w:val="clear" w:color="auto" w:fill="FFFFFF"/>
        <w:spacing w:line="240" w:lineRule="auto"/>
        <w:ind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Верховна Рада України </w:t>
      </w:r>
      <w:r w:rsidRPr="00FD0A5E">
        <w:rPr>
          <w:rFonts w:ascii="Times New Roman" w:eastAsia="Times New Roman" w:hAnsi="Times New Roman" w:cs="Times New Roman"/>
          <w:bCs/>
          <w:spacing w:val="30"/>
          <w:sz w:val="28"/>
          <w:szCs w:val="28"/>
        </w:rPr>
        <w:t>постановляє</w:t>
      </w:r>
      <w:r w:rsidRPr="00FD0A5E">
        <w:rPr>
          <w:rFonts w:ascii="Times New Roman" w:eastAsia="Times New Roman" w:hAnsi="Times New Roman" w:cs="Times New Roman"/>
          <w:bCs/>
          <w:sz w:val="28"/>
          <w:szCs w:val="28"/>
        </w:rPr>
        <w:t>:</w:t>
      </w:r>
    </w:p>
    <w:p w14:paraId="618CF599" w14:textId="77777777" w:rsidR="00B7769D" w:rsidRPr="00FD0A5E" w:rsidRDefault="00B7769D" w:rsidP="00293F58">
      <w:pPr>
        <w:shd w:val="clear" w:color="auto" w:fill="FFFFFF"/>
        <w:spacing w:line="240" w:lineRule="auto"/>
        <w:ind w:firstLine="709"/>
        <w:jc w:val="both"/>
        <w:rPr>
          <w:rFonts w:ascii="Times New Roman" w:eastAsia="Times New Roman" w:hAnsi="Times New Roman" w:cs="Times New Roman"/>
          <w:bCs/>
          <w:sz w:val="28"/>
          <w:szCs w:val="28"/>
        </w:rPr>
      </w:pPr>
    </w:p>
    <w:p w14:paraId="77B6DD19" w14:textId="77777777" w:rsidR="00B7769D" w:rsidRPr="00FD0A5E" w:rsidRDefault="00B7769D" w:rsidP="00293F58">
      <w:pPr>
        <w:shd w:val="clear" w:color="auto" w:fill="FFFFFF"/>
        <w:spacing w:line="240" w:lineRule="auto"/>
        <w:ind w:firstLine="709"/>
        <w:jc w:val="both"/>
        <w:rPr>
          <w:rFonts w:ascii="Times New Roman" w:eastAsia="Times New Roman" w:hAnsi="Times New Roman" w:cs="Times New Roman"/>
          <w:bCs/>
          <w:sz w:val="28"/>
          <w:szCs w:val="28"/>
        </w:rPr>
      </w:pPr>
      <w:bookmarkStart w:id="1" w:name="n5"/>
      <w:bookmarkEnd w:id="1"/>
      <w:r w:rsidRPr="00FD0A5E">
        <w:rPr>
          <w:rFonts w:ascii="Times New Roman" w:eastAsia="Times New Roman" w:hAnsi="Times New Roman" w:cs="Times New Roman"/>
          <w:bCs/>
          <w:sz w:val="28"/>
          <w:szCs w:val="28"/>
        </w:rPr>
        <w:t>I. Внести зміни до таких законів України:</w:t>
      </w:r>
    </w:p>
    <w:p w14:paraId="3D4D0536" w14:textId="77777777" w:rsidR="00B7769D" w:rsidRPr="00FD0A5E" w:rsidRDefault="00B7769D" w:rsidP="00293F58">
      <w:pPr>
        <w:spacing w:line="240" w:lineRule="auto"/>
        <w:ind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1. У Законі України "Про судоустрій і статус суддів" (Відомості Верховної Ради України, 2016 р., № 31, ст. 545 із наступними змінами):</w:t>
      </w:r>
    </w:p>
    <w:p w14:paraId="4ECDCFA5" w14:textId="77777777" w:rsidR="00B7769D" w:rsidRPr="00FD0A5E" w:rsidRDefault="00B7769D" w:rsidP="00293F58">
      <w:pPr>
        <w:spacing w:line="240" w:lineRule="auto"/>
        <w:ind w:firstLine="709"/>
        <w:jc w:val="both"/>
        <w:rPr>
          <w:rFonts w:ascii="Times New Roman" w:eastAsia="Times New Roman" w:hAnsi="Times New Roman" w:cs="Times New Roman"/>
          <w:bCs/>
          <w:sz w:val="28"/>
          <w:szCs w:val="28"/>
        </w:rPr>
      </w:pPr>
    </w:p>
    <w:p w14:paraId="205248E1" w14:textId="7B8343CF" w:rsidR="00EF216E" w:rsidRDefault="00840AE1" w:rsidP="002A6A21">
      <w:pPr>
        <w:pStyle w:val="a3"/>
        <w:numPr>
          <w:ilvl w:val="0"/>
          <w:numId w:val="2"/>
        </w:numPr>
        <w:shd w:val="clear" w:color="auto" w:fill="FFFFFF"/>
        <w:tabs>
          <w:tab w:val="left" w:pos="993"/>
        </w:tabs>
        <w:spacing w:line="240" w:lineRule="auto"/>
        <w:ind w:left="0" w:right="686" w:firstLine="709"/>
        <w:jc w:val="both"/>
        <w:rPr>
          <w:rFonts w:ascii="Times New Roman" w:hAnsi="Times New Roman" w:cs="Times New Roman"/>
          <w:bCs/>
          <w:sz w:val="28"/>
          <w:szCs w:val="28"/>
        </w:rPr>
      </w:pPr>
      <w:r w:rsidRPr="00A6609A">
        <w:rPr>
          <w:rFonts w:ascii="Times New Roman" w:hAnsi="Times New Roman" w:cs="Times New Roman"/>
          <w:bCs/>
          <w:sz w:val="28"/>
          <w:szCs w:val="28"/>
        </w:rPr>
        <w:t>у</w:t>
      </w:r>
      <w:r w:rsidR="00B7769D" w:rsidRPr="00A6609A">
        <w:rPr>
          <w:rFonts w:ascii="Times New Roman" w:hAnsi="Times New Roman" w:cs="Times New Roman"/>
          <w:bCs/>
          <w:sz w:val="28"/>
          <w:szCs w:val="28"/>
        </w:rPr>
        <w:t xml:space="preserve"> Розділі XII "Прикінцеві та перехідні положення"</w:t>
      </w:r>
      <w:r w:rsidR="00EF216E">
        <w:rPr>
          <w:rFonts w:ascii="Times New Roman" w:hAnsi="Times New Roman" w:cs="Times New Roman"/>
          <w:bCs/>
          <w:sz w:val="28"/>
          <w:szCs w:val="28"/>
        </w:rPr>
        <w:t>:</w:t>
      </w:r>
    </w:p>
    <w:p w14:paraId="75CD6132" w14:textId="77777777" w:rsidR="00EF216E" w:rsidRPr="00EF216E" w:rsidRDefault="00EF216E" w:rsidP="00EF216E">
      <w:pPr>
        <w:shd w:val="clear" w:color="auto" w:fill="FFFFFF"/>
        <w:tabs>
          <w:tab w:val="left" w:pos="993"/>
        </w:tabs>
        <w:spacing w:line="240" w:lineRule="auto"/>
        <w:ind w:right="686"/>
        <w:jc w:val="both"/>
        <w:rPr>
          <w:rFonts w:ascii="Times New Roman" w:hAnsi="Times New Roman" w:cs="Times New Roman"/>
          <w:bCs/>
          <w:sz w:val="28"/>
          <w:szCs w:val="28"/>
        </w:rPr>
      </w:pPr>
    </w:p>
    <w:p w14:paraId="2CA25FFF" w14:textId="71CCE992" w:rsidR="00293F58" w:rsidRPr="00EF216E" w:rsidRDefault="00A6609A" w:rsidP="00EF216E">
      <w:pPr>
        <w:shd w:val="clear" w:color="auto" w:fill="FFFFFF"/>
        <w:tabs>
          <w:tab w:val="left" w:pos="993"/>
        </w:tabs>
        <w:spacing w:line="240" w:lineRule="auto"/>
        <w:ind w:left="709" w:right="686"/>
        <w:jc w:val="both"/>
        <w:rPr>
          <w:rFonts w:ascii="Times New Roman" w:hAnsi="Times New Roman" w:cs="Times New Roman"/>
          <w:bCs/>
          <w:sz w:val="28"/>
          <w:szCs w:val="28"/>
        </w:rPr>
      </w:pPr>
      <w:r w:rsidRPr="00EF216E">
        <w:rPr>
          <w:rFonts w:ascii="Times New Roman" w:hAnsi="Times New Roman" w:cs="Times New Roman"/>
          <w:bCs/>
          <w:sz w:val="28"/>
          <w:szCs w:val="28"/>
        </w:rPr>
        <w:t xml:space="preserve"> </w:t>
      </w:r>
      <w:r w:rsidR="00EF216E">
        <w:rPr>
          <w:rFonts w:ascii="Times New Roman" w:hAnsi="Times New Roman" w:cs="Times New Roman"/>
          <w:bCs/>
          <w:sz w:val="28"/>
          <w:szCs w:val="28"/>
        </w:rPr>
        <w:t xml:space="preserve">у пункті 2 </w:t>
      </w:r>
      <w:r w:rsidRPr="00EF216E">
        <w:rPr>
          <w:rFonts w:ascii="Times New Roman" w:hAnsi="Times New Roman" w:cs="Times New Roman"/>
          <w:bCs/>
          <w:sz w:val="28"/>
          <w:szCs w:val="28"/>
        </w:rPr>
        <w:t>слова та цифри «</w:t>
      </w:r>
      <w:r w:rsidRPr="00EF216E">
        <w:rPr>
          <w:rFonts w:ascii="Times New Roman" w:hAnsi="Times New Roman" w:cs="Times New Roman"/>
          <w:sz w:val="28"/>
          <w:szCs w:val="28"/>
        </w:rPr>
        <w:t>у пунктах 7, 23, 25, 36» замінити словами та цифрами «</w:t>
      </w:r>
      <w:r w:rsidRPr="00EF216E">
        <w:rPr>
          <w:rFonts w:ascii="Times New Roman" w:hAnsi="Times New Roman" w:cs="Times New Roman"/>
          <w:bCs/>
          <w:sz w:val="28"/>
          <w:szCs w:val="28"/>
        </w:rPr>
        <w:t>у пункті 7»;</w:t>
      </w:r>
    </w:p>
    <w:p w14:paraId="4BFD7F5F" w14:textId="570C5047" w:rsidR="00B7769D" w:rsidRPr="00FD0A5E" w:rsidRDefault="00B7769D" w:rsidP="00840AE1">
      <w:pPr>
        <w:pStyle w:val="a3"/>
        <w:shd w:val="clear" w:color="auto" w:fill="FFFFFF"/>
        <w:spacing w:line="240" w:lineRule="auto"/>
        <w:ind w:left="0" w:right="686" w:firstLine="709"/>
        <w:jc w:val="both"/>
        <w:rPr>
          <w:rFonts w:ascii="Times New Roman" w:hAnsi="Times New Roman" w:cs="Times New Roman"/>
          <w:bCs/>
          <w:sz w:val="28"/>
          <w:szCs w:val="28"/>
        </w:rPr>
      </w:pPr>
    </w:p>
    <w:p w14:paraId="0E709BCC" w14:textId="6FF343E3" w:rsidR="00B7769D" w:rsidRPr="00FD0A5E" w:rsidRDefault="00A6609A" w:rsidP="00840AE1">
      <w:pPr>
        <w:pStyle w:val="a3"/>
        <w:shd w:val="clear" w:color="auto" w:fill="FFFFFF"/>
        <w:spacing w:line="240" w:lineRule="auto"/>
        <w:ind w:left="0" w:right="686" w:firstLine="709"/>
        <w:jc w:val="both"/>
        <w:rPr>
          <w:rFonts w:ascii="Times New Roman" w:hAnsi="Times New Roman" w:cs="Times New Roman"/>
          <w:bCs/>
          <w:sz w:val="28"/>
          <w:szCs w:val="28"/>
        </w:rPr>
      </w:pPr>
      <w:r>
        <w:rPr>
          <w:rFonts w:ascii="Times New Roman" w:hAnsi="Times New Roman" w:cs="Times New Roman"/>
          <w:bCs/>
          <w:sz w:val="28"/>
          <w:szCs w:val="28"/>
        </w:rPr>
        <w:t xml:space="preserve">підпункт 1 </w:t>
      </w:r>
      <w:r w:rsidR="00293F58" w:rsidRPr="00FD0A5E">
        <w:rPr>
          <w:rFonts w:ascii="Times New Roman" w:hAnsi="Times New Roman" w:cs="Times New Roman"/>
          <w:bCs/>
          <w:sz w:val="28"/>
          <w:szCs w:val="28"/>
        </w:rPr>
        <w:t>п</w:t>
      </w:r>
      <w:r w:rsidR="00B7769D" w:rsidRPr="00FD0A5E">
        <w:rPr>
          <w:rFonts w:ascii="Times New Roman" w:hAnsi="Times New Roman" w:cs="Times New Roman"/>
          <w:bCs/>
          <w:sz w:val="28"/>
          <w:szCs w:val="28"/>
        </w:rPr>
        <w:t>ункт</w:t>
      </w:r>
      <w:r>
        <w:rPr>
          <w:rFonts w:ascii="Times New Roman" w:hAnsi="Times New Roman" w:cs="Times New Roman"/>
          <w:bCs/>
          <w:sz w:val="28"/>
          <w:szCs w:val="28"/>
        </w:rPr>
        <w:t>у</w:t>
      </w:r>
      <w:r w:rsidR="00B7769D" w:rsidRPr="00FD0A5E">
        <w:rPr>
          <w:rFonts w:ascii="Times New Roman" w:hAnsi="Times New Roman" w:cs="Times New Roman"/>
          <w:bCs/>
          <w:sz w:val="28"/>
          <w:szCs w:val="28"/>
        </w:rPr>
        <w:t xml:space="preserve"> 4 викласти у такій редакції:</w:t>
      </w:r>
    </w:p>
    <w:p w14:paraId="6E501812" w14:textId="08C0A1CD" w:rsidR="00B7769D" w:rsidRPr="00FD0A5E" w:rsidRDefault="00293F58" w:rsidP="00840AE1">
      <w:pPr>
        <w:pStyle w:val="rvps2"/>
        <w:shd w:val="clear" w:color="auto" w:fill="FFFFFF"/>
        <w:spacing w:before="0" w:beforeAutospacing="0" w:after="0" w:afterAutospacing="0"/>
        <w:ind w:firstLine="709"/>
        <w:jc w:val="both"/>
        <w:rPr>
          <w:bCs/>
          <w:sz w:val="28"/>
          <w:szCs w:val="28"/>
        </w:rPr>
      </w:pPr>
      <w:r w:rsidRPr="00FD0A5E">
        <w:rPr>
          <w:bCs/>
          <w:sz w:val="28"/>
          <w:szCs w:val="28"/>
        </w:rPr>
        <w:t>«</w:t>
      </w:r>
      <w:r w:rsidR="00B7769D" w:rsidRPr="00FD0A5E">
        <w:rPr>
          <w:bCs/>
          <w:sz w:val="28"/>
          <w:szCs w:val="28"/>
        </w:rPr>
        <w:t xml:space="preserve"> </w:t>
      </w:r>
      <w:bookmarkStart w:id="2" w:name="_Hlk44916856"/>
      <w:r w:rsidR="00B7769D" w:rsidRPr="00FD0A5E">
        <w:rPr>
          <w:rFonts w:eastAsia="Calibri"/>
          <w:bCs/>
          <w:sz w:val="28"/>
          <w:szCs w:val="28"/>
          <w:lang w:eastAsia="en-US"/>
        </w:rPr>
        <w:t xml:space="preserve">1) </w:t>
      </w:r>
      <w:r w:rsidR="00B7769D" w:rsidRPr="00FD0A5E">
        <w:rPr>
          <w:bCs/>
          <w:sz w:val="28"/>
          <w:szCs w:val="28"/>
        </w:rPr>
        <w:t xml:space="preserve">Верховний Суд України як орган державної влади перейменовується у Верховний Суд </w:t>
      </w:r>
      <w:r w:rsidR="00B7769D" w:rsidRPr="00FD0A5E">
        <w:rPr>
          <w:rFonts w:eastAsia="Calibri"/>
          <w:bCs/>
          <w:sz w:val="28"/>
          <w:szCs w:val="28"/>
          <w:lang w:eastAsia="en-US"/>
        </w:rPr>
        <w:t>та продовжує діяти як найвищий суд у системі судоустрою України</w:t>
      </w:r>
      <w:r w:rsidR="00B7769D" w:rsidRPr="00FD0A5E">
        <w:rPr>
          <w:bCs/>
          <w:sz w:val="28"/>
          <w:szCs w:val="28"/>
        </w:rPr>
        <w:t>;</w:t>
      </w:r>
      <w:r w:rsidR="00A10FB3">
        <w:rPr>
          <w:bCs/>
          <w:sz w:val="28"/>
          <w:szCs w:val="28"/>
        </w:rPr>
        <w:t>»;</w:t>
      </w:r>
    </w:p>
    <w:bookmarkEnd w:id="2"/>
    <w:p w14:paraId="49C57A67" w14:textId="77777777" w:rsidR="00B7769D" w:rsidRPr="00FD0A5E" w:rsidRDefault="00B7769D" w:rsidP="00840AE1">
      <w:pPr>
        <w:pStyle w:val="a3"/>
        <w:shd w:val="clear" w:color="auto" w:fill="FFFFFF"/>
        <w:spacing w:line="240" w:lineRule="auto"/>
        <w:ind w:left="0" w:right="686" w:firstLine="709"/>
        <w:jc w:val="both"/>
        <w:rPr>
          <w:rFonts w:ascii="Times New Roman" w:hAnsi="Times New Roman" w:cs="Times New Roman"/>
          <w:bCs/>
          <w:sz w:val="28"/>
          <w:szCs w:val="28"/>
        </w:rPr>
      </w:pPr>
    </w:p>
    <w:p w14:paraId="2E404FDA" w14:textId="758DF459" w:rsidR="00B7769D" w:rsidRPr="00FD0A5E" w:rsidRDefault="00293F58" w:rsidP="00840AE1">
      <w:pPr>
        <w:pStyle w:val="a3"/>
        <w:shd w:val="clear" w:color="auto" w:fill="FFFFFF"/>
        <w:spacing w:line="240" w:lineRule="auto"/>
        <w:ind w:left="0" w:right="686" w:firstLine="709"/>
        <w:jc w:val="both"/>
        <w:rPr>
          <w:rFonts w:ascii="Times New Roman" w:hAnsi="Times New Roman" w:cs="Times New Roman"/>
          <w:bCs/>
          <w:sz w:val="28"/>
          <w:szCs w:val="28"/>
        </w:rPr>
      </w:pPr>
      <w:r w:rsidRPr="00FD0A5E">
        <w:rPr>
          <w:rFonts w:ascii="Times New Roman" w:hAnsi="Times New Roman" w:cs="Times New Roman"/>
          <w:bCs/>
          <w:sz w:val="28"/>
          <w:szCs w:val="28"/>
        </w:rPr>
        <w:t>п</w:t>
      </w:r>
      <w:r w:rsidR="00B7769D" w:rsidRPr="00FD0A5E">
        <w:rPr>
          <w:rFonts w:ascii="Times New Roman" w:hAnsi="Times New Roman" w:cs="Times New Roman"/>
          <w:bCs/>
          <w:sz w:val="28"/>
          <w:szCs w:val="28"/>
        </w:rPr>
        <w:t>ункт 5 викласти у такій редакції:</w:t>
      </w:r>
    </w:p>
    <w:p w14:paraId="01263CB0" w14:textId="3292A6B8" w:rsidR="00B7769D" w:rsidRPr="00FD0A5E" w:rsidRDefault="00293F58" w:rsidP="00293F58">
      <w:pPr>
        <w:spacing w:line="240" w:lineRule="auto"/>
        <w:ind w:firstLine="709"/>
        <w:jc w:val="both"/>
        <w:rPr>
          <w:rFonts w:ascii="Times New Roman" w:eastAsia="Times New Roman" w:hAnsi="Times New Roman" w:cs="Times New Roman"/>
          <w:bCs/>
          <w:sz w:val="28"/>
          <w:szCs w:val="28"/>
        </w:rPr>
      </w:pPr>
      <w:r w:rsidRPr="00FD0A5E">
        <w:rPr>
          <w:rFonts w:ascii="Times New Roman" w:hAnsi="Times New Roman" w:cs="Times New Roman"/>
          <w:bCs/>
          <w:sz w:val="28"/>
          <w:szCs w:val="28"/>
          <w:shd w:val="clear" w:color="auto" w:fill="FFFFFF"/>
        </w:rPr>
        <w:t>«</w:t>
      </w:r>
      <w:r w:rsidR="00B7769D" w:rsidRPr="00FD0A5E">
        <w:rPr>
          <w:rFonts w:ascii="Times New Roman" w:hAnsi="Times New Roman" w:cs="Times New Roman"/>
          <w:bCs/>
          <w:sz w:val="28"/>
          <w:szCs w:val="28"/>
          <w:shd w:val="clear" w:color="auto" w:fill="FFFFFF"/>
        </w:rPr>
        <w:t xml:space="preserve">5. </w:t>
      </w:r>
      <w:r w:rsidR="00B7769D" w:rsidRPr="00FD0A5E">
        <w:rPr>
          <w:rFonts w:ascii="Times New Roman" w:eastAsia="Times New Roman" w:hAnsi="Times New Roman" w:cs="Times New Roman"/>
          <w:bCs/>
          <w:sz w:val="28"/>
          <w:szCs w:val="28"/>
        </w:rPr>
        <w:t>Верховному Суду передається матеріально-технічна база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w:t>
      </w:r>
    </w:p>
    <w:p w14:paraId="2AF3115D" w14:textId="04119575" w:rsidR="00B7769D" w:rsidRPr="00FD0A5E" w:rsidRDefault="00B7769D" w:rsidP="00293F58">
      <w:pPr>
        <w:spacing w:line="240" w:lineRule="auto"/>
        <w:ind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Зміна найменування Верховного Суду України на Верховний Суд є самостійною підставою для внесення змін до Єдиного державного реєстру юридичних осіб, фізичних осіб-підприємців та громадських формувань, Державного реєстру речових прав на нерухоме майно та інформаційних систем органів державної влади.</w:t>
      </w:r>
      <w:r w:rsidR="00293F58" w:rsidRPr="00FD0A5E">
        <w:rPr>
          <w:rFonts w:ascii="Times New Roman" w:eastAsia="Times New Roman" w:hAnsi="Times New Roman" w:cs="Times New Roman"/>
          <w:bCs/>
          <w:sz w:val="28"/>
          <w:szCs w:val="28"/>
        </w:rPr>
        <w:t>»;</w:t>
      </w:r>
    </w:p>
    <w:p w14:paraId="5F6C442F" w14:textId="5780AB6B" w:rsidR="00B7769D" w:rsidRPr="00FD0A5E" w:rsidRDefault="00B7769D" w:rsidP="00293F58">
      <w:pPr>
        <w:pStyle w:val="a3"/>
        <w:shd w:val="clear" w:color="auto" w:fill="FFFFFF"/>
        <w:spacing w:line="240" w:lineRule="auto"/>
        <w:ind w:left="0" w:right="686" w:firstLine="709"/>
        <w:jc w:val="both"/>
        <w:rPr>
          <w:rFonts w:ascii="Times New Roman" w:hAnsi="Times New Roman" w:cs="Times New Roman"/>
          <w:bCs/>
          <w:sz w:val="28"/>
          <w:szCs w:val="28"/>
        </w:rPr>
      </w:pPr>
    </w:p>
    <w:p w14:paraId="7E3D1ABC" w14:textId="479F934C" w:rsidR="00B7769D" w:rsidRPr="00FD0A5E" w:rsidRDefault="00293F58" w:rsidP="00840AE1">
      <w:pPr>
        <w:pStyle w:val="a3"/>
        <w:shd w:val="clear" w:color="auto" w:fill="FFFFFF"/>
        <w:spacing w:line="240" w:lineRule="auto"/>
        <w:ind w:left="0" w:right="686" w:firstLine="709"/>
        <w:jc w:val="both"/>
        <w:rPr>
          <w:rFonts w:ascii="Times New Roman" w:hAnsi="Times New Roman" w:cs="Times New Roman"/>
          <w:bCs/>
          <w:sz w:val="28"/>
          <w:szCs w:val="28"/>
        </w:rPr>
      </w:pPr>
      <w:r w:rsidRPr="00FD0A5E">
        <w:rPr>
          <w:rFonts w:ascii="Times New Roman" w:hAnsi="Times New Roman" w:cs="Times New Roman"/>
          <w:bCs/>
          <w:sz w:val="28"/>
          <w:szCs w:val="28"/>
        </w:rPr>
        <w:t>п</w:t>
      </w:r>
      <w:r w:rsidR="00B7769D" w:rsidRPr="00FD0A5E">
        <w:rPr>
          <w:rFonts w:ascii="Times New Roman" w:hAnsi="Times New Roman" w:cs="Times New Roman"/>
          <w:bCs/>
          <w:sz w:val="28"/>
          <w:szCs w:val="28"/>
        </w:rPr>
        <w:t>ункт 7 викласти у такій редакції:</w:t>
      </w:r>
    </w:p>
    <w:p w14:paraId="1C8FEBFD" w14:textId="58D7D6F0" w:rsidR="00B7769D" w:rsidRPr="00FD0A5E" w:rsidRDefault="00293F58" w:rsidP="00840AE1">
      <w:pPr>
        <w:shd w:val="clear" w:color="auto" w:fill="FFFFFF"/>
        <w:spacing w:line="240" w:lineRule="auto"/>
        <w:ind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w:t>
      </w:r>
      <w:r w:rsidR="00B7769D" w:rsidRPr="00FD0A5E">
        <w:rPr>
          <w:rFonts w:ascii="Times New Roman" w:eastAsia="Times New Roman" w:hAnsi="Times New Roman" w:cs="Times New Roman"/>
          <w:bCs/>
          <w:sz w:val="28"/>
          <w:szCs w:val="28"/>
        </w:rPr>
        <w:t>7. З дня початку роботи Верховного Суду у складі, визначеному цим Законом, Вищий спеціалізований суд України з розгляду цивільних і кримінальних справ, Вищий господарський суд України, Вищий адміністративний суд України припиняють свою діяльність та ліквідуються. До дня початку роботи Верховного Суду у складі, визначеному цим Законом, статус, структура, повноваження, порядок роботи, права, обов'язки, гарантії суддів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визначаються Законом України "Про судоустрій і статус суддів" (Відомості Верховної Ради України, 2010 р., №№ 41 – 45, ст. 529; 2015 р., №№ 18 – 20, ст. 132 із наступними змінами).</w:t>
      </w:r>
      <w:r w:rsidRPr="00FD0A5E">
        <w:rPr>
          <w:rFonts w:ascii="Times New Roman" w:eastAsia="Times New Roman" w:hAnsi="Times New Roman" w:cs="Times New Roman"/>
          <w:bCs/>
          <w:sz w:val="28"/>
          <w:szCs w:val="28"/>
        </w:rPr>
        <w:t>»;</w:t>
      </w:r>
    </w:p>
    <w:p w14:paraId="4C3EB418" w14:textId="585D18A2" w:rsidR="00B7769D" w:rsidRPr="00FD0A5E" w:rsidRDefault="00B7769D" w:rsidP="00293F58">
      <w:pPr>
        <w:pStyle w:val="a3"/>
        <w:shd w:val="clear" w:color="auto" w:fill="FFFFFF"/>
        <w:spacing w:line="240" w:lineRule="auto"/>
        <w:ind w:left="0" w:right="686" w:firstLine="709"/>
        <w:jc w:val="both"/>
        <w:rPr>
          <w:rFonts w:ascii="Times New Roman" w:hAnsi="Times New Roman" w:cs="Times New Roman"/>
          <w:bCs/>
          <w:sz w:val="28"/>
          <w:szCs w:val="28"/>
        </w:rPr>
      </w:pPr>
    </w:p>
    <w:p w14:paraId="782285AD" w14:textId="7E72FAA7" w:rsidR="00B7769D" w:rsidRPr="00FD0A5E" w:rsidRDefault="00293F58" w:rsidP="00293F58">
      <w:pPr>
        <w:pStyle w:val="a3"/>
        <w:shd w:val="clear" w:color="auto" w:fill="FFFFFF"/>
        <w:spacing w:line="240" w:lineRule="auto"/>
        <w:ind w:left="0" w:right="686" w:firstLine="709"/>
        <w:jc w:val="both"/>
        <w:rPr>
          <w:rFonts w:ascii="Times New Roman" w:hAnsi="Times New Roman" w:cs="Times New Roman"/>
          <w:bCs/>
          <w:sz w:val="28"/>
          <w:szCs w:val="28"/>
        </w:rPr>
      </w:pPr>
      <w:r w:rsidRPr="00FD0A5E">
        <w:rPr>
          <w:rFonts w:ascii="Times New Roman" w:hAnsi="Times New Roman" w:cs="Times New Roman"/>
          <w:bCs/>
          <w:sz w:val="28"/>
          <w:szCs w:val="28"/>
        </w:rPr>
        <w:t>д</w:t>
      </w:r>
      <w:r w:rsidR="00B7769D" w:rsidRPr="00FD0A5E">
        <w:rPr>
          <w:rFonts w:ascii="Times New Roman" w:hAnsi="Times New Roman" w:cs="Times New Roman"/>
          <w:bCs/>
          <w:sz w:val="28"/>
          <w:szCs w:val="28"/>
        </w:rPr>
        <w:t>оповнити новими пунктами 7-1 – 7-4 такого змісту:</w:t>
      </w:r>
    </w:p>
    <w:p w14:paraId="466AAFF9" w14:textId="40696DE5" w:rsidR="00B7769D" w:rsidRPr="00FD0A5E" w:rsidRDefault="00293F58" w:rsidP="00840AE1">
      <w:pPr>
        <w:shd w:val="clear" w:color="auto" w:fill="FFFFFF"/>
        <w:spacing w:line="240" w:lineRule="auto"/>
        <w:ind w:firstLine="709"/>
        <w:jc w:val="both"/>
        <w:rPr>
          <w:rFonts w:ascii="Times New Roman" w:eastAsia="Times New Roman" w:hAnsi="Times New Roman" w:cs="Times New Roman"/>
          <w:bCs/>
          <w:spacing w:val="-2"/>
          <w:sz w:val="28"/>
          <w:szCs w:val="28"/>
        </w:rPr>
      </w:pPr>
      <w:r w:rsidRPr="00FD0A5E">
        <w:rPr>
          <w:rFonts w:ascii="Times New Roman" w:eastAsia="Times New Roman" w:hAnsi="Times New Roman" w:cs="Times New Roman"/>
          <w:bCs/>
          <w:spacing w:val="-2"/>
          <w:sz w:val="28"/>
          <w:szCs w:val="28"/>
        </w:rPr>
        <w:t>«</w:t>
      </w:r>
      <w:r w:rsidR="00B7769D" w:rsidRPr="00FD0A5E">
        <w:rPr>
          <w:rFonts w:ascii="Times New Roman" w:eastAsia="Times New Roman" w:hAnsi="Times New Roman" w:cs="Times New Roman"/>
          <w:bCs/>
          <w:spacing w:val="-2"/>
          <w:sz w:val="28"/>
          <w:szCs w:val="28"/>
        </w:rPr>
        <w:t>7-1. Судді Верховного Суду України, обрані на посади в установленому законом порядку до набрання чинності Законом України «Про внесення змін до Конституції України (щодо правосуддя)» від 2 червня 2016 року № 1401-VIII, з дня початку роботи Верховного Суду у складі, визначеному цим Законом, продовжують здійснювати свої повноваження як судді Верховного Суду відповідної спеціалізації.</w:t>
      </w:r>
    </w:p>
    <w:p w14:paraId="4E426AE7" w14:textId="77777777" w:rsidR="00B7769D" w:rsidRPr="00FD0A5E" w:rsidRDefault="00B7769D" w:rsidP="00840AE1">
      <w:pPr>
        <w:shd w:val="clear" w:color="auto" w:fill="FFFFFF"/>
        <w:spacing w:line="240" w:lineRule="auto"/>
        <w:ind w:firstLine="709"/>
        <w:jc w:val="both"/>
        <w:rPr>
          <w:rFonts w:ascii="Times New Roman" w:eastAsia="Times New Roman" w:hAnsi="Times New Roman" w:cs="Times New Roman"/>
          <w:bCs/>
          <w:sz w:val="28"/>
          <w:szCs w:val="28"/>
          <w:lang w:eastAsia="ru-RU"/>
        </w:rPr>
      </w:pPr>
      <w:r w:rsidRPr="00FD0A5E">
        <w:rPr>
          <w:rFonts w:ascii="Times New Roman" w:eastAsia="Times New Roman" w:hAnsi="Times New Roman" w:cs="Times New Roman"/>
          <w:bCs/>
          <w:sz w:val="28"/>
          <w:szCs w:val="28"/>
        </w:rPr>
        <w:t>7-2. Відповідність займаній посаді суддів Верховного Суду України, які продовжують здійснювати свої повноваження як судді Верховного Суду, має бути оцінена протягом шести місяців з дня набрання чинності Законом України «</w:t>
      </w:r>
      <w:r w:rsidRPr="00FD0A5E">
        <w:rPr>
          <w:rFonts w:ascii="Times New Roman" w:eastAsia="Times New Roman" w:hAnsi="Times New Roman" w:cs="Times New Roman"/>
          <w:bCs/>
          <w:sz w:val="28"/>
          <w:szCs w:val="28"/>
          <w:lang w:eastAsia="ru-RU"/>
        </w:rPr>
        <w:t>Про внесення змін до</w:t>
      </w:r>
      <w:r w:rsidRPr="00FD0A5E">
        <w:rPr>
          <w:rFonts w:ascii="Times New Roman" w:eastAsia="Times New Roman" w:hAnsi="Times New Roman" w:cs="Times New Roman"/>
          <w:bCs/>
          <w:sz w:val="28"/>
          <w:szCs w:val="28"/>
        </w:rPr>
        <w:t xml:space="preserve"> </w:t>
      </w:r>
      <w:r w:rsidRPr="00FD0A5E">
        <w:rPr>
          <w:rFonts w:ascii="Times New Roman" w:eastAsia="Times New Roman" w:hAnsi="Times New Roman" w:cs="Times New Roman"/>
          <w:bCs/>
          <w:sz w:val="28"/>
          <w:szCs w:val="28"/>
          <w:lang w:eastAsia="ru-RU"/>
        </w:rPr>
        <w:t xml:space="preserve">Закону України «Про судоустрій і статус суддів» (щодо приведення положень Закону у відповідність до </w:t>
      </w:r>
      <w:r w:rsidRPr="00FD0A5E">
        <w:rPr>
          <w:rFonts w:ascii="Times New Roman" w:eastAsia="Times New Roman" w:hAnsi="Times New Roman" w:cs="Times New Roman"/>
          <w:bCs/>
          <w:sz w:val="28"/>
          <w:szCs w:val="28"/>
        </w:rPr>
        <w:t xml:space="preserve">Рішення Конституційного </w:t>
      </w:r>
      <w:r w:rsidRPr="00FD0A5E">
        <w:rPr>
          <w:rFonts w:ascii="Times New Roman" w:eastAsia="Times New Roman" w:hAnsi="Times New Roman" w:cs="Times New Roman"/>
          <w:bCs/>
          <w:sz w:val="28"/>
          <w:szCs w:val="28"/>
          <w:lang w:eastAsia="ru-RU"/>
        </w:rPr>
        <w:t>Суду України від 18.02.2020 р. № 2-р/2020)» за процедурою та критеріями, визначеними пунктом 7-3 Розділу XII "Прикінцеві та перехідні положення" цього Закону.</w:t>
      </w:r>
    </w:p>
    <w:p w14:paraId="650BF1AA" w14:textId="4C3AF93B" w:rsidR="00B7769D" w:rsidRPr="00FD0A5E" w:rsidRDefault="00B7769D" w:rsidP="00840AE1">
      <w:pPr>
        <w:shd w:val="clear" w:color="auto" w:fill="FFFFFF"/>
        <w:spacing w:line="240" w:lineRule="auto"/>
        <w:ind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Судді Верховного Суду України, які до набрання чинності Законом України «</w:t>
      </w:r>
      <w:r w:rsidRPr="00FD0A5E">
        <w:rPr>
          <w:rFonts w:ascii="Times New Roman" w:eastAsia="Times New Roman" w:hAnsi="Times New Roman" w:cs="Times New Roman"/>
          <w:bCs/>
          <w:sz w:val="28"/>
          <w:szCs w:val="28"/>
          <w:lang w:eastAsia="ru-RU"/>
        </w:rPr>
        <w:t>Про внесення змін до</w:t>
      </w:r>
      <w:r w:rsidRPr="00FD0A5E">
        <w:rPr>
          <w:rFonts w:ascii="Times New Roman" w:eastAsia="Times New Roman" w:hAnsi="Times New Roman" w:cs="Times New Roman"/>
          <w:bCs/>
          <w:sz w:val="28"/>
          <w:szCs w:val="28"/>
        </w:rPr>
        <w:t xml:space="preserve"> </w:t>
      </w:r>
      <w:r w:rsidRPr="00FD0A5E">
        <w:rPr>
          <w:rFonts w:ascii="Times New Roman" w:eastAsia="Times New Roman" w:hAnsi="Times New Roman" w:cs="Times New Roman"/>
          <w:bCs/>
          <w:sz w:val="28"/>
          <w:szCs w:val="28"/>
          <w:lang w:eastAsia="ru-RU"/>
        </w:rPr>
        <w:t xml:space="preserve">Закону України «Про судоустрій і статус суддів» (щодо приведення положень Закону у відповідність до </w:t>
      </w:r>
      <w:r w:rsidRPr="00FD0A5E">
        <w:rPr>
          <w:rFonts w:ascii="Times New Roman" w:eastAsia="Times New Roman" w:hAnsi="Times New Roman" w:cs="Times New Roman"/>
          <w:bCs/>
          <w:sz w:val="28"/>
          <w:szCs w:val="28"/>
        </w:rPr>
        <w:t xml:space="preserve">Рішення Конституційного </w:t>
      </w:r>
      <w:r w:rsidRPr="00FD0A5E">
        <w:rPr>
          <w:rFonts w:ascii="Times New Roman" w:eastAsia="Times New Roman" w:hAnsi="Times New Roman" w:cs="Times New Roman"/>
          <w:bCs/>
          <w:sz w:val="28"/>
          <w:szCs w:val="28"/>
          <w:lang w:eastAsia="ru-RU"/>
        </w:rPr>
        <w:t>Суду України від 18.02.2020 р. № 2-р/2020)»</w:t>
      </w:r>
      <w:r w:rsidRPr="00FD0A5E">
        <w:rPr>
          <w:rFonts w:ascii="Times New Roman" w:eastAsia="Times New Roman" w:hAnsi="Times New Roman" w:cs="Times New Roman"/>
          <w:bCs/>
          <w:sz w:val="28"/>
          <w:szCs w:val="28"/>
        </w:rPr>
        <w:t>, пройшли перевірки на відповідність займаній посаді, передбачені законами України, повторному кваліфікаційному оцінюванню не підлягають.</w:t>
      </w:r>
    </w:p>
    <w:p w14:paraId="2968037C" w14:textId="2BBEC3C4" w:rsidR="00B7769D" w:rsidRPr="00FD0A5E" w:rsidRDefault="00B7769D" w:rsidP="00840AE1">
      <w:pPr>
        <w:pStyle w:val="a3"/>
        <w:tabs>
          <w:tab w:val="left" w:pos="1134"/>
        </w:tabs>
        <w:spacing w:line="240" w:lineRule="auto"/>
        <w:ind w:left="0"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7-3. Судді Верховного Суду України, які продовжують здійснювати свої повноваження як судді Верховного Суду, оцінюються Вищою кваліфікаційною комісією суддів України на відповідність займаній посаді за критеріями компетентності, професійної етики та доброчесності в порядку, передбаченому цим пунктом.</w:t>
      </w:r>
    </w:p>
    <w:p w14:paraId="165A69F1" w14:textId="77777777" w:rsidR="00B7769D" w:rsidRPr="00FD0A5E" w:rsidRDefault="00B7769D" w:rsidP="00840AE1">
      <w:pPr>
        <w:pStyle w:val="a3"/>
        <w:tabs>
          <w:tab w:val="left" w:pos="1134"/>
        </w:tabs>
        <w:spacing w:line="240" w:lineRule="auto"/>
        <w:ind w:left="0"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Кваліфікаційне оцінювання за критерієм компетентності проводиться лише шляхом проведення співбесіди.</w:t>
      </w:r>
    </w:p>
    <w:p w14:paraId="259EF761" w14:textId="77777777" w:rsidR="00B7769D" w:rsidRPr="00FD0A5E" w:rsidRDefault="00B7769D" w:rsidP="00840AE1">
      <w:pPr>
        <w:pStyle w:val="a3"/>
        <w:tabs>
          <w:tab w:val="left" w:pos="1134"/>
        </w:tabs>
        <w:spacing w:line="240" w:lineRule="auto"/>
        <w:ind w:left="0"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Кваліфікаційне оцінювання проводиться на підставі рішення Вищої кваліфікаційної комісії суддів України про призначення кваліфікаційного оцінювання.</w:t>
      </w:r>
    </w:p>
    <w:p w14:paraId="5E84F9E3" w14:textId="77777777" w:rsidR="00B7769D" w:rsidRPr="00FD0A5E" w:rsidRDefault="00B7769D" w:rsidP="00840AE1">
      <w:pPr>
        <w:pStyle w:val="a3"/>
        <w:tabs>
          <w:tab w:val="left" w:pos="1134"/>
        </w:tabs>
        <w:spacing w:line="240" w:lineRule="auto"/>
        <w:ind w:left="0"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lastRenderedPageBreak/>
        <w:t>Громадська рада доброчесності сприяє Вищій кваліфікаційній комісії суддів України у встановленні відповідності суддів критеріям професійної етики та доброчесності. Для цілей кваліфікаційного оцінювання, протягом 15 днів з дня прийняття рішення Вищою кваліфікаційною комісією суддів України про призначення кваліфікаційного оцінювання, за наявності відповідних підстав, Громадська рада доброчесності надає Вищій кваліфікаційній комісії суддів України висновок про невідповідність судді критеріям професійної етики та доброчесності, який додається до суддівського досьє.</w:t>
      </w:r>
    </w:p>
    <w:p w14:paraId="2E735567" w14:textId="0EDFD805" w:rsidR="00B7769D" w:rsidRPr="00FD0A5E" w:rsidRDefault="00B7769D" w:rsidP="00840AE1">
      <w:pPr>
        <w:pStyle w:val="a3"/>
        <w:tabs>
          <w:tab w:val="left" w:pos="1134"/>
        </w:tabs>
        <w:spacing w:line="240" w:lineRule="auto"/>
        <w:ind w:left="0"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Виявлення за результатами кваліфікаційного оцінювання невідповідності судді займаній посаді за критеріями компетентності, професійної етики або доброчесності чи відмова судді від проходження кваліфікаційного оцінювання є підставою для прийняття Вищою кваліфікаційною комісією суддів України рішення про застосування до судді дисциплінарного стягнення у виді подання про звільнення судді з посади, та направлення такого рішення до Вищої ради правосуддя.</w:t>
      </w:r>
    </w:p>
    <w:p w14:paraId="098CC829" w14:textId="77777777" w:rsidR="00293F58" w:rsidRPr="00FD0A5E" w:rsidRDefault="00293F58" w:rsidP="00840AE1">
      <w:pPr>
        <w:shd w:val="clear" w:color="auto" w:fill="FFFFFF"/>
        <w:spacing w:line="240" w:lineRule="auto"/>
        <w:ind w:firstLine="709"/>
        <w:jc w:val="both"/>
        <w:rPr>
          <w:rFonts w:ascii="Times New Roman" w:eastAsia="Times New Roman" w:hAnsi="Times New Roman" w:cs="Times New Roman"/>
          <w:bCs/>
          <w:sz w:val="28"/>
          <w:szCs w:val="28"/>
        </w:rPr>
      </w:pPr>
    </w:p>
    <w:p w14:paraId="052591CE" w14:textId="3C6F012C" w:rsidR="00B7769D" w:rsidRPr="00FD0A5E" w:rsidRDefault="00B7769D" w:rsidP="00840AE1">
      <w:pPr>
        <w:shd w:val="clear" w:color="auto" w:fill="FFFFFF"/>
        <w:spacing w:line="240" w:lineRule="auto"/>
        <w:ind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7-4. Працівники апарату Верховного Суду України, повноваження яких не припинені в установленому законом порядку, у місячний строк з дня набрання чинності Законом України «Про внесення змін до Закону України «Про судоустрій і статус суддів» (щодо приведення положень Закону у відповідність до Рішення Конституційного Суду України від 18.02.2020 р. № 2-р/2020)», за їх згодою, переводяться на рівнозначні посади до апарату Верховного Суду. У разі неможливості їх переведення на такі посади їм має бути запропоновані інша робота в апараті Верховного Суду. За необхідності, Пленум Верховного Суду невідкладно вирішує питання щодо збільшення штатної чисельності апарату Верховного Суду.</w:t>
      </w:r>
      <w:r w:rsidR="00293F58" w:rsidRPr="00FD0A5E">
        <w:rPr>
          <w:rFonts w:ascii="Times New Roman" w:eastAsia="Times New Roman" w:hAnsi="Times New Roman" w:cs="Times New Roman"/>
          <w:bCs/>
          <w:sz w:val="28"/>
          <w:szCs w:val="28"/>
        </w:rPr>
        <w:t>»;</w:t>
      </w:r>
      <w:r w:rsidRPr="00FD0A5E">
        <w:rPr>
          <w:rFonts w:ascii="Times New Roman" w:eastAsia="Times New Roman" w:hAnsi="Times New Roman" w:cs="Times New Roman"/>
          <w:bCs/>
          <w:sz w:val="28"/>
          <w:szCs w:val="28"/>
        </w:rPr>
        <w:t xml:space="preserve"> </w:t>
      </w:r>
    </w:p>
    <w:p w14:paraId="0D5741B6" w14:textId="77777777" w:rsidR="00B7769D" w:rsidRPr="00FD0A5E" w:rsidRDefault="00B7769D" w:rsidP="00293F58">
      <w:pPr>
        <w:pStyle w:val="rvps2"/>
        <w:shd w:val="clear" w:color="auto" w:fill="FFFFFF"/>
        <w:spacing w:before="0" w:beforeAutospacing="0" w:after="0" w:afterAutospacing="0"/>
        <w:ind w:firstLine="450"/>
        <w:jc w:val="both"/>
        <w:rPr>
          <w:bCs/>
          <w:sz w:val="28"/>
          <w:szCs w:val="28"/>
        </w:rPr>
      </w:pPr>
    </w:p>
    <w:p w14:paraId="7C426AFA" w14:textId="6206E745" w:rsidR="00B7769D" w:rsidRPr="00FD0A5E" w:rsidRDefault="00293F58" w:rsidP="00293F58">
      <w:pPr>
        <w:pStyle w:val="a3"/>
        <w:shd w:val="clear" w:color="auto" w:fill="FFFFFF"/>
        <w:spacing w:line="240" w:lineRule="auto"/>
        <w:ind w:left="0" w:right="686" w:firstLine="709"/>
        <w:jc w:val="both"/>
        <w:rPr>
          <w:rFonts w:ascii="Times New Roman" w:hAnsi="Times New Roman" w:cs="Times New Roman"/>
          <w:bCs/>
          <w:sz w:val="28"/>
          <w:szCs w:val="28"/>
        </w:rPr>
      </w:pPr>
      <w:r w:rsidRPr="00FD0A5E">
        <w:rPr>
          <w:rFonts w:ascii="Times New Roman" w:hAnsi="Times New Roman" w:cs="Times New Roman"/>
          <w:bCs/>
          <w:sz w:val="28"/>
          <w:szCs w:val="28"/>
        </w:rPr>
        <w:t>п</w:t>
      </w:r>
      <w:r w:rsidR="00B7769D" w:rsidRPr="00FD0A5E">
        <w:rPr>
          <w:rFonts w:ascii="Times New Roman" w:hAnsi="Times New Roman" w:cs="Times New Roman"/>
          <w:bCs/>
          <w:sz w:val="28"/>
          <w:szCs w:val="28"/>
        </w:rPr>
        <w:t>ункт 14 викласти у такій редакції:</w:t>
      </w:r>
    </w:p>
    <w:p w14:paraId="2B548022" w14:textId="25068936" w:rsidR="00B7769D" w:rsidRPr="00FD0A5E" w:rsidRDefault="00B7769D" w:rsidP="00293F58">
      <w:pPr>
        <w:pStyle w:val="rvps2"/>
        <w:shd w:val="clear" w:color="auto" w:fill="FFFFFF"/>
        <w:spacing w:before="0" w:beforeAutospacing="0" w:after="0" w:afterAutospacing="0"/>
        <w:ind w:firstLine="450"/>
        <w:jc w:val="both"/>
        <w:rPr>
          <w:bCs/>
          <w:sz w:val="28"/>
          <w:szCs w:val="28"/>
        </w:rPr>
      </w:pPr>
      <w:r w:rsidRPr="00FD0A5E">
        <w:rPr>
          <w:bCs/>
          <w:sz w:val="28"/>
          <w:szCs w:val="28"/>
        </w:rPr>
        <w:t>«14. </w:t>
      </w:r>
      <w:bookmarkStart w:id="3" w:name="_Hlk68513039"/>
      <w:r w:rsidRPr="00FD0A5E">
        <w:rPr>
          <w:bCs/>
          <w:sz w:val="28"/>
          <w:szCs w:val="28"/>
        </w:rPr>
        <w:t xml:space="preserve">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мають право брати участь у конкурсі на вакантні посади суддів Верховного Суду у відповідних касаційних судах </w:t>
      </w:r>
      <w:r w:rsidR="00B907AF" w:rsidRPr="00FD0A5E">
        <w:rPr>
          <w:bCs/>
          <w:sz w:val="28"/>
          <w:szCs w:val="28"/>
        </w:rPr>
        <w:t xml:space="preserve">у складі </w:t>
      </w:r>
      <w:r w:rsidRPr="00FD0A5E">
        <w:rPr>
          <w:bCs/>
          <w:sz w:val="28"/>
          <w:szCs w:val="28"/>
        </w:rPr>
        <w:t>Верховного Суду у порядку, визначеному цим Законом.</w:t>
      </w:r>
    </w:p>
    <w:p w14:paraId="63C4557E" w14:textId="657A2315" w:rsidR="00B7769D" w:rsidRPr="00FD0A5E" w:rsidRDefault="00B7769D" w:rsidP="00840AE1">
      <w:pPr>
        <w:pStyle w:val="rvps2"/>
        <w:shd w:val="clear" w:color="auto" w:fill="FFFFFF"/>
        <w:spacing w:before="0" w:beforeAutospacing="0" w:after="0" w:afterAutospacing="0"/>
        <w:ind w:firstLine="709"/>
        <w:jc w:val="both"/>
        <w:rPr>
          <w:bCs/>
          <w:sz w:val="28"/>
          <w:szCs w:val="28"/>
        </w:rPr>
      </w:pPr>
      <w:r w:rsidRPr="00FD0A5E">
        <w:rPr>
          <w:bCs/>
          <w:sz w:val="28"/>
          <w:szCs w:val="28"/>
        </w:rPr>
        <w:t>У разі якщо кандидати з числа суддів мають однакову позицію за рейтингом, визначеним за результатами кваліфікаційного оцінювання для участі у конкурсі на посаду судді Верховного Суду, перевага надається судді, який має більший стаж роботи в судах касаційної інстанції чи Верховному Суді України.</w:t>
      </w:r>
    </w:p>
    <w:p w14:paraId="5F96F639" w14:textId="34267FE7" w:rsidR="00B7769D" w:rsidRPr="00FD0A5E" w:rsidRDefault="00B7769D" w:rsidP="00840AE1">
      <w:pPr>
        <w:pStyle w:val="rvps2"/>
        <w:shd w:val="clear" w:color="auto" w:fill="FFFFFF"/>
        <w:spacing w:before="0" w:beforeAutospacing="0" w:after="0" w:afterAutospacing="0"/>
        <w:ind w:firstLine="709"/>
        <w:jc w:val="both"/>
        <w:rPr>
          <w:bCs/>
          <w:sz w:val="28"/>
          <w:szCs w:val="28"/>
        </w:rPr>
      </w:pPr>
      <w:r w:rsidRPr="00FD0A5E">
        <w:rPr>
          <w:bCs/>
          <w:sz w:val="28"/>
          <w:szCs w:val="28"/>
        </w:rPr>
        <w:t>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мають право звернутися до Вищої ради правосуддя із заявою про переведення без конкурсу до визначеного суддею апеляційного суду незалежно від наявності у такому суді вакантних посад. </w:t>
      </w:r>
      <w:r w:rsidR="00D93229" w:rsidRPr="00FD0A5E">
        <w:rPr>
          <w:bCs/>
          <w:sz w:val="28"/>
          <w:szCs w:val="28"/>
        </w:rPr>
        <w:t xml:space="preserve">У разі недостатності у відповідному суді вакансій, необхідних для </w:t>
      </w:r>
      <w:r w:rsidR="00D93229" w:rsidRPr="00FD0A5E">
        <w:rPr>
          <w:bCs/>
          <w:sz w:val="28"/>
          <w:szCs w:val="28"/>
        </w:rPr>
        <w:lastRenderedPageBreak/>
        <w:t>переведення суддів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кількість таких вакансій підлягає збільшенню в порядку, встановленому цим Законом, для забезпечення їх переведення.».</w:t>
      </w:r>
    </w:p>
    <w:p w14:paraId="3D70C10C" w14:textId="77777777" w:rsidR="00B7769D" w:rsidRPr="00FD0A5E" w:rsidRDefault="00B7769D" w:rsidP="00840AE1">
      <w:pPr>
        <w:pStyle w:val="rvps2"/>
        <w:shd w:val="clear" w:color="auto" w:fill="FFFFFF"/>
        <w:spacing w:before="0" w:beforeAutospacing="0" w:after="0" w:afterAutospacing="0"/>
        <w:ind w:firstLine="709"/>
        <w:jc w:val="both"/>
        <w:rPr>
          <w:bCs/>
          <w:sz w:val="28"/>
          <w:szCs w:val="28"/>
        </w:rPr>
      </w:pPr>
      <w:r w:rsidRPr="00FD0A5E">
        <w:rPr>
          <w:bCs/>
          <w:sz w:val="28"/>
          <w:szCs w:val="28"/>
        </w:rPr>
        <w:t>Рішення про переведення 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приймається Вищою радою  правосуддя без рекомендації Вищої кваліфікаційної комісії суддів України не  пізніше, ніж через тридцять днів із дня надходження заяви судді про переведення.</w:t>
      </w:r>
    </w:p>
    <w:p w14:paraId="29AAC91F" w14:textId="77777777" w:rsidR="00B7769D" w:rsidRPr="00FD0A5E" w:rsidRDefault="00B7769D" w:rsidP="00840AE1">
      <w:pPr>
        <w:pStyle w:val="rvps2"/>
        <w:shd w:val="clear" w:color="auto" w:fill="FFFFFF"/>
        <w:spacing w:before="0" w:beforeAutospacing="0" w:after="0" w:afterAutospacing="0"/>
        <w:ind w:firstLine="709"/>
        <w:jc w:val="both"/>
        <w:rPr>
          <w:bCs/>
          <w:sz w:val="28"/>
          <w:szCs w:val="28"/>
        </w:rPr>
      </w:pPr>
      <w:r w:rsidRPr="00FD0A5E">
        <w:rPr>
          <w:bCs/>
          <w:sz w:val="28"/>
          <w:szCs w:val="28"/>
        </w:rPr>
        <w:t>Заява про переведення має бути подана суддею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не пізніше тридцяти днів з дня набрання чинності Законом України «</w:t>
      </w:r>
      <w:r w:rsidRPr="00FD0A5E">
        <w:rPr>
          <w:bCs/>
          <w:sz w:val="28"/>
          <w:szCs w:val="28"/>
          <w:lang w:eastAsia="ru-RU"/>
        </w:rPr>
        <w:t>Про внесення змін до</w:t>
      </w:r>
      <w:r w:rsidRPr="00FD0A5E">
        <w:rPr>
          <w:bCs/>
          <w:sz w:val="28"/>
          <w:szCs w:val="28"/>
        </w:rPr>
        <w:t xml:space="preserve"> </w:t>
      </w:r>
      <w:r w:rsidRPr="00FD0A5E">
        <w:rPr>
          <w:bCs/>
          <w:sz w:val="28"/>
          <w:szCs w:val="28"/>
          <w:lang w:eastAsia="ru-RU"/>
        </w:rPr>
        <w:t xml:space="preserve">Закону України «Про судоустрій і статус суддів» (щодо приведення положень Закону у відповідність до </w:t>
      </w:r>
      <w:r w:rsidRPr="00FD0A5E">
        <w:rPr>
          <w:bCs/>
          <w:sz w:val="28"/>
          <w:szCs w:val="28"/>
        </w:rPr>
        <w:t>Рішення Конституційного Суду України від 18.02.2020 р. № 2-р/2020</w:t>
      </w:r>
      <w:r w:rsidRPr="00FD0A5E">
        <w:rPr>
          <w:bCs/>
          <w:i/>
          <w:iCs/>
          <w:sz w:val="28"/>
          <w:szCs w:val="28"/>
        </w:rPr>
        <w:t>)</w:t>
      </w:r>
      <w:r w:rsidRPr="00FD0A5E">
        <w:rPr>
          <w:bCs/>
          <w:sz w:val="28"/>
          <w:szCs w:val="28"/>
        </w:rPr>
        <w:t>».</w:t>
      </w:r>
    </w:p>
    <w:p w14:paraId="17F262FC" w14:textId="77777777" w:rsidR="00B7769D" w:rsidRPr="00FD0A5E" w:rsidRDefault="00B7769D" w:rsidP="00840AE1">
      <w:pPr>
        <w:pStyle w:val="rvps2"/>
        <w:shd w:val="clear" w:color="auto" w:fill="FFFFFF"/>
        <w:spacing w:before="0" w:beforeAutospacing="0" w:after="0" w:afterAutospacing="0"/>
        <w:ind w:firstLine="709"/>
        <w:jc w:val="both"/>
        <w:rPr>
          <w:bCs/>
          <w:sz w:val="28"/>
          <w:szCs w:val="28"/>
        </w:rPr>
      </w:pPr>
      <w:r w:rsidRPr="00FD0A5E">
        <w:rPr>
          <w:bCs/>
          <w:sz w:val="28"/>
          <w:szCs w:val="28"/>
        </w:rPr>
        <w:t>У разі неподання заяви у зазначений строк Вища рада правосуддя без рекомендації Вищої кваліфікаційної комісії суддів України вирішує питання про переведення 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до апеляційного суду відповідно до вимог статей 53 та 82 Закону України від 2  червня 2016 року № 1402 «Про судоустрій і статус суддів</w:t>
      </w:r>
    </w:p>
    <w:p w14:paraId="5A98A39D" w14:textId="087E4389" w:rsidR="00B7769D" w:rsidRPr="00FD0A5E" w:rsidRDefault="00B7769D" w:rsidP="00840AE1">
      <w:pPr>
        <w:pStyle w:val="rvps2"/>
        <w:shd w:val="clear" w:color="auto" w:fill="FFFFFF"/>
        <w:spacing w:before="0" w:beforeAutospacing="0" w:after="0" w:afterAutospacing="0"/>
        <w:ind w:firstLine="709"/>
        <w:jc w:val="both"/>
        <w:rPr>
          <w:bCs/>
          <w:sz w:val="28"/>
          <w:szCs w:val="28"/>
        </w:rPr>
      </w:pPr>
      <w:r w:rsidRPr="00FD0A5E">
        <w:rPr>
          <w:bCs/>
          <w:sz w:val="28"/>
          <w:szCs w:val="28"/>
        </w:rPr>
        <w:t>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переведені до судів нижчого рівня, а також судді, які виявили бажання звільнитися у відставку, прирівнюються за статусом, у тому числі за рівнем соціально-побутового забезпечення, до суддів Верховного Суду, за рівнем грошового забезпечення із коефіцієнтом 0.85 базового розміру посадового окладу</w:t>
      </w:r>
      <w:bookmarkEnd w:id="3"/>
      <w:r w:rsidRPr="00FD0A5E">
        <w:rPr>
          <w:bCs/>
          <w:sz w:val="28"/>
          <w:szCs w:val="28"/>
        </w:rPr>
        <w:t>;</w:t>
      </w:r>
      <w:r w:rsidR="00D93229" w:rsidRPr="00FD0A5E">
        <w:rPr>
          <w:bCs/>
          <w:sz w:val="28"/>
          <w:szCs w:val="28"/>
        </w:rPr>
        <w:t>»</w:t>
      </w:r>
    </w:p>
    <w:p w14:paraId="2CC9A67D" w14:textId="77777777" w:rsidR="00B7769D" w:rsidRPr="00FD0A5E" w:rsidRDefault="00B7769D" w:rsidP="00293F58">
      <w:pPr>
        <w:pStyle w:val="rvps2"/>
        <w:shd w:val="clear" w:color="auto" w:fill="FFFFFF"/>
        <w:spacing w:before="0" w:beforeAutospacing="0" w:after="0" w:afterAutospacing="0"/>
        <w:ind w:firstLine="450"/>
        <w:jc w:val="both"/>
        <w:rPr>
          <w:bCs/>
          <w:sz w:val="28"/>
          <w:szCs w:val="28"/>
        </w:rPr>
      </w:pPr>
    </w:p>
    <w:p w14:paraId="0686E2E2" w14:textId="341B3FA5" w:rsidR="00B7769D" w:rsidRPr="00FD0A5E" w:rsidRDefault="00B7769D" w:rsidP="00293F58">
      <w:pPr>
        <w:pStyle w:val="a3"/>
        <w:shd w:val="clear" w:color="auto" w:fill="FFFFFF"/>
        <w:spacing w:line="240" w:lineRule="auto"/>
        <w:ind w:left="0" w:right="686" w:firstLine="709"/>
        <w:jc w:val="both"/>
        <w:rPr>
          <w:rFonts w:ascii="Times New Roman" w:hAnsi="Times New Roman" w:cs="Times New Roman"/>
          <w:bCs/>
          <w:sz w:val="28"/>
          <w:szCs w:val="28"/>
        </w:rPr>
      </w:pPr>
      <w:r w:rsidRPr="00FD0A5E">
        <w:rPr>
          <w:rFonts w:ascii="Times New Roman" w:hAnsi="Times New Roman" w:cs="Times New Roman"/>
          <w:bCs/>
          <w:sz w:val="28"/>
          <w:szCs w:val="28"/>
        </w:rPr>
        <w:t>Доповнити пунктом 14-1 такого змісту:</w:t>
      </w:r>
    </w:p>
    <w:p w14:paraId="16B2B878" w14:textId="5C6DC331" w:rsidR="00B7769D" w:rsidRPr="00FD0A5E" w:rsidRDefault="00B7769D" w:rsidP="00840AE1">
      <w:pPr>
        <w:pStyle w:val="rvps2"/>
        <w:shd w:val="clear" w:color="auto" w:fill="FFFFFF"/>
        <w:spacing w:before="0" w:beforeAutospacing="0" w:after="0" w:afterAutospacing="0"/>
        <w:ind w:firstLine="709"/>
        <w:jc w:val="both"/>
        <w:rPr>
          <w:bCs/>
          <w:sz w:val="28"/>
          <w:szCs w:val="28"/>
        </w:rPr>
      </w:pPr>
      <w:r w:rsidRPr="00FD0A5E">
        <w:rPr>
          <w:bCs/>
          <w:sz w:val="28"/>
          <w:szCs w:val="28"/>
        </w:rPr>
        <w:t xml:space="preserve">«14-1. </w:t>
      </w:r>
      <w:bookmarkStart w:id="4" w:name="_Hlk68513068"/>
      <w:r w:rsidRPr="00FD0A5E">
        <w:rPr>
          <w:bCs/>
          <w:sz w:val="28"/>
          <w:szCs w:val="28"/>
        </w:rPr>
        <w:t xml:space="preserve">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які до набрання чинності цим Законом пройшли кваліфікаційне оцінювання за критеріями компетентності, професійної етики та доброчесності, повторному кваліфікаційному оцінюванню не підлягають. Судді, які продовжують </w:t>
      </w:r>
      <w:r w:rsidR="00D93229" w:rsidRPr="00FD0A5E">
        <w:rPr>
          <w:bCs/>
          <w:sz w:val="28"/>
          <w:szCs w:val="28"/>
        </w:rPr>
        <w:t>брати</w:t>
      </w:r>
      <w:r w:rsidRPr="00FD0A5E">
        <w:rPr>
          <w:bCs/>
          <w:sz w:val="28"/>
          <w:szCs w:val="28"/>
        </w:rPr>
        <w:t xml:space="preserve"> участь у триваючих конкурсах на зайняття вакантної посади судді, у разі завершення ними проходження кваліфікаційного оцінювання та підтвердження здатності судді здійснювати правосуддя у рамках процедури такого конкурсу, повторному кваліфікаційному оцінюванню не підлягають</w:t>
      </w:r>
      <w:bookmarkEnd w:id="4"/>
      <w:r w:rsidRPr="00FD0A5E">
        <w:rPr>
          <w:bCs/>
          <w:sz w:val="28"/>
          <w:szCs w:val="28"/>
        </w:rPr>
        <w:t>.»;</w:t>
      </w:r>
    </w:p>
    <w:p w14:paraId="73D1C69D" w14:textId="46845031" w:rsidR="00B7769D" w:rsidRPr="00FD0A5E" w:rsidRDefault="00B7769D" w:rsidP="00293F58">
      <w:pPr>
        <w:pStyle w:val="a3"/>
        <w:shd w:val="clear" w:color="auto" w:fill="FFFFFF"/>
        <w:spacing w:line="240" w:lineRule="auto"/>
        <w:ind w:left="0" w:right="686" w:firstLine="709"/>
        <w:jc w:val="both"/>
        <w:rPr>
          <w:rFonts w:ascii="Times New Roman" w:hAnsi="Times New Roman" w:cs="Times New Roman"/>
          <w:bCs/>
          <w:sz w:val="28"/>
          <w:szCs w:val="28"/>
        </w:rPr>
      </w:pPr>
    </w:p>
    <w:p w14:paraId="5D053A72" w14:textId="51752E1E" w:rsidR="00B7769D" w:rsidRPr="00FD0A5E" w:rsidRDefault="00293F58" w:rsidP="00293F58">
      <w:pPr>
        <w:pStyle w:val="a3"/>
        <w:shd w:val="clear" w:color="auto" w:fill="FFFFFF"/>
        <w:spacing w:line="240" w:lineRule="auto"/>
        <w:ind w:left="0" w:right="-1" w:firstLine="709"/>
        <w:jc w:val="both"/>
        <w:rPr>
          <w:rFonts w:ascii="Times New Roman" w:hAnsi="Times New Roman" w:cs="Times New Roman"/>
          <w:bCs/>
          <w:sz w:val="28"/>
          <w:szCs w:val="28"/>
        </w:rPr>
      </w:pPr>
      <w:r w:rsidRPr="00FD0A5E">
        <w:rPr>
          <w:rFonts w:ascii="Times New Roman" w:hAnsi="Times New Roman" w:cs="Times New Roman"/>
          <w:bCs/>
          <w:sz w:val="28"/>
          <w:szCs w:val="28"/>
        </w:rPr>
        <w:lastRenderedPageBreak/>
        <w:t>в</w:t>
      </w:r>
      <w:r w:rsidR="00B7769D" w:rsidRPr="00FD0A5E">
        <w:rPr>
          <w:rFonts w:ascii="Times New Roman" w:hAnsi="Times New Roman" w:cs="Times New Roman"/>
          <w:bCs/>
          <w:sz w:val="28"/>
          <w:szCs w:val="28"/>
        </w:rPr>
        <w:t xml:space="preserve"> абзаці першому пункту 20 слова «</w:t>
      </w:r>
      <w:r w:rsidRPr="00FD0A5E">
        <w:rPr>
          <w:rFonts w:ascii="Times New Roman" w:hAnsi="Times New Roman" w:cs="Times New Roman"/>
          <w:bCs/>
          <w:sz w:val="28"/>
          <w:szCs w:val="28"/>
        </w:rPr>
        <w:t xml:space="preserve">визначеному </w:t>
      </w:r>
      <w:r w:rsidR="00B7769D" w:rsidRPr="00FD0A5E">
        <w:rPr>
          <w:rFonts w:ascii="Times New Roman" w:hAnsi="Times New Roman" w:cs="Times New Roman"/>
          <w:bCs/>
          <w:sz w:val="28"/>
          <w:szCs w:val="28"/>
        </w:rPr>
        <w:t xml:space="preserve">цим Законом» замінити словами </w:t>
      </w:r>
      <w:r w:rsidRPr="00FD0A5E">
        <w:rPr>
          <w:rFonts w:ascii="Times New Roman" w:hAnsi="Times New Roman" w:cs="Times New Roman"/>
          <w:bCs/>
          <w:sz w:val="28"/>
          <w:szCs w:val="28"/>
        </w:rPr>
        <w:t>«передбаченому законом»;</w:t>
      </w:r>
    </w:p>
    <w:p w14:paraId="400E2202" w14:textId="793B873B" w:rsidR="00293F58" w:rsidRPr="00FD0A5E" w:rsidRDefault="00293F58" w:rsidP="00293F58">
      <w:pPr>
        <w:pStyle w:val="a3"/>
        <w:shd w:val="clear" w:color="auto" w:fill="FFFFFF"/>
        <w:spacing w:line="240" w:lineRule="auto"/>
        <w:ind w:left="0" w:right="686" w:firstLine="709"/>
        <w:jc w:val="both"/>
        <w:rPr>
          <w:rFonts w:ascii="Times New Roman" w:hAnsi="Times New Roman" w:cs="Times New Roman"/>
          <w:bCs/>
          <w:sz w:val="28"/>
          <w:szCs w:val="28"/>
        </w:rPr>
      </w:pPr>
    </w:p>
    <w:p w14:paraId="7BBFE0D6" w14:textId="5006DD1B" w:rsidR="00293F58" w:rsidRPr="00FD0A5E" w:rsidRDefault="00293F58" w:rsidP="00293F58">
      <w:pPr>
        <w:pStyle w:val="a3"/>
        <w:shd w:val="clear" w:color="auto" w:fill="FFFFFF"/>
        <w:spacing w:line="240" w:lineRule="auto"/>
        <w:ind w:left="0" w:right="-1" w:firstLine="709"/>
        <w:jc w:val="both"/>
        <w:rPr>
          <w:rFonts w:ascii="Times New Roman" w:hAnsi="Times New Roman" w:cs="Times New Roman"/>
          <w:bCs/>
          <w:sz w:val="28"/>
          <w:szCs w:val="28"/>
        </w:rPr>
      </w:pPr>
      <w:r w:rsidRPr="00FD0A5E">
        <w:rPr>
          <w:rFonts w:ascii="Times New Roman" w:hAnsi="Times New Roman" w:cs="Times New Roman"/>
          <w:bCs/>
          <w:sz w:val="28"/>
          <w:szCs w:val="28"/>
        </w:rPr>
        <w:t>в абзаці першому пункту 24 слова та знаки «, крім зазначеного у пункті 23 цього розділу,» виключити;</w:t>
      </w:r>
    </w:p>
    <w:p w14:paraId="5E23459D" w14:textId="0A32818A" w:rsidR="00293F58" w:rsidRPr="00FD0A5E" w:rsidRDefault="00293F58" w:rsidP="00293F58">
      <w:pPr>
        <w:pStyle w:val="a3"/>
        <w:shd w:val="clear" w:color="auto" w:fill="FFFFFF"/>
        <w:spacing w:line="240" w:lineRule="auto"/>
        <w:ind w:left="0" w:right="686" w:firstLine="709"/>
        <w:jc w:val="both"/>
        <w:rPr>
          <w:rFonts w:ascii="Times New Roman" w:hAnsi="Times New Roman" w:cs="Times New Roman"/>
          <w:bCs/>
          <w:sz w:val="28"/>
          <w:szCs w:val="28"/>
        </w:rPr>
      </w:pPr>
    </w:p>
    <w:p w14:paraId="4EA03504" w14:textId="3A29FB1E" w:rsidR="00293F58" w:rsidRPr="00FD0A5E" w:rsidRDefault="00293F58" w:rsidP="00293F58">
      <w:pPr>
        <w:pStyle w:val="a3"/>
        <w:shd w:val="clear" w:color="auto" w:fill="FFFFFF"/>
        <w:spacing w:line="240" w:lineRule="auto"/>
        <w:ind w:left="0" w:right="686"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пункт 25 виключити;</w:t>
      </w:r>
    </w:p>
    <w:p w14:paraId="4A968BCD" w14:textId="0C7E259F" w:rsidR="00293F58" w:rsidRPr="00FD0A5E" w:rsidRDefault="00293F58" w:rsidP="00293F58">
      <w:pPr>
        <w:pStyle w:val="a3"/>
        <w:shd w:val="clear" w:color="auto" w:fill="FFFFFF"/>
        <w:spacing w:line="240" w:lineRule="auto"/>
        <w:ind w:left="0" w:right="686" w:firstLine="709"/>
        <w:jc w:val="both"/>
        <w:rPr>
          <w:rFonts w:ascii="Times New Roman" w:eastAsia="Times New Roman" w:hAnsi="Times New Roman" w:cs="Times New Roman"/>
          <w:bCs/>
          <w:sz w:val="28"/>
          <w:szCs w:val="28"/>
        </w:rPr>
      </w:pPr>
    </w:p>
    <w:p w14:paraId="5E75F8AF" w14:textId="712476D5" w:rsidR="00293F58" w:rsidRPr="00FD0A5E" w:rsidRDefault="00293F58" w:rsidP="00293F58">
      <w:pPr>
        <w:pStyle w:val="a3"/>
        <w:shd w:val="clear" w:color="auto" w:fill="FFFFFF"/>
        <w:spacing w:line="240" w:lineRule="auto"/>
        <w:ind w:left="0" w:right="-1" w:firstLine="709"/>
        <w:jc w:val="both"/>
        <w:rPr>
          <w:rFonts w:ascii="Times New Roman" w:hAnsi="Times New Roman" w:cs="Times New Roman"/>
          <w:bCs/>
          <w:sz w:val="28"/>
          <w:szCs w:val="28"/>
        </w:rPr>
      </w:pPr>
      <w:r w:rsidRPr="00FD0A5E">
        <w:rPr>
          <w:rFonts w:ascii="Times New Roman" w:hAnsi="Times New Roman" w:cs="Times New Roman"/>
          <w:bCs/>
          <w:sz w:val="28"/>
          <w:szCs w:val="28"/>
        </w:rPr>
        <w:t>у підпункті першому пункту 45 слова «Верховного Суду України» виключити;</w:t>
      </w:r>
    </w:p>
    <w:p w14:paraId="17AEB766" w14:textId="24BE76C8" w:rsidR="00293F58" w:rsidRPr="00FD0A5E" w:rsidRDefault="00293F58" w:rsidP="00293F58">
      <w:pPr>
        <w:pStyle w:val="a3"/>
        <w:shd w:val="clear" w:color="auto" w:fill="FFFFFF"/>
        <w:spacing w:line="240" w:lineRule="auto"/>
        <w:ind w:left="0" w:right="686" w:firstLine="709"/>
        <w:jc w:val="both"/>
        <w:rPr>
          <w:rFonts w:ascii="Times New Roman" w:hAnsi="Times New Roman" w:cs="Times New Roman"/>
          <w:bCs/>
          <w:sz w:val="28"/>
          <w:szCs w:val="28"/>
        </w:rPr>
      </w:pPr>
    </w:p>
    <w:p w14:paraId="39DFAF5F" w14:textId="47BB1193" w:rsidR="00293F58" w:rsidRPr="00FD0A5E" w:rsidRDefault="0041312E" w:rsidP="00840AE1">
      <w:pPr>
        <w:pStyle w:val="a3"/>
        <w:shd w:val="clear" w:color="auto" w:fill="FFFFFF"/>
        <w:spacing w:line="240" w:lineRule="auto"/>
        <w:ind w:left="0" w:right="686" w:firstLine="709"/>
        <w:jc w:val="both"/>
        <w:rPr>
          <w:rFonts w:ascii="Times New Roman" w:hAnsi="Times New Roman" w:cs="Times New Roman"/>
          <w:bCs/>
          <w:sz w:val="28"/>
          <w:szCs w:val="28"/>
        </w:rPr>
      </w:pPr>
      <w:r w:rsidRPr="00FD0A5E">
        <w:rPr>
          <w:rFonts w:ascii="Times New Roman" w:hAnsi="Times New Roman" w:cs="Times New Roman"/>
          <w:bCs/>
          <w:sz w:val="28"/>
          <w:szCs w:val="28"/>
        </w:rPr>
        <w:t>д</w:t>
      </w:r>
      <w:r w:rsidR="00293F58" w:rsidRPr="00FD0A5E">
        <w:rPr>
          <w:rFonts w:ascii="Times New Roman" w:hAnsi="Times New Roman" w:cs="Times New Roman"/>
          <w:bCs/>
          <w:sz w:val="28"/>
          <w:szCs w:val="28"/>
        </w:rPr>
        <w:t xml:space="preserve">оповнити </w:t>
      </w:r>
      <w:r w:rsidRPr="00FD0A5E">
        <w:rPr>
          <w:rFonts w:ascii="Times New Roman" w:hAnsi="Times New Roman" w:cs="Times New Roman"/>
          <w:bCs/>
          <w:sz w:val="28"/>
          <w:szCs w:val="28"/>
        </w:rPr>
        <w:t xml:space="preserve">новими </w:t>
      </w:r>
      <w:r w:rsidR="00293F58" w:rsidRPr="00FD0A5E">
        <w:rPr>
          <w:rFonts w:ascii="Times New Roman" w:hAnsi="Times New Roman" w:cs="Times New Roman"/>
          <w:bCs/>
          <w:sz w:val="28"/>
          <w:szCs w:val="28"/>
        </w:rPr>
        <w:t>пунктами 49-50 такого змісту:</w:t>
      </w:r>
    </w:p>
    <w:p w14:paraId="7D9977AD" w14:textId="77777777" w:rsidR="00840AE1" w:rsidRPr="00FD0A5E" w:rsidRDefault="00840AE1" w:rsidP="00840AE1">
      <w:pPr>
        <w:pStyle w:val="rvps2"/>
        <w:pBdr>
          <w:top w:val="nil"/>
          <w:left w:val="nil"/>
          <w:bottom w:val="nil"/>
          <w:right w:val="nil"/>
          <w:between w:val="nil"/>
          <w:bar w:val="nil"/>
        </w:pBdr>
        <w:shd w:val="clear" w:color="auto" w:fill="FFFFFF"/>
        <w:spacing w:before="0" w:beforeAutospacing="0" w:after="0" w:afterAutospacing="0"/>
        <w:ind w:firstLine="709"/>
        <w:jc w:val="both"/>
        <w:rPr>
          <w:bCs/>
          <w:sz w:val="28"/>
          <w:szCs w:val="28"/>
        </w:rPr>
      </w:pPr>
      <w:r w:rsidRPr="00FD0A5E">
        <w:rPr>
          <w:bCs/>
          <w:sz w:val="28"/>
          <w:szCs w:val="28"/>
        </w:rPr>
        <w:t xml:space="preserve">«49. </w:t>
      </w:r>
      <w:bookmarkStart w:id="5" w:name="_Hlk68513084"/>
      <w:r w:rsidRPr="00FD0A5E">
        <w:rPr>
          <w:bCs/>
          <w:sz w:val="28"/>
          <w:szCs w:val="28"/>
        </w:rPr>
        <w:t>При звільненні у відставку незалежно від займаної на момент звільнення посади суддям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гарантується збереження статусу судді відповідно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та призначення щомісячного довічного грошового утримання у розмірі та в порядку, передбаченому цим Законом, виходячи з розміру суддівської винагороди, що обчислюється з базового розміру посадового окладу  судді Верховного Суду з урахуванням коефіцієнту 0.85.</w:t>
      </w:r>
    </w:p>
    <w:p w14:paraId="03912F66" w14:textId="77777777" w:rsidR="00840AE1" w:rsidRPr="00FD0A5E" w:rsidRDefault="00840AE1" w:rsidP="0041312E">
      <w:pPr>
        <w:pStyle w:val="rvps2"/>
        <w:pBdr>
          <w:top w:val="nil"/>
          <w:left w:val="nil"/>
          <w:bottom w:val="nil"/>
          <w:right w:val="nil"/>
          <w:between w:val="nil"/>
          <w:bar w:val="nil"/>
        </w:pBdr>
        <w:shd w:val="clear" w:color="auto" w:fill="FFFFFF"/>
        <w:spacing w:before="0" w:beforeAutospacing="0" w:after="0" w:afterAutospacing="0"/>
        <w:ind w:firstLine="709"/>
        <w:jc w:val="both"/>
        <w:rPr>
          <w:bCs/>
          <w:sz w:val="28"/>
          <w:szCs w:val="28"/>
        </w:rPr>
      </w:pPr>
      <w:r w:rsidRPr="00FD0A5E">
        <w:rPr>
          <w:bCs/>
          <w:sz w:val="28"/>
          <w:szCs w:val="28"/>
        </w:rPr>
        <w:t>В подальшому питання видачі документів щодо зазначених в даному пункті суддів, які стосуються призначення довічного грошового утримання та перерахунку грошових сум на утримання їх у відставці, покладається на Верховний Суд. Довідка щодо перерахунку грошових сум на утримання їх у відставці видається, виходячи з розміру суддівської винагороди, що обчислюється з базового  розміру посадового окладу  судді Верховного Суду з урахуванням коефіцієнту 0.85.</w:t>
      </w:r>
    </w:p>
    <w:p w14:paraId="73D3FFCB" w14:textId="77777777" w:rsidR="00840AE1" w:rsidRPr="00FD0A5E" w:rsidRDefault="00840AE1" w:rsidP="0041312E">
      <w:pPr>
        <w:pStyle w:val="rvps2"/>
        <w:pBdr>
          <w:top w:val="nil"/>
          <w:left w:val="nil"/>
          <w:bottom w:val="nil"/>
          <w:right w:val="nil"/>
          <w:between w:val="nil"/>
          <w:bar w:val="nil"/>
        </w:pBdr>
        <w:shd w:val="clear" w:color="auto" w:fill="FFFFFF"/>
        <w:spacing w:before="0" w:beforeAutospacing="0" w:after="0" w:afterAutospacing="0"/>
        <w:ind w:firstLine="709"/>
        <w:jc w:val="both"/>
        <w:rPr>
          <w:bCs/>
          <w:sz w:val="28"/>
          <w:szCs w:val="28"/>
        </w:rPr>
      </w:pPr>
      <w:r w:rsidRPr="00FD0A5E">
        <w:rPr>
          <w:bCs/>
          <w:sz w:val="28"/>
          <w:szCs w:val="28"/>
        </w:rPr>
        <w:t>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яким призначено розмір щомісячного довічного грошового утримання  відповідно до положень Закону України «Про судоустрій і статус суддів» (Відомості Верховної Ради України (ВВР), 2010р., №№ 41-45, ст.529; 2015р., №№ 18-20, ст.132 із наступними змінами), мають право на здійснення перерахунку щомісячного довічного грошового утримання у порядку та розмірі, визначеному частиною третьою статті 142 цього Закону, виходячи з розміру суддівської винагороди, що обчислюється з базового розміру посадового окладу судді Верховного Суду з урахуванням коефіцієнту 0.85, починаючи з 18 лютого 2020 року.</w:t>
      </w:r>
    </w:p>
    <w:p w14:paraId="2709013D" w14:textId="77777777" w:rsidR="00840AE1" w:rsidRPr="00FD0A5E" w:rsidRDefault="00840AE1" w:rsidP="0041312E">
      <w:pPr>
        <w:pStyle w:val="rvps2"/>
        <w:pBdr>
          <w:top w:val="nil"/>
          <w:left w:val="nil"/>
          <w:bottom w:val="nil"/>
          <w:right w:val="nil"/>
          <w:between w:val="nil"/>
          <w:bar w:val="nil"/>
        </w:pBdr>
        <w:shd w:val="clear" w:color="auto" w:fill="FFFFFF"/>
        <w:spacing w:before="0" w:beforeAutospacing="0" w:after="0" w:afterAutospacing="0"/>
        <w:ind w:firstLine="709"/>
        <w:jc w:val="both"/>
        <w:rPr>
          <w:bCs/>
          <w:sz w:val="28"/>
          <w:szCs w:val="28"/>
        </w:rPr>
      </w:pPr>
      <w:r w:rsidRPr="00FD0A5E">
        <w:rPr>
          <w:bCs/>
          <w:sz w:val="28"/>
          <w:szCs w:val="28"/>
        </w:rPr>
        <w:t>Після виходу у відставку зазначених у даному пункті суддів, їх особові справи підлягають зберіганню у Верховному Суді.</w:t>
      </w:r>
    </w:p>
    <w:p w14:paraId="1F81499E" w14:textId="77777777" w:rsidR="00840AE1" w:rsidRPr="00FD0A5E" w:rsidRDefault="00840AE1" w:rsidP="00840AE1">
      <w:pPr>
        <w:pStyle w:val="rvps2"/>
        <w:pBdr>
          <w:top w:val="nil"/>
          <w:left w:val="nil"/>
          <w:bottom w:val="nil"/>
          <w:right w:val="nil"/>
          <w:between w:val="nil"/>
          <w:bar w:val="nil"/>
        </w:pBdr>
        <w:shd w:val="clear" w:color="auto" w:fill="FFFFFF"/>
        <w:spacing w:before="0" w:beforeAutospacing="0" w:after="0" w:afterAutospacing="0"/>
        <w:ind w:firstLine="450"/>
        <w:jc w:val="both"/>
        <w:rPr>
          <w:bCs/>
          <w:sz w:val="28"/>
          <w:szCs w:val="28"/>
        </w:rPr>
      </w:pPr>
    </w:p>
    <w:p w14:paraId="3DF1FEAD" w14:textId="06A35390" w:rsidR="00840AE1" w:rsidRPr="00FD0A5E" w:rsidRDefault="00840AE1" w:rsidP="0041312E">
      <w:pPr>
        <w:pStyle w:val="rvps2"/>
        <w:pBdr>
          <w:top w:val="nil"/>
          <w:left w:val="nil"/>
          <w:bottom w:val="nil"/>
          <w:right w:val="nil"/>
          <w:between w:val="nil"/>
          <w:bar w:val="nil"/>
        </w:pBdr>
        <w:shd w:val="clear" w:color="auto" w:fill="FFFFFF"/>
        <w:spacing w:before="0" w:beforeAutospacing="0" w:after="0" w:afterAutospacing="0"/>
        <w:ind w:firstLine="709"/>
        <w:jc w:val="both"/>
        <w:rPr>
          <w:bCs/>
          <w:sz w:val="28"/>
          <w:szCs w:val="28"/>
        </w:rPr>
      </w:pPr>
      <w:r w:rsidRPr="00FD0A5E">
        <w:rPr>
          <w:bCs/>
          <w:sz w:val="28"/>
          <w:szCs w:val="28"/>
        </w:rPr>
        <w:lastRenderedPageBreak/>
        <w:t>50. За заявою 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поданої до Верховного Суду суддівська винагорода упродовж одного місяця підлягає перерахунку з урахуванням коефіцієнту 0.85 до посадового окладу судді Верховного Суду з 01.01.2020 року, а суддям, що підтвердили здатність здійснювати правосуддя у відповідному касаційному суді у складі Верховного Суду – з моменту прийняття відповідного рішення Вищою кваліфікаційною комісією суддів України.».</w:t>
      </w:r>
    </w:p>
    <w:bookmarkEnd w:id="5"/>
    <w:p w14:paraId="7EC5EB48" w14:textId="77777777" w:rsidR="00840AE1" w:rsidRPr="00FD0A5E" w:rsidRDefault="00840AE1" w:rsidP="00293F58">
      <w:pPr>
        <w:pStyle w:val="rvps2"/>
        <w:shd w:val="clear" w:color="auto" w:fill="FFFFFF"/>
        <w:spacing w:before="0" w:beforeAutospacing="0" w:after="0" w:afterAutospacing="0"/>
        <w:ind w:firstLine="450"/>
        <w:jc w:val="both"/>
        <w:rPr>
          <w:sz w:val="28"/>
          <w:szCs w:val="28"/>
        </w:rPr>
      </w:pPr>
    </w:p>
    <w:p w14:paraId="2BDCBECA" w14:textId="04FE675E" w:rsidR="00293F58" w:rsidRPr="00FD0A5E" w:rsidRDefault="00293F58" w:rsidP="0041312E">
      <w:pPr>
        <w:pStyle w:val="rvps2"/>
        <w:pBdr>
          <w:top w:val="nil"/>
          <w:left w:val="nil"/>
          <w:bottom w:val="nil"/>
          <w:right w:val="nil"/>
          <w:between w:val="nil"/>
          <w:bar w:val="nil"/>
        </w:pBdr>
        <w:shd w:val="clear" w:color="auto" w:fill="FFFFFF"/>
        <w:spacing w:before="0" w:beforeAutospacing="0" w:after="0" w:afterAutospacing="0"/>
        <w:ind w:firstLine="709"/>
        <w:jc w:val="both"/>
        <w:rPr>
          <w:bCs/>
          <w:sz w:val="28"/>
          <w:szCs w:val="28"/>
        </w:rPr>
      </w:pPr>
      <w:r w:rsidRPr="00FD0A5E">
        <w:rPr>
          <w:bCs/>
          <w:sz w:val="28"/>
          <w:szCs w:val="28"/>
        </w:rPr>
        <w:t>ІІ. Прикінцеві та перехідні положення</w:t>
      </w:r>
    </w:p>
    <w:p w14:paraId="2ED02C9C" w14:textId="034C1DA4" w:rsidR="00293F58" w:rsidRPr="00FD0A5E" w:rsidRDefault="00293F58" w:rsidP="00293F58">
      <w:pPr>
        <w:pStyle w:val="rvps2"/>
        <w:pBdr>
          <w:top w:val="nil"/>
          <w:left w:val="nil"/>
          <w:bottom w:val="nil"/>
          <w:right w:val="nil"/>
          <w:between w:val="nil"/>
          <w:bar w:val="nil"/>
        </w:pBdr>
        <w:shd w:val="clear" w:color="auto" w:fill="FFFFFF"/>
        <w:spacing w:before="0" w:beforeAutospacing="0" w:after="0" w:afterAutospacing="0"/>
        <w:ind w:firstLine="450"/>
        <w:jc w:val="both"/>
        <w:rPr>
          <w:bCs/>
          <w:sz w:val="28"/>
          <w:szCs w:val="28"/>
        </w:rPr>
      </w:pPr>
    </w:p>
    <w:p w14:paraId="11155CBA" w14:textId="77777777" w:rsidR="00293F58" w:rsidRPr="00FD0A5E" w:rsidRDefault="00293F58" w:rsidP="00293F58">
      <w:pPr>
        <w:spacing w:line="240" w:lineRule="auto"/>
        <w:ind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1. Цей Закон набирає чинності з дня, наступного за днем його опублікування.</w:t>
      </w:r>
    </w:p>
    <w:p w14:paraId="7B9311A0" w14:textId="77777777" w:rsidR="00293F58" w:rsidRPr="00FD0A5E" w:rsidRDefault="00293F58" w:rsidP="00293F58">
      <w:pPr>
        <w:spacing w:line="240" w:lineRule="auto"/>
        <w:ind w:firstLine="709"/>
        <w:jc w:val="both"/>
        <w:rPr>
          <w:rFonts w:ascii="Times New Roman" w:eastAsia="Times New Roman" w:hAnsi="Times New Roman" w:cs="Times New Roman"/>
          <w:bCs/>
          <w:sz w:val="28"/>
          <w:szCs w:val="28"/>
        </w:rPr>
      </w:pPr>
    </w:p>
    <w:p w14:paraId="541820F5" w14:textId="77777777" w:rsidR="00293F58" w:rsidRPr="00FD0A5E" w:rsidRDefault="00293F58" w:rsidP="00293F58">
      <w:pPr>
        <w:spacing w:line="240" w:lineRule="auto"/>
        <w:ind w:firstLine="709"/>
        <w:jc w:val="both"/>
        <w:rPr>
          <w:rStyle w:val="rvts44"/>
          <w:rFonts w:ascii="Times New Roman" w:hAnsi="Times New Roman" w:cs="Times New Roman"/>
          <w:bCs/>
          <w:sz w:val="28"/>
          <w:szCs w:val="28"/>
        </w:rPr>
      </w:pPr>
      <w:r w:rsidRPr="00FD0A5E">
        <w:rPr>
          <w:rFonts w:ascii="Times New Roman" w:eastAsia="Times New Roman" w:hAnsi="Times New Roman" w:cs="Times New Roman"/>
          <w:bCs/>
          <w:sz w:val="28"/>
          <w:szCs w:val="28"/>
        </w:rPr>
        <w:t xml:space="preserve">2. </w:t>
      </w:r>
      <w:r w:rsidRPr="00FD0A5E">
        <w:rPr>
          <w:rFonts w:ascii="Times New Roman" w:hAnsi="Times New Roman" w:cs="Times New Roman"/>
          <w:bCs/>
          <w:sz w:val="28"/>
          <w:szCs w:val="28"/>
        </w:rPr>
        <w:t xml:space="preserve">Внести зміни до Закону України </w:t>
      </w:r>
      <w:r w:rsidRPr="00FD0A5E">
        <w:rPr>
          <w:rFonts w:ascii="Times New Roman" w:eastAsia="Times New Roman" w:hAnsi="Times New Roman" w:cs="Times New Roman"/>
          <w:bCs/>
          <w:sz w:val="28"/>
          <w:szCs w:val="28"/>
        </w:rPr>
        <w:t>«</w:t>
      </w:r>
      <w:r w:rsidRPr="00FD0A5E">
        <w:rPr>
          <w:rStyle w:val="rvts23"/>
          <w:rFonts w:ascii="Times New Roman" w:hAnsi="Times New Roman" w:cs="Times New Roman"/>
          <w:bCs/>
          <w:sz w:val="28"/>
          <w:szCs w:val="28"/>
        </w:rPr>
        <w:t>Про державну реєстрацію юридичних осіб, фізичних осіб - підприємців та громадських формувань»</w:t>
      </w:r>
      <w:r w:rsidRPr="00FD0A5E">
        <w:rPr>
          <w:rStyle w:val="rvts44"/>
          <w:rFonts w:ascii="Times New Roman" w:hAnsi="Times New Roman" w:cs="Times New Roman"/>
          <w:bCs/>
          <w:sz w:val="28"/>
          <w:szCs w:val="28"/>
          <w:shd w:val="clear" w:color="auto" w:fill="FFFFFF"/>
        </w:rPr>
        <w:t xml:space="preserve"> (Відомості Верховної Ради України (ВВР), 2003, № 31-32, ст. 263 із наступними змінами), доповнивши Закон новим Розділом </w:t>
      </w:r>
      <w:r w:rsidRPr="00FD0A5E">
        <w:rPr>
          <w:rStyle w:val="rvts44"/>
          <w:rFonts w:ascii="Times New Roman" w:hAnsi="Times New Roman" w:cs="Times New Roman"/>
          <w:bCs/>
          <w:sz w:val="28"/>
          <w:szCs w:val="28"/>
          <w:shd w:val="clear" w:color="auto" w:fill="FFFFFF"/>
          <w:lang w:val="en-US"/>
        </w:rPr>
        <w:t>VII</w:t>
      </w:r>
      <w:r w:rsidRPr="00FD0A5E">
        <w:rPr>
          <w:rStyle w:val="rvts44"/>
          <w:rFonts w:ascii="Times New Roman" w:hAnsi="Times New Roman" w:cs="Times New Roman"/>
          <w:bCs/>
          <w:sz w:val="28"/>
          <w:szCs w:val="28"/>
          <w:shd w:val="clear" w:color="auto" w:fill="FFFFFF"/>
        </w:rPr>
        <w:t xml:space="preserve"> такого змісту:</w:t>
      </w:r>
    </w:p>
    <w:p w14:paraId="1389F491" w14:textId="77777777" w:rsidR="00840AE1" w:rsidRPr="00FD0A5E" w:rsidRDefault="00840AE1" w:rsidP="00293F58">
      <w:pPr>
        <w:shd w:val="clear" w:color="auto" w:fill="FFFFFF"/>
        <w:spacing w:line="240" w:lineRule="auto"/>
        <w:ind w:right="-1" w:firstLine="709"/>
        <w:jc w:val="both"/>
        <w:rPr>
          <w:rStyle w:val="rvts44"/>
          <w:rFonts w:ascii="Times New Roman" w:hAnsi="Times New Roman" w:cs="Times New Roman"/>
          <w:bCs/>
          <w:sz w:val="28"/>
          <w:szCs w:val="28"/>
          <w:shd w:val="clear" w:color="auto" w:fill="FFFFFF"/>
        </w:rPr>
      </w:pPr>
    </w:p>
    <w:p w14:paraId="3CB53E55" w14:textId="081E7562" w:rsidR="00293F58" w:rsidRPr="00FD0A5E" w:rsidRDefault="00293F58" w:rsidP="00293F58">
      <w:pPr>
        <w:shd w:val="clear" w:color="auto" w:fill="FFFFFF"/>
        <w:spacing w:line="240" w:lineRule="auto"/>
        <w:ind w:right="-1" w:firstLine="709"/>
        <w:jc w:val="both"/>
        <w:rPr>
          <w:rFonts w:ascii="Times New Roman" w:eastAsia="Times New Roman" w:hAnsi="Times New Roman" w:cs="Times New Roman"/>
          <w:bCs/>
          <w:sz w:val="28"/>
          <w:szCs w:val="28"/>
        </w:rPr>
      </w:pPr>
      <w:r w:rsidRPr="00FD0A5E">
        <w:rPr>
          <w:rStyle w:val="rvts44"/>
          <w:rFonts w:ascii="Times New Roman" w:hAnsi="Times New Roman" w:cs="Times New Roman"/>
          <w:bCs/>
          <w:sz w:val="28"/>
          <w:szCs w:val="28"/>
          <w:shd w:val="clear" w:color="auto" w:fill="FFFFFF"/>
        </w:rPr>
        <w:t xml:space="preserve">«Розділ </w:t>
      </w:r>
      <w:r w:rsidRPr="00FD0A5E">
        <w:rPr>
          <w:rStyle w:val="rvts44"/>
          <w:rFonts w:ascii="Times New Roman" w:hAnsi="Times New Roman" w:cs="Times New Roman"/>
          <w:bCs/>
          <w:sz w:val="28"/>
          <w:szCs w:val="28"/>
          <w:shd w:val="clear" w:color="auto" w:fill="FFFFFF"/>
          <w:lang w:val="en-US"/>
        </w:rPr>
        <w:t>VII</w:t>
      </w:r>
      <w:r w:rsidRPr="00FD0A5E">
        <w:rPr>
          <w:rStyle w:val="rvts23"/>
          <w:rFonts w:ascii="Times New Roman" w:hAnsi="Times New Roman" w:cs="Times New Roman"/>
          <w:bCs/>
          <w:sz w:val="28"/>
          <w:szCs w:val="28"/>
        </w:rPr>
        <w:t xml:space="preserve"> Особливості державної реєстрації зміни найменування Верховного Суду України на Верховний Суд у зв’язку з </w:t>
      </w:r>
      <w:r w:rsidRPr="00FD0A5E">
        <w:rPr>
          <w:rFonts w:ascii="Times New Roman" w:eastAsia="Times New Roman" w:hAnsi="Times New Roman" w:cs="Times New Roman"/>
          <w:bCs/>
          <w:sz w:val="28"/>
          <w:szCs w:val="28"/>
        </w:rPr>
        <w:t>ухваленням Рішення Конституційного Суду України від 18 лютого 2020 року № 2-р/2020</w:t>
      </w:r>
    </w:p>
    <w:p w14:paraId="71FCBE53" w14:textId="77777777" w:rsidR="00840AE1" w:rsidRPr="00FD0A5E" w:rsidRDefault="00840AE1" w:rsidP="00293F58">
      <w:pPr>
        <w:shd w:val="clear" w:color="auto" w:fill="FFFFFF"/>
        <w:spacing w:line="240" w:lineRule="auto"/>
        <w:ind w:right="-1" w:firstLine="709"/>
        <w:jc w:val="both"/>
        <w:rPr>
          <w:rStyle w:val="rvts23"/>
          <w:rFonts w:ascii="Times New Roman" w:hAnsi="Times New Roman" w:cs="Times New Roman"/>
          <w:bCs/>
          <w:sz w:val="28"/>
          <w:szCs w:val="28"/>
        </w:rPr>
      </w:pPr>
    </w:p>
    <w:p w14:paraId="102508DD" w14:textId="77777777" w:rsidR="00293F58" w:rsidRPr="00FD0A5E" w:rsidRDefault="00293F58" w:rsidP="00293F58">
      <w:pPr>
        <w:pStyle w:val="a3"/>
        <w:numPr>
          <w:ilvl w:val="0"/>
          <w:numId w:val="3"/>
        </w:numPr>
        <w:shd w:val="clear" w:color="auto" w:fill="FFFFFF"/>
        <w:tabs>
          <w:tab w:val="left" w:pos="1134"/>
        </w:tabs>
        <w:spacing w:line="240" w:lineRule="auto"/>
        <w:ind w:left="0" w:right="-1"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 xml:space="preserve">Відповідно до Рішення Конституційного Суду України від 18 лютого 2020 року № 2-р/2020 Законом України «Про внесення змін до Конституції України (щодо правосуддя)» від 2 червня 2016 року </w:t>
      </w:r>
      <w:r w:rsidRPr="00FD0A5E">
        <w:rPr>
          <w:rFonts w:ascii="Times New Roman" w:hAnsi="Times New Roman" w:cs="Times New Roman"/>
          <w:bCs/>
          <w:sz w:val="28"/>
          <w:szCs w:val="28"/>
          <w:shd w:val="clear" w:color="auto" w:fill="FFFFFF"/>
        </w:rPr>
        <w:t xml:space="preserve">№ 1401-VIII було змінено найменування Верховного Суду України на Верховний Суд. </w:t>
      </w:r>
    </w:p>
    <w:p w14:paraId="77D1D2C9" w14:textId="77777777" w:rsidR="00293F58" w:rsidRPr="00FD0A5E" w:rsidRDefault="00293F58" w:rsidP="00293F58">
      <w:pPr>
        <w:pStyle w:val="a3"/>
        <w:numPr>
          <w:ilvl w:val="0"/>
          <w:numId w:val="3"/>
        </w:numPr>
        <w:tabs>
          <w:tab w:val="left" w:pos="1134"/>
        </w:tabs>
        <w:spacing w:line="240" w:lineRule="auto"/>
        <w:ind w:left="0" w:right="-1"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Реєстраційна справа Верховного Суду України є первинною, а всі реєстраційні дії/записи в Єдиному державному реєстрі, вчинені щодо Верховного Суду, та документи, на підставі яких було проведено відповідні реєстраційні дії/записи, є невід’ємною складовою частиною реєстраційної справи Верховного Суду України.</w:t>
      </w:r>
    </w:p>
    <w:p w14:paraId="47905451" w14:textId="78D39B33" w:rsidR="00293F58" w:rsidRPr="00FD0A5E" w:rsidRDefault="00293F58" w:rsidP="00293F58">
      <w:pPr>
        <w:pStyle w:val="a3"/>
        <w:numPr>
          <w:ilvl w:val="0"/>
          <w:numId w:val="3"/>
        </w:numPr>
        <w:tabs>
          <w:tab w:val="left" w:pos="1134"/>
        </w:tabs>
        <w:spacing w:line="240" w:lineRule="auto"/>
        <w:ind w:left="0" w:right="-1" w:firstLine="709"/>
        <w:jc w:val="both"/>
        <w:rPr>
          <w:rStyle w:val="rvts44"/>
          <w:rFonts w:ascii="Times New Roman" w:hAnsi="Times New Roman" w:cs="Times New Roman"/>
          <w:bCs/>
          <w:sz w:val="28"/>
          <w:szCs w:val="28"/>
        </w:rPr>
      </w:pPr>
      <w:r w:rsidRPr="00FD0A5E">
        <w:rPr>
          <w:rFonts w:ascii="Times New Roman" w:eastAsia="Times New Roman" w:hAnsi="Times New Roman" w:cs="Times New Roman"/>
          <w:bCs/>
          <w:sz w:val="28"/>
          <w:szCs w:val="28"/>
        </w:rPr>
        <w:t xml:space="preserve">Рішення Конституційного Суду України від 18 лютого 2020 року № 2-р/2020 є підставою для вчинення у десятиденний строк </w:t>
      </w:r>
      <w:r w:rsidR="003B1FD9" w:rsidRPr="00FD0A5E">
        <w:rPr>
          <w:rFonts w:ascii="Times New Roman" w:hAnsi="Times New Roman" w:cs="Times New Roman"/>
          <w:bCs/>
          <w:sz w:val="28"/>
          <w:szCs w:val="28"/>
        </w:rPr>
        <w:t>з дня набрання чинності Законом України «</w:t>
      </w:r>
      <w:r w:rsidR="003B1FD9" w:rsidRPr="00FD0A5E">
        <w:rPr>
          <w:rFonts w:ascii="Times New Roman" w:hAnsi="Times New Roman" w:cs="Times New Roman"/>
          <w:bCs/>
          <w:sz w:val="28"/>
          <w:szCs w:val="28"/>
          <w:lang w:eastAsia="ru-RU"/>
        </w:rPr>
        <w:t>Про внесення змін до</w:t>
      </w:r>
      <w:r w:rsidR="003B1FD9" w:rsidRPr="00FD0A5E">
        <w:rPr>
          <w:rFonts w:ascii="Times New Roman" w:hAnsi="Times New Roman" w:cs="Times New Roman"/>
          <w:bCs/>
          <w:sz w:val="28"/>
          <w:szCs w:val="28"/>
        </w:rPr>
        <w:t xml:space="preserve"> </w:t>
      </w:r>
      <w:r w:rsidR="003B1FD9" w:rsidRPr="00FD0A5E">
        <w:rPr>
          <w:rFonts w:ascii="Times New Roman" w:hAnsi="Times New Roman" w:cs="Times New Roman"/>
          <w:bCs/>
          <w:sz w:val="28"/>
          <w:szCs w:val="28"/>
          <w:lang w:eastAsia="ru-RU"/>
        </w:rPr>
        <w:t xml:space="preserve">Закону України «Про судоустрій і статус суддів» (щодо приведення положень Закону у відповідність до </w:t>
      </w:r>
      <w:r w:rsidR="003B1FD9" w:rsidRPr="00FD0A5E">
        <w:rPr>
          <w:rFonts w:ascii="Times New Roman" w:hAnsi="Times New Roman" w:cs="Times New Roman"/>
          <w:bCs/>
          <w:sz w:val="28"/>
          <w:szCs w:val="28"/>
        </w:rPr>
        <w:t>Рішення Конституційного Суду України від 18.02.2020 р. № 2-р/2020</w:t>
      </w:r>
      <w:r w:rsidR="003B1FD9" w:rsidRPr="00FD0A5E">
        <w:rPr>
          <w:rFonts w:ascii="Times New Roman" w:hAnsi="Times New Roman" w:cs="Times New Roman"/>
          <w:bCs/>
          <w:i/>
          <w:iCs/>
          <w:sz w:val="28"/>
          <w:szCs w:val="28"/>
        </w:rPr>
        <w:t xml:space="preserve">) </w:t>
      </w:r>
      <w:r w:rsidRPr="00FD0A5E">
        <w:rPr>
          <w:rFonts w:ascii="Times New Roman" w:eastAsia="Times New Roman" w:hAnsi="Times New Roman" w:cs="Times New Roman"/>
          <w:bCs/>
          <w:sz w:val="28"/>
          <w:szCs w:val="28"/>
        </w:rPr>
        <w:t>таких дій</w:t>
      </w:r>
      <w:r w:rsidRPr="00FD0A5E">
        <w:rPr>
          <w:rStyle w:val="rvts44"/>
          <w:rFonts w:ascii="Times New Roman" w:hAnsi="Times New Roman" w:cs="Times New Roman"/>
          <w:bCs/>
          <w:sz w:val="28"/>
          <w:szCs w:val="28"/>
          <w:shd w:val="clear" w:color="auto" w:fill="FFFFFF"/>
        </w:rPr>
        <w:t>:</w:t>
      </w:r>
    </w:p>
    <w:p w14:paraId="06FF8577" w14:textId="135B5CE6" w:rsidR="00293F58" w:rsidRPr="00FD0A5E" w:rsidRDefault="00293F58" w:rsidP="00293F58">
      <w:pPr>
        <w:spacing w:line="240" w:lineRule="auto"/>
        <w:ind w:right="-1" w:firstLine="709"/>
        <w:jc w:val="both"/>
        <w:rPr>
          <w:rFonts w:ascii="Times New Roman" w:hAnsi="Times New Roman" w:cs="Times New Roman"/>
          <w:bCs/>
          <w:sz w:val="28"/>
          <w:szCs w:val="28"/>
        </w:rPr>
      </w:pPr>
      <w:r w:rsidRPr="00FD0A5E">
        <w:rPr>
          <w:rFonts w:ascii="Times New Roman" w:eastAsia="Times New Roman" w:hAnsi="Times New Roman" w:cs="Times New Roman"/>
          <w:bCs/>
          <w:sz w:val="28"/>
          <w:szCs w:val="28"/>
        </w:rPr>
        <w:t xml:space="preserve">керівник апарату (виконуючий обов’язки керівника апарату) Верховного Суду України приймає наказ про внесення змін до відомостей, які містяться в Єдиному державному реєстрі щодо зміни найменування «Верховний Суд України» на «Верховний Суд» та забезпечує </w:t>
      </w:r>
      <w:r w:rsidR="00417C07" w:rsidRPr="00FD0A5E">
        <w:rPr>
          <w:rFonts w:ascii="Times New Roman" w:eastAsia="Times New Roman" w:hAnsi="Times New Roman" w:cs="Times New Roman"/>
          <w:bCs/>
          <w:sz w:val="28"/>
          <w:szCs w:val="28"/>
        </w:rPr>
        <w:t>невідкладно</w:t>
      </w:r>
      <w:r w:rsidRPr="00FD0A5E">
        <w:rPr>
          <w:rFonts w:ascii="Times New Roman" w:eastAsia="Times New Roman" w:hAnsi="Times New Roman" w:cs="Times New Roman"/>
          <w:bCs/>
          <w:sz w:val="28"/>
          <w:szCs w:val="28"/>
        </w:rPr>
        <w:t xml:space="preserve"> державну реєстрацію відповідних змін;</w:t>
      </w:r>
    </w:p>
    <w:p w14:paraId="13AFD823" w14:textId="77777777" w:rsidR="00293F58" w:rsidRPr="00FD0A5E" w:rsidRDefault="00293F58" w:rsidP="00293F58">
      <w:pPr>
        <w:spacing w:line="240" w:lineRule="auto"/>
        <w:ind w:right="-1"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lastRenderedPageBreak/>
        <w:t>керівник апарату (виконуючий обов’язки керівника апарату) Верховного Суду України невідкладно звертається до державного реєстратора суб’єкта державної реєстрації, уповноваженого на зберігання реєстраційної справи Верховного Суду в паперовій формі, з копією Рішення Конституційного Суду України від 18 лютого 2020 року № 2-р/2020 для внесення до Єдиного державного реєстру запису про скасування реєстраційної дії від 21 червня 2018 року щодо початку припинення Верховного Суду України, а також подальших реєстраційних дій, що зумовлено перейменуванням Верховного Суду України на Верховний Суд;</w:t>
      </w:r>
    </w:p>
    <w:p w14:paraId="5C036924" w14:textId="77777777" w:rsidR="00293F58" w:rsidRPr="00FD0A5E" w:rsidRDefault="00293F58" w:rsidP="00293F58">
      <w:pPr>
        <w:pStyle w:val="a3"/>
        <w:spacing w:line="240" w:lineRule="auto"/>
        <w:ind w:left="0" w:right="-1"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державний реєстратор суб’єкта державної реєстрації, уповноваженого на зберігання реєстраційної справи Верховного Суду України у паперовій формі, у порядку, встановленому Законом України «</w:t>
      </w:r>
      <w:r w:rsidRPr="00FD0A5E">
        <w:rPr>
          <w:rStyle w:val="rvts23"/>
          <w:rFonts w:ascii="Times New Roman" w:hAnsi="Times New Roman" w:cs="Times New Roman"/>
          <w:bCs/>
          <w:sz w:val="28"/>
          <w:szCs w:val="28"/>
        </w:rPr>
        <w:t>Про державну реєстрацію юридичних осіб, фізичних осіб - підприємців та громадських формувань»</w:t>
      </w:r>
      <w:r w:rsidRPr="00FD0A5E">
        <w:rPr>
          <w:rFonts w:ascii="Times New Roman" w:eastAsia="Times New Roman" w:hAnsi="Times New Roman" w:cs="Times New Roman"/>
          <w:bCs/>
          <w:sz w:val="28"/>
          <w:szCs w:val="28"/>
        </w:rPr>
        <w:t>, вносить до Єдиного державного реєстру записи до реєстраційної справи Верховного Суду України:</w:t>
      </w:r>
    </w:p>
    <w:p w14:paraId="09E56D49" w14:textId="77777777" w:rsidR="00293F58" w:rsidRPr="00FD0A5E" w:rsidRDefault="00293F58" w:rsidP="0041312E">
      <w:pPr>
        <w:pStyle w:val="a3"/>
        <w:numPr>
          <w:ilvl w:val="0"/>
          <w:numId w:val="4"/>
        </w:numPr>
        <w:tabs>
          <w:tab w:val="left" w:pos="993"/>
        </w:tabs>
        <w:spacing w:line="240" w:lineRule="auto"/>
        <w:ind w:left="0" w:right="-1"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про скасування реєстраційної дії від 21 червня 2018 року щодо початку припинення Верховного Суду України (у тому числі з вилученням запису про ліквідацію/припинення Верховного Суду України як юридичної особи), а також подальших реєстраційних дій, що зумовлено перейменуванням Верховного Суду України на Верховний Суд;</w:t>
      </w:r>
    </w:p>
    <w:p w14:paraId="419E4FE1" w14:textId="2B12BBF6" w:rsidR="00293F58" w:rsidRPr="00FD0A5E" w:rsidRDefault="00293F58" w:rsidP="0041312E">
      <w:pPr>
        <w:pStyle w:val="a3"/>
        <w:numPr>
          <w:ilvl w:val="0"/>
          <w:numId w:val="4"/>
        </w:numPr>
        <w:tabs>
          <w:tab w:val="left" w:pos="993"/>
        </w:tabs>
        <w:spacing w:line="240" w:lineRule="auto"/>
        <w:ind w:left="0" w:right="-1" w:firstLine="709"/>
        <w:jc w:val="both"/>
        <w:rPr>
          <w:rFonts w:ascii="Times New Roman" w:hAnsi="Times New Roman" w:cs="Times New Roman"/>
          <w:bCs/>
          <w:sz w:val="28"/>
          <w:szCs w:val="28"/>
        </w:rPr>
      </w:pPr>
      <w:r w:rsidRPr="00FD0A5E">
        <w:rPr>
          <w:rFonts w:ascii="Times New Roman" w:eastAsia="Times New Roman" w:hAnsi="Times New Roman" w:cs="Times New Roman"/>
          <w:bCs/>
          <w:sz w:val="28"/>
          <w:szCs w:val="28"/>
        </w:rPr>
        <w:t>про перейменування Верховного Суду України на Верховний Суд;</w:t>
      </w:r>
    </w:p>
    <w:p w14:paraId="716B33B7" w14:textId="77777777" w:rsidR="00293F58" w:rsidRPr="00FD0A5E" w:rsidRDefault="00293F58" w:rsidP="00293F58">
      <w:pPr>
        <w:pStyle w:val="a3"/>
        <w:spacing w:line="240" w:lineRule="auto"/>
        <w:ind w:left="0" w:right="-1"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 xml:space="preserve">державний реєстратор суб’єкта державної реєстрації, уповноваженого на зберігання реєстраційної справи Верховного Суду, у порядку, встановленому цим Законом, вносить до Єдиного державного реєстру записи про скасування всіх реєстраційних дій, проведених щодо Верховного Суду (у тому числі вилучення запису у реєстраційній справі Верховного Суду щодо його реєстрації як юридичної особи), із подальшим перенесенням відповідних записів до реєстраційної справи Верховного Суду України, що вважається перейменованим на Верховний Суд. </w:t>
      </w:r>
    </w:p>
    <w:p w14:paraId="38ABF089" w14:textId="77777777" w:rsidR="00293F58" w:rsidRPr="00FD0A5E" w:rsidRDefault="00293F58" w:rsidP="00293F58">
      <w:pPr>
        <w:pStyle w:val="a3"/>
        <w:spacing w:line="240" w:lineRule="auto"/>
        <w:ind w:left="0" w:right="-1"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4. Ведення реєстраційної справи Верховного Суду як окремої юридичної особи припиняється. Всі подальші записи щодо Верховного Суду, вчинені на виконання положень цього Закону, вносяться до реєстраційної справи Верховного Суду України, перейменованого на Верховний Суд.</w:t>
      </w:r>
    </w:p>
    <w:p w14:paraId="373797C1" w14:textId="77777777" w:rsidR="00293F58" w:rsidRPr="00FD0A5E" w:rsidRDefault="00293F58" w:rsidP="00293F58">
      <w:pPr>
        <w:pStyle w:val="a3"/>
        <w:shd w:val="clear" w:color="auto" w:fill="FFFFFF"/>
        <w:spacing w:line="240" w:lineRule="auto"/>
        <w:ind w:left="0" w:right="-1"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5. Рішення державного реєстратора суб’єкта державної реєстрації, уповноваженого на зберігання реєстраційної справи Верховного Суду, щодо скасування всіх реєстраційних дій, проведених щодо Верховного Суду як юридичної особи (у тому числі вилучення запису у реєстраційній справі Верховного Суду щодо його реєстрації як юридичної особи), набирає чинності з моменту припинення ведення реєстраційної справи Верховного Суду як окремої юридичної особи.</w:t>
      </w:r>
    </w:p>
    <w:p w14:paraId="6AC594BD" w14:textId="77777777" w:rsidR="00293F58" w:rsidRPr="00FD0A5E" w:rsidRDefault="00293F58" w:rsidP="00293F58">
      <w:pPr>
        <w:pStyle w:val="a3"/>
        <w:shd w:val="clear" w:color="auto" w:fill="FFFFFF"/>
        <w:tabs>
          <w:tab w:val="left" w:pos="851"/>
        </w:tabs>
        <w:spacing w:line="240" w:lineRule="auto"/>
        <w:ind w:left="0" w:right="-1"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 xml:space="preserve">6. Рішення державного реєстратора суб’єкта державної реєстрації, уповноваженого на зберігання реєстраційної справи Верховного Суду України, щодо запису до реєстраційної справи Верховного Суду України про його перейменування на Верховний Суд набирає чинності з моменту </w:t>
      </w:r>
      <w:r w:rsidRPr="00FD0A5E">
        <w:rPr>
          <w:rFonts w:ascii="Times New Roman" w:eastAsia="Times New Roman" w:hAnsi="Times New Roman" w:cs="Times New Roman"/>
          <w:bCs/>
          <w:sz w:val="28"/>
          <w:szCs w:val="28"/>
        </w:rPr>
        <w:lastRenderedPageBreak/>
        <w:t>припинення ведення реєстраційної справи Верховного Суду як окремої юридичної особи.».</w:t>
      </w:r>
    </w:p>
    <w:p w14:paraId="38E7F765" w14:textId="77777777" w:rsidR="00293F58" w:rsidRPr="00FD0A5E" w:rsidRDefault="00293F58" w:rsidP="00293F58">
      <w:pPr>
        <w:tabs>
          <w:tab w:val="left" w:pos="2759"/>
        </w:tabs>
        <w:autoSpaceDE w:val="0"/>
        <w:autoSpaceDN w:val="0"/>
        <w:spacing w:line="240" w:lineRule="auto"/>
        <w:rPr>
          <w:rFonts w:ascii="Times New Roman" w:eastAsia="Times New Roman" w:hAnsi="Times New Roman" w:cs="Times New Roman"/>
          <w:bCs/>
          <w:sz w:val="28"/>
          <w:szCs w:val="28"/>
          <w:highlight w:val="white"/>
        </w:rPr>
      </w:pPr>
    </w:p>
    <w:p w14:paraId="360AA45A" w14:textId="2CC0F3FC" w:rsidR="00293F58" w:rsidRPr="00FD0A5E" w:rsidRDefault="00293F58" w:rsidP="00293F58">
      <w:pPr>
        <w:spacing w:line="240" w:lineRule="auto"/>
        <w:ind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 xml:space="preserve">3. Рішення Пленуму Верховного Суду, в тому числі щодо обрання Голови Верховного Суду, заступника Голови Верховного Суду, рішення зборів суддів касаційних судів </w:t>
      </w:r>
      <w:r w:rsidR="00840AE1" w:rsidRPr="00FD0A5E">
        <w:rPr>
          <w:rFonts w:ascii="Times New Roman" w:eastAsia="Times New Roman" w:hAnsi="Times New Roman" w:cs="Times New Roman"/>
          <w:bCs/>
          <w:sz w:val="28"/>
          <w:szCs w:val="28"/>
        </w:rPr>
        <w:t xml:space="preserve">у складі </w:t>
      </w:r>
      <w:r w:rsidRPr="00FD0A5E">
        <w:rPr>
          <w:rFonts w:ascii="Times New Roman" w:eastAsia="Times New Roman" w:hAnsi="Times New Roman" w:cs="Times New Roman"/>
          <w:bCs/>
          <w:sz w:val="28"/>
          <w:szCs w:val="28"/>
        </w:rPr>
        <w:t xml:space="preserve">Верховного Суду, в тому числі щодо обрання голів касаційних судів </w:t>
      </w:r>
      <w:r w:rsidR="00840AE1" w:rsidRPr="00FD0A5E">
        <w:rPr>
          <w:rFonts w:ascii="Times New Roman" w:eastAsia="Times New Roman" w:hAnsi="Times New Roman" w:cs="Times New Roman"/>
          <w:bCs/>
          <w:sz w:val="28"/>
          <w:szCs w:val="28"/>
        </w:rPr>
        <w:t xml:space="preserve">у складі </w:t>
      </w:r>
      <w:r w:rsidRPr="00FD0A5E">
        <w:rPr>
          <w:rFonts w:ascii="Times New Roman" w:eastAsia="Times New Roman" w:hAnsi="Times New Roman" w:cs="Times New Roman"/>
          <w:bCs/>
          <w:sz w:val="28"/>
          <w:szCs w:val="28"/>
        </w:rPr>
        <w:t xml:space="preserve">Верховного Суду, заступників голів касаційних судів </w:t>
      </w:r>
      <w:r w:rsidR="00840AE1" w:rsidRPr="00FD0A5E">
        <w:rPr>
          <w:rFonts w:ascii="Times New Roman" w:eastAsia="Times New Roman" w:hAnsi="Times New Roman" w:cs="Times New Roman"/>
          <w:bCs/>
          <w:sz w:val="28"/>
          <w:szCs w:val="28"/>
        </w:rPr>
        <w:t xml:space="preserve">у складі </w:t>
      </w:r>
      <w:r w:rsidRPr="00FD0A5E">
        <w:rPr>
          <w:rFonts w:ascii="Times New Roman" w:eastAsia="Times New Roman" w:hAnsi="Times New Roman" w:cs="Times New Roman"/>
          <w:bCs/>
          <w:sz w:val="28"/>
          <w:szCs w:val="28"/>
        </w:rPr>
        <w:t xml:space="preserve">Верховного Суду, а також інші юридично значимі дії, вчинені та/або прийняті Верховним Судом як державним органом до дати набрання чинності цим Законом, </w:t>
      </w:r>
      <w:r w:rsidR="00C300C8" w:rsidRPr="00FD0A5E">
        <w:rPr>
          <w:rFonts w:ascii="Times New Roman" w:eastAsia="Times New Roman" w:hAnsi="Times New Roman" w:cs="Times New Roman"/>
          <w:bCs/>
          <w:sz w:val="28"/>
          <w:szCs w:val="28"/>
        </w:rPr>
        <w:t>не втрачають свою</w:t>
      </w:r>
      <w:r w:rsidRPr="00FD0A5E">
        <w:rPr>
          <w:rFonts w:ascii="Times New Roman" w:eastAsia="Times New Roman" w:hAnsi="Times New Roman" w:cs="Times New Roman"/>
          <w:bCs/>
          <w:sz w:val="28"/>
          <w:szCs w:val="28"/>
        </w:rPr>
        <w:t xml:space="preserve"> чинність</w:t>
      </w:r>
      <w:r w:rsidR="00C300C8" w:rsidRPr="00FD0A5E">
        <w:rPr>
          <w:rFonts w:ascii="Times New Roman" w:eastAsia="Times New Roman" w:hAnsi="Times New Roman" w:cs="Times New Roman"/>
          <w:bCs/>
          <w:sz w:val="28"/>
          <w:szCs w:val="28"/>
        </w:rPr>
        <w:t xml:space="preserve"> внаслідок прийняття цього Закону</w:t>
      </w:r>
      <w:r w:rsidRPr="00FD0A5E">
        <w:rPr>
          <w:rFonts w:ascii="Times New Roman" w:eastAsia="Times New Roman" w:hAnsi="Times New Roman" w:cs="Times New Roman"/>
          <w:bCs/>
          <w:sz w:val="28"/>
          <w:szCs w:val="28"/>
        </w:rPr>
        <w:t>.</w:t>
      </w:r>
    </w:p>
    <w:p w14:paraId="444491B6" w14:textId="77777777" w:rsidR="00840AE1" w:rsidRPr="00FD0A5E" w:rsidRDefault="00840AE1" w:rsidP="00293F58">
      <w:pPr>
        <w:spacing w:line="240" w:lineRule="auto"/>
        <w:ind w:firstLine="709"/>
        <w:jc w:val="both"/>
        <w:rPr>
          <w:rFonts w:ascii="Times New Roman" w:eastAsia="Times New Roman" w:hAnsi="Times New Roman" w:cs="Times New Roman"/>
          <w:bCs/>
          <w:sz w:val="28"/>
          <w:szCs w:val="28"/>
        </w:rPr>
      </w:pPr>
    </w:p>
    <w:p w14:paraId="514FCF2F" w14:textId="42C96C17" w:rsidR="00293F58" w:rsidRPr="00FD0A5E" w:rsidRDefault="00293F58" w:rsidP="00293F58">
      <w:pPr>
        <w:spacing w:line="240" w:lineRule="auto"/>
        <w:ind w:firstLine="709"/>
        <w:jc w:val="both"/>
        <w:rPr>
          <w:rFonts w:ascii="Times New Roman" w:eastAsia="Times New Roman" w:hAnsi="Times New Roman" w:cs="Times New Roman"/>
          <w:bCs/>
          <w:sz w:val="28"/>
          <w:szCs w:val="28"/>
        </w:rPr>
      </w:pPr>
      <w:r w:rsidRPr="00FD0A5E">
        <w:rPr>
          <w:rFonts w:ascii="Times New Roman" w:eastAsia="Times New Roman" w:hAnsi="Times New Roman" w:cs="Times New Roman"/>
          <w:bCs/>
          <w:sz w:val="28"/>
          <w:szCs w:val="28"/>
        </w:rPr>
        <w:t>4. Зміна найменування Верховного Суду України як юридичної особи на Верховний Суд не тягне за собою припинення правочинів, укладених Верховним Судом як юридичною особою до набрання чинності цим Законом, у тому числі зміну правонаступництва Верховного Суду.</w:t>
      </w:r>
    </w:p>
    <w:p w14:paraId="1A19BC33" w14:textId="3C57D4C6" w:rsidR="00293F58" w:rsidRPr="00FD0A5E" w:rsidRDefault="00293F58" w:rsidP="0041312E">
      <w:pPr>
        <w:pStyle w:val="rvps2"/>
        <w:pBdr>
          <w:top w:val="nil"/>
          <w:left w:val="nil"/>
          <w:bottom w:val="nil"/>
          <w:right w:val="nil"/>
          <w:between w:val="nil"/>
          <w:bar w:val="nil"/>
        </w:pBdr>
        <w:shd w:val="clear" w:color="auto" w:fill="FFFFFF"/>
        <w:spacing w:before="0" w:beforeAutospacing="0" w:after="0" w:afterAutospacing="0"/>
        <w:ind w:firstLine="709"/>
        <w:jc w:val="both"/>
        <w:rPr>
          <w:bCs/>
          <w:sz w:val="28"/>
          <w:szCs w:val="28"/>
        </w:rPr>
      </w:pPr>
      <w:r w:rsidRPr="00FD0A5E">
        <w:rPr>
          <w:bCs/>
          <w:sz w:val="28"/>
          <w:szCs w:val="28"/>
        </w:rPr>
        <w:t>Перейменований Верховний Суд України у Верховний Суд як юридична особа є правонаступником усіх прав і обов’язків Верховного Суду як юридичної особи, підстави для виникнення яких існували до вчинення реєстраційних дій, передбачених Розділом VII Закону України «Про державну реєстрацію юридичних осіб, фізичних осіб-підприємців та громадських формувань» (Відомості Верховної Ради України (ВВР), 2003, № 31-32, ст. 263 із наступними змінами).</w:t>
      </w:r>
    </w:p>
    <w:p w14:paraId="108A7E28" w14:textId="2C169049" w:rsidR="00840AE1" w:rsidRPr="00FD0A5E" w:rsidRDefault="00840AE1" w:rsidP="00293F58">
      <w:pPr>
        <w:pStyle w:val="rvps2"/>
        <w:pBdr>
          <w:top w:val="nil"/>
          <w:left w:val="nil"/>
          <w:bottom w:val="nil"/>
          <w:right w:val="nil"/>
          <w:between w:val="nil"/>
          <w:bar w:val="nil"/>
        </w:pBdr>
        <w:shd w:val="clear" w:color="auto" w:fill="FFFFFF"/>
        <w:spacing w:before="0" w:beforeAutospacing="0" w:after="0" w:afterAutospacing="0"/>
        <w:ind w:firstLine="450"/>
        <w:jc w:val="both"/>
        <w:rPr>
          <w:bCs/>
          <w:sz w:val="28"/>
          <w:szCs w:val="28"/>
        </w:rPr>
      </w:pPr>
    </w:p>
    <w:p w14:paraId="10C6D457" w14:textId="77777777" w:rsidR="00840AE1" w:rsidRPr="00FD0A5E" w:rsidRDefault="00840AE1" w:rsidP="00293F58">
      <w:pPr>
        <w:pStyle w:val="rvps2"/>
        <w:pBdr>
          <w:top w:val="nil"/>
          <w:left w:val="nil"/>
          <w:bottom w:val="nil"/>
          <w:right w:val="nil"/>
          <w:between w:val="nil"/>
          <w:bar w:val="nil"/>
        </w:pBdr>
        <w:shd w:val="clear" w:color="auto" w:fill="FFFFFF"/>
        <w:spacing w:before="0" w:beforeAutospacing="0" w:after="0" w:afterAutospacing="0"/>
        <w:ind w:firstLine="450"/>
        <w:jc w:val="both"/>
        <w:rPr>
          <w:b/>
          <w:sz w:val="28"/>
          <w:szCs w:val="28"/>
        </w:rPr>
      </w:pPr>
      <w:r w:rsidRPr="00FD0A5E">
        <w:rPr>
          <w:b/>
          <w:sz w:val="28"/>
          <w:szCs w:val="28"/>
        </w:rPr>
        <w:t xml:space="preserve">                 </w:t>
      </w:r>
    </w:p>
    <w:p w14:paraId="78AA0C7E" w14:textId="1C857A3B" w:rsidR="00840AE1" w:rsidRPr="00FD0A5E" w:rsidRDefault="00840AE1" w:rsidP="00293F58">
      <w:pPr>
        <w:pStyle w:val="rvps2"/>
        <w:pBdr>
          <w:top w:val="nil"/>
          <w:left w:val="nil"/>
          <w:bottom w:val="nil"/>
          <w:right w:val="nil"/>
          <w:between w:val="nil"/>
          <w:bar w:val="nil"/>
        </w:pBdr>
        <w:shd w:val="clear" w:color="auto" w:fill="FFFFFF"/>
        <w:spacing w:before="0" w:beforeAutospacing="0" w:after="0" w:afterAutospacing="0"/>
        <w:ind w:firstLine="450"/>
        <w:jc w:val="both"/>
        <w:rPr>
          <w:b/>
          <w:sz w:val="28"/>
          <w:szCs w:val="28"/>
        </w:rPr>
      </w:pPr>
      <w:r w:rsidRPr="00FD0A5E">
        <w:rPr>
          <w:b/>
          <w:sz w:val="28"/>
          <w:szCs w:val="28"/>
        </w:rPr>
        <w:t xml:space="preserve">                Голова </w:t>
      </w:r>
    </w:p>
    <w:p w14:paraId="78B656CB" w14:textId="405AF50B" w:rsidR="00840AE1" w:rsidRPr="00FD0A5E" w:rsidRDefault="00840AE1" w:rsidP="00293F58">
      <w:pPr>
        <w:pStyle w:val="rvps2"/>
        <w:pBdr>
          <w:top w:val="nil"/>
          <w:left w:val="nil"/>
          <w:bottom w:val="nil"/>
          <w:right w:val="nil"/>
          <w:between w:val="nil"/>
          <w:bar w:val="nil"/>
        </w:pBdr>
        <w:shd w:val="clear" w:color="auto" w:fill="FFFFFF"/>
        <w:spacing w:before="0" w:beforeAutospacing="0" w:after="0" w:afterAutospacing="0"/>
        <w:ind w:firstLine="450"/>
        <w:jc w:val="both"/>
        <w:rPr>
          <w:b/>
          <w:sz w:val="28"/>
          <w:szCs w:val="28"/>
        </w:rPr>
      </w:pPr>
      <w:r w:rsidRPr="00FD0A5E">
        <w:rPr>
          <w:b/>
          <w:sz w:val="28"/>
          <w:szCs w:val="28"/>
        </w:rPr>
        <w:t>Верховної Ради України                                                      Д.О. Разумков</w:t>
      </w:r>
    </w:p>
    <w:p w14:paraId="5C4A7624" w14:textId="22B63E56" w:rsidR="00293F58" w:rsidRPr="00FD0A5E" w:rsidRDefault="00293F58" w:rsidP="00B7769D">
      <w:pPr>
        <w:pStyle w:val="a3"/>
        <w:shd w:val="clear" w:color="auto" w:fill="FFFFFF"/>
        <w:spacing w:line="240" w:lineRule="auto"/>
        <w:ind w:left="0" w:right="686" w:firstLine="709"/>
        <w:jc w:val="both"/>
        <w:rPr>
          <w:rFonts w:ascii="Times New Roman" w:hAnsi="Times New Roman" w:cs="Times New Roman"/>
          <w:sz w:val="28"/>
          <w:szCs w:val="28"/>
        </w:rPr>
      </w:pPr>
    </w:p>
    <w:sectPr w:rsidR="00293F58" w:rsidRPr="00FD0A5E">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E39C1D" w14:textId="77777777" w:rsidR="00F131E4" w:rsidRDefault="00F131E4" w:rsidP="00840AE1">
      <w:pPr>
        <w:spacing w:line="240" w:lineRule="auto"/>
      </w:pPr>
      <w:r>
        <w:separator/>
      </w:r>
    </w:p>
  </w:endnote>
  <w:endnote w:type="continuationSeparator" w:id="0">
    <w:p w14:paraId="72068AC4" w14:textId="77777777" w:rsidR="00F131E4" w:rsidRDefault="00F131E4" w:rsidP="00840A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4348214"/>
      <w:docPartObj>
        <w:docPartGallery w:val="Page Numbers (Bottom of Page)"/>
        <w:docPartUnique/>
      </w:docPartObj>
    </w:sdtPr>
    <w:sdtEndPr/>
    <w:sdtContent>
      <w:p w14:paraId="087F85AC" w14:textId="4CA711ED" w:rsidR="00840AE1" w:rsidRDefault="00840AE1">
        <w:pPr>
          <w:pStyle w:val="a7"/>
          <w:jc w:val="center"/>
        </w:pPr>
        <w:r>
          <w:fldChar w:fldCharType="begin"/>
        </w:r>
        <w:r>
          <w:instrText>PAGE   \* MERGEFORMAT</w:instrText>
        </w:r>
        <w:r>
          <w:fldChar w:fldCharType="separate"/>
        </w:r>
        <w:r w:rsidR="00423DC0" w:rsidRPr="00423DC0">
          <w:rPr>
            <w:noProof/>
            <w:lang w:val="ru-RU"/>
          </w:rPr>
          <w:t>1</w:t>
        </w:r>
        <w:r>
          <w:fldChar w:fldCharType="end"/>
        </w:r>
      </w:p>
    </w:sdtContent>
  </w:sdt>
  <w:p w14:paraId="0C5E9883" w14:textId="77777777" w:rsidR="00840AE1" w:rsidRDefault="00840AE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7EBD8C" w14:textId="77777777" w:rsidR="00F131E4" w:rsidRDefault="00F131E4" w:rsidP="00840AE1">
      <w:pPr>
        <w:spacing w:line="240" w:lineRule="auto"/>
      </w:pPr>
      <w:r>
        <w:separator/>
      </w:r>
    </w:p>
  </w:footnote>
  <w:footnote w:type="continuationSeparator" w:id="0">
    <w:p w14:paraId="491480C4" w14:textId="77777777" w:rsidR="00F131E4" w:rsidRDefault="00F131E4" w:rsidP="00840A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A6CF6"/>
    <w:multiLevelType w:val="hybridMultilevel"/>
    <w:tmpl w:val="F058F2B2"/>
    <w:lvl w:ilvl="0" w:tplc="75DC14C4">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 w15:restartNumberingAfterBreak="0">
    <w:nsid w:val="234A10A1"/>
    <w:multiLevelType w:val="hybridMultilevel"/>
    <w:tmpl w:val="40A68F68"/>
    <w:lvl w:ilvl="0" w:tplc="87FE7A82">
      <w:start w:val="1"/>
      <w:numFmt w:val="decimal"/>
      <w:lvlText w:val="%1)"/>
      <w:lvlJc w:val="left"/>
      <w:pPr>
        <w:ind w:left="1429" w:hanging="360"/>
      </w:pPr>
      <w:rPr>
        <w:rFonts w:hint="default"/>
      </w:rPr>
    </w:lvl>
    <w:lvl w:ilvl="1" w:tplc="20000019" w:tentative="1">
      <w:start w:val="1"/>
      <w:numFmt w:val="lowerLetter"/>
      <w:lvlText w:val="%2."/>
      <w:lvlJc w:val="left"/>
      <w:pPr>
        <w:ind w:left="2149" w:hanging="360"/>
      </w:pPr>
    </w:lvl>
    <w:lvl w:ilvl="2" w:tplc="2000001B" w:tentative="1">
      <w:start w:val="1"/>
      <w:numFmt w:val="lowerRoman"/>
      <w:lvlText w:val="%3."/>
      <w:lvlJc w:val="right"/>
      <w:pPr>
        <w:ind w:left="2869" w:hanging="180"/>
      </w:pPr>
    </w:lvl>
    <w:lvl w:ilvl="3" w:tplc="2000000F" w:tentative="1">
      <w:start w:val="1"/>
      <w:numFmt w:val="decimal"/>
      <w:lvlText w:val="%4."/>
      <w:lvlJc w:val="left"/>
      <w:pPr>
        <w:ind w:left="3589" w:hanging="360"/>
      </w:pPr>
    </w:lvl>
    <w:lvl w:ilvl="4" w:tplc="20000019" w:tentative="1">
      <w:start w:val="1"/>
      <w:numFmt w:val="lowerLetter"/>
      <w:lvlText w:val="%5."/>
      <w:lvlJc w:val="left"/>
      <w:pPr>
        <w:ind w:left="4309" w:hanging="360"/>
      </w:pPr>
    </w:lvl>
    <w:lvl w:ilvl="5" w:tplc="2000001B" w:tentative="1">
      <w:start w:val="1"/>
      <w:numFmt w:val="lowerRoman"/>
      <w:lvlText w:val="%6."/>
      <w:lvlJc w:val="right"/>
      <w:pPr>
        <w:ind w:left="5029" w:hanging="180"/>
      </w:pPr>
    </w:lvl>
    <w:lvl w:ilvl="6" w:tplc="2000000F" w:tentative="1">
      <w:start w:val="1"/>
      <w:numFmt w:val="decimal"/>
      <w:lvlText w:val="%7."/>
      <w:lvlJc w:val="left"/>
      <w:pPr>
        <w:ind w:left="5749" w:hanging="360"/>
      </w:pPr>
    </w:lvl>
    <w:lvl w:ilvl="7" w:tplc="20000019" w:tentative="1">
      <w:start w:val="1"/>
      <w:numFmt w:val="lowerLetter"/>
      <w:lvlText w:val="%8."/>
      <w:lvlJc w:val="left"/>
      <w:pPr>
        <w:ind w:left="6469" w:hanging="360"/>
      </w:pPr>
    </w:lvl>
    <w:lvl w:ilvl="8" w:tplc="2000001B" w:tentative="1">
      <w:start w:val="1"/>
      <w:numFmt w:val="lowerRoman"/>
      <w:lvlText w:val="%9."/>
      <w:lvlJc w:val="right"/>
      <w:pPr>
        <w:ind w:left="7189" w:hanging="180"/>
      </w:pPr>
    </w:lvl>
  </w:abstractNum>
  <w:abstractNum w:abstractNumId="2" w15:restartNumberingAfterBreak="0">
    <w:nsid w:val="5D32053E"/>
    <w:multiLevelType w:val="hybridMultilevel"/>
    <w:tmpl w:val="08BA37D6"/>
    <w:lvl w:ilvl="0" w:tplc="6AA81976">
      <w:start w:val="1"/>
      <w:numFmt w:val="decimal"/>
      <w:lvlText w:val="%1."/>
      <w:lvlJc w:val="left"/>
      <w:pPr>
        <w:ind w:left="1069" w:hanging="360"/>
      </w:pPr>
      <w:rPr>
        <w:rFonts w:hint="default"/>
        <w:b w:val="0"/>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3" w15:restartNumberingAfterBreak="0">
    <w:nsid w:val="77873EA5"/>
    <w:multiLevelType w:val="hybridMultilevel"/>
    <w:tmpl w:val="50B233CC"/>
    <w:lvl w:ilvl="0" w:tplc="7FF434F6">
      <w:start w:val="1"/>
      <w:numFmt w:val="decimal"/>
      <w:lvlText w:val="%1)"/>
      <w:lvlJc w:val="left"/>
      <w:pPr>
        <w:ind w:left="1495" w:hanging="360"/>
      </w:pPr>
      <w:rPr>
        <w:rFonts w:hint="default"/>
      </w:rPr>
    </w:lvl>
    <w:lvl w:ilvl="1" w:tplc="20000019" w:tentative="1">
      <w:start w:val="1"/>
      <w:numFmt w:val="lowerLetter"/>
      <w:lvlText w:val="%2."/>
      <w:lvlJc w:val="left"/>
      <w:pPr>
        <w:ind w:left="2215" w:hanging="360"/>
      </w:pPr>
    </w:lvl>
    <w:lvl w:ilvl="2" w:tplc="2000001B" w:tentative="1">
      <w:start w:val="1"/>
      <w:numFmt w:val="lowerRoman"/>
      <w:lvlText w:val="%3."/>
      <w:lvlJc w:val="right"/>
      <w:pPr>
        <w:ind w:left="2935" w:hanging="180"/>
      </w:pPr>
    </w:lvl>
    <w:lvl w:ilvl="3" w:tplc="2000000F" w:tentative="1">
      <w:start w:val="1"/>
      <w:numFmt w:val="decimal"/>
      <w:lvlText w:val="%4."/>
      <w:lvlJc w:val="left"/>
      <w:pPr>
        <w:ind w:left="3655" w:hanging="360"/>
      </w:pPr>
    </w:lvl>
    <w:lvl w:ilvl="4" w:tplc="20000019" w:tentative="1">
      <w:start w:val="1"/>
      <w:numFmt w:val="lowerLetter"/>
      <w:lvlText w:val="%5."/>
      <w:lvlJc w:val="left"/>
      <w:pPr>
        <w:ind w:left="4375" w:hanging="360"/>
      </w:pPr>
    </w:lvl>
    <w:lvl w:ilvl="5" w:tplc="2000001B" w:tentative="1">
      <w:start w:val="1"/>
      <w:numFmt w:val="lowerRoman"/>
      <w:lvlText w:val="%6."/>
      <w:lvlJc w:val="right"/>
      <w:pPr>
        <w:ind w:left="5095" w:hanging="180"/>
      </w:pPr>
    </w:lvl>
    <w:lvl w:ilvl="6" w:tplc="2000000F" w:tentative="1">
      <w:start w:val="1"/>
      <w:numFmt w:val="decimal"/>
      <w:lvlText w:val="%7."/>
      <w:lvlJc w:val="left"/>
      <w:pPr>
        <w:ind w:left="5815" w:hanging="360"/>
      </w:pPr>
    </w:lvl>
    <w:lvl w:ilvl="7" w:tplc="20000019" w:tentative="1">
      <w:start w:val="1"/>
      <w:numFmt w:val="lowerLetter"/>
      <w:lvlText w:val="%8."/>
      <w:lvlJc w:val="left"/>
      <w:pPr>
        <w:ind w:left="6535" w:hanging="360"/>
      </w:pPr>
    </w:lvl>
    <w:lvl w:ilvl="8" w:tplc="2000001B" w:tentative="1">
      <w:start w:val="1"/>
      <w:numFmt w:val="lowerRoman"/>
      <w:lvlText w:val="%9."/>
      <w:lvlJc w:val="right"/>
      <w:pPr>
        <w:ind w:left="7255"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69D"/>
    <w:rsid w:val="00067B71"/>
    <w:rsid w:val="000C57A7"/>
    <w:rsid w:val="001B6BAA"/>
    <w:rsid w:val="00284983"/>
    <w:rsid w:val="00293F58"/>
    <w:rsid w:val="002A3AC3"/>
    <w:rsid w:val="003B1FD9"/>
    <w:rsid w:val="0041312E"/>
    <w:rsid w:val="00417C07"/>
    <w:rsid w:val="00423DC0"/>
    <w:rsid w:val="004D0960"/>
    <w:rsid w:val="006A0645"/>
    <w:rsid w:val="00840AE1"/>
    <w:rsid w:val="00A10FB3"/>
    <w:rsid w:val="00A6609A"/>
    <w:rsid w:val="00AB3C17"/>
    <w:rsid w:val="00B7769D"/>
    <w:rsid w:val="00B907AF"/>
    <w:rsid w:val="00BD4358"/>
    <w:rsid w:val="00C300C8"/>
    <w:rsid w:val="00CC7F95"/>
    <w:rsid w:val="00D53B1E"/>
    <w:rsid w:val="00D93229"/>
    <w:rsid w:val="00E23E3B"/>
    <w:rsid w:val="00EB53DE"/>
    <w:rsid w:val="00EF216E"/>
    <w:rsid w:val="00F131E4"/>
    <w:rsid w:val="00FA684F"/>
    <w:rsid w:val="00FD0A5E"/>
    <w:rsid w:val="00FF7D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3ED2A"/>
  <w15:docId w15:val="{AA926D2A-6D88-4D73-B905-3A917A978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769D"/>
    <w:pPr>
      <w:spacing w:after="0" w:line="276" w:lineRule="auto"/>
    </w:pPr>
    <w:rPr>
      <w:rFonts w:ascii="Arial" w:eastAsia="Arial" w:hAnsi="Arial" w:cs="Arial"/>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769D"/>
    <w:pPr>
      <w:ind w:left="720"/>
      <w:contextualSpacing/>
    </w:pPr>
  </w:style>
  <w:style w:type="paragraph" w:customStyle="1" w:styleId="rvps2">
    <w:name w:val="rvps2"/>
    <w:basedOn w:val="a"/>
    <w:rsid w:val="00B7769D"/>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rsid w:val="00B7769D"/>
    <w:pPr>
      <w:tabs>
        <w:tab w:val="center" w:pos="4819"/>
        <w:tab w:val="right" w:pos="9639"/>
      </w:tabs>
      <w:spacing w:line="240" w:lineRule="auto"/>
    </w:pPr>
  </w:style>
  <w:style w:type="character" w:customStyle="1" w:styleId="a5">
    <w:name w:val="Верхній колонтитул Знак"/>
    <w:basedOn w:val="a0"/>
    <w:link w:val="a4"/>
    <w:uiPriority w:val="99"/>
    <w:rsid w:val="00B7769D"/>
    <w:rPr>
      <w:rFonts w:ascii="Arial" w:eastAsia="Arial" w:hAnsi="Arial" w:cs="Arial"/>
      <w:lang w:val="uk-UA" w:eastAsia="uk-UA"/>
    </w:rPr>
  </w:style>
  <w:style w:type="character" w:styleId="a6">
    <w:name w:val="Hyperlink"/>
    <w:basedOn w:val="a0"/>
    <w:uiPriority w:val="99"/>
    <w:semiHidden/>
    <w:unhideWhenUsed/>
    <w:rsid w:val="00293F58"/>
    <w:rPr>
      <w:color w:val="0000FF"/>
      <w:u w:val="single"/>
    </w:rPr>
  </w:style>
  <w:style w:type="character" w:customStyle="1" w:styleId="rvts44">
    <w:name w:val="rvts44"/>
    <w:basedOn w:val="a0"/>
    <w:rsid w:val="00293F58"/>
  </w:style>
  <w:style w:type="character" w:customStyle="1" w:styleId="rvts23">
    <w:name w:val="rvts23"/>
    <w:basedOn w:val="a0"/>
    <w:rsid w:val="00293F58"/>
  </w:style>
  <w:style w:type="paragraph" w:styleId="a7">
    <w:name w:val="footer"/>
    <w:basedOn w:val="a"/>
    <w:link w:val="a8"/>
    <w:uiPriority w:val="99"/>
    <w:unhideWhenUsed/>
    <w:rsid w:val="00840AE1"/>
    <w:pPr>
      <w:tabs>
        <w:tab w:val="center" w:pos="4677"/>
        <w:tab w:val="right" w:pos="9355"/>
      </w:tabs>
      <w:spacing w:line="240" w:lineRule="auto"/>
    </w:pPr>
  </w:style>
  <w:style w:type="character" w:customStyle="1" w:styleId="a8">
    <w:name w:val="Нижній колонтитул Знак"/>
    <w:basedOn w:val="a0"/>
    <w:link w:val="a7"/>
    <w:uiPriority w:val="99"/>
    <w:rsid w:val="00840AE1"/>
    <w:rPr>
      <w:rFonts w:ascii="Arial" w:eastAsia="Arial" w:hAnsi="Arial" w:cs="Arial"/>
      <w:lang w:val="uk-UA" w:eastAsia="uk-UA"/>
    </w:rPr>
  </w:style>
  <w:style w:type="paragraph" w:styleId="a9">
    <w:name w:val="Balloon Text"/>
    <w:basedOn w:val="a"/>
    <w:link w:val="aa"/>
    <w:uiPriority w:val="99"/>
    <w:semiHidden/>
    <w:unhideWhenUsed/>
    <w:rsid w:val="00FD0A5E"/>
    <w:pPr>
      <w:spacing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FD0A5E"/>
    <w:rPr>
      <w:rFonts w:ascii="Segoe UI" w:eastAsia="Arial"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3B6AC0-6094-40C7-885C-877ACE8A7BFB}">
  <ds:schemaRefs>
    <ds:schemaRef ds:uri="http://schemas.microsoft.com/sharepoint/v3/contenttype/forms"/>
  </ds:schemaRefs>
</ds:datastoreItem>
</file>

<file path=customXml/itemProps2.xml><?xml version="1.0" encoding="utf-8"?>
<ds:datastoreItem xmlns:ds="http://schemas.openxmlformats.org/officeDocument/2006/customXml" ds:itemID="{E7027B4F-74F9-4D21-836B-82334B3DF3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4F70D2-0928-4870-BFA3-8A4BBC8FD4A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11941</Words>
  <Characters>6807</Characters>
  <Application>Microsoft Office Word</Application>
  <DocSecurity>0</DocSecurity>
  <Lines>56</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2021-04-30T07:04:00Z</dcterms:created>
  <dcterms:modified xsi:type="dcterms:W3CDTF">2021-04-30T07:04:00Z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