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43BF" w:rsidRPr="00CD7185" w:rsidRDefault="003E43BF" w:rsidP="005B76BB">
      <w:pPr>
        <w:spacing w:after="0" w:line="240" w:lineRule="auto"/>
        <w:ind w:firstLine="709"/>
        <w:rPr>
          <w:szCs w:val="28"/>
        </w:rPr>
      </w:pPr>
    </w:p>
    <w:p w:rsidR="003E43BF" w:rsidRPr="00CD7185" w:rsidRDefault="003E43BF" w:rsidP="005B76BB">
      <w:pPr>
        <w:widowControl w:val="0"/>
        <w:tabs>
          <w:tab w:val="left" w:pos="5328"/>
        </w:tabs>
        <w:spacing w:after="0" w:line="240" w:lineRule="auto"/>
        <w:ind w:firstLine="709"/>
        <w:rPr>
          <w:rFonts w:ascii="Arial" w:eastAsia="Times New Roman" w:hAnsi="Arial" w:cs="Arial"/>
          <w:color w:val="333333"/>
          <w:sz w:val="36"/>
          <w:szCs w:val="26"/>
        </w:rPr>
      </w:pPr>
    </w:p>
    <w:p w:rsidR="003E43BF" w:rsidRPr="00CD7185" w:rsidRDefault="003E43BF" w:rsidP="005B76BB">
      <w:pPr>
        <w:pStyle w:val="7"/>
        <w:keepNext w:val="0"/>
        <w:widowControl w:val="0"/>
        <w:ind w:firstLine="709"/>
        <w:rPr>
          <w:rFonts w:ascii="Times New Roman" w:hAnsi="Times New Roman" w:cs="Times New Roman"/>
        </w:rPr>
      </w:pPr>
    </w:p>
    <w:p w:rsidR="003E43BF" w:rsidRPr="00CD7185" w:rsidRDefault="003E43BF" w:rsidP="005B76BB">
      <w:pPr>
        <w:pStyle w:val="7"/>
        <w:keepNext w:val="0"/>
        <w:widowControl w:val="0"/>
        <w:ind w:firstLine="709"/>
        <w:rPr>
          <w:rFonts w:ascii="Times New Roman" w:hAnsi="Times New Roman" w:cs="Times New Roman"/>
        </w:rPr>
      </w:pPr>
    </w:p>
    <w:p w:rsidR="00B72555" w:rsidRDefault="00B72555" w:rsidP="00ED027E">
      <w:pPr>
        <w:pStyle w:val="7"/>
        <w:keepNext w:val="0"/>
        <w:widowControl w:val="0"/>
        <w:ind w:firstLine="0"/>
        <w:rPr>
          <w:rFonts w:ascii="Times New Roman" w:hAnsi="Times New Roman" w:cs="Times New Roman"/>
        </w:rPr>
      </w:pPr>
    </w:p>
    <w:p w:rsidR="00B51943" w:rsidRPr="00B51943" w:rsidRDefault="00B51943" w:rsidP="00B51943">
      <w:pPr>
        <w:rPr>
          <w:lang w:eastAsia="ru-RU"/>
        </w:rPr>
      </w:pPr>
    </w:p>
    <w:p w:rsidR="003E43BF" w:rsidRPr="00CD7185" w:rsidRDefault="003E43BF" w:rsidP="00ED027E">
      <w:pPr>
        <w:pStyle w:val="7"/>
        <w:keepNext w:val="0"/>
        <w:widowControl w:val="0"/>
        <w:ind w:firstLine="0"/>
        <w:rPr>
          <w:rFonts w:ascii="Times New Roman" w:hAnsi="Times New Roman" w:cs="Times New Roman"/>
        </w:rPr>
      </w:pPr>
      <w:r w:rsidRPr="00CD7185">
        <w:rPr>
          <w:rFonts w:ascii="Times New Roman" w:hAnsi="Times New Roman" w:cs="Times New Roman"/>
        </w:rPr>
        <w:t>ВИСНОВОК</w:t>
      </w:r>
    </w:p>
    <w:p w:rsidR="00C31B04" w:rsidRPr="00CD7185" w:rsidRDefault="003E43BF" w:rsidP="00ED027E">
      <w:pPr>
        <w:pStyle w:val="a3"/>
        <w:widowControl w:val="0"/>
        <w:ind w:firstLine="0"/>
        <w:jc w:val="center"/>
        <w:rPr>
          <w:rFonts w:ascii="Times New Roman" w:hAnsi="Times New Roman" w:cs="Times New Roman"/>
          <w:b/>
        </w:rPr>
      </w:pPr>
      <w:r w:rsidRPr="00CD7185">
        <w:rPr>
          <w:rFonts w:ascii="Times New Roman" w:hAnsi="Times New Roman" w:cs="Times New Roman"/>
          <w:b/>
        </w:rPr>
        <w:t xml:space="preserve">на проект Закону України </w:t>
      </w:r>
    </w:p>
    <w:p w:rsidR="003E43BF" w:rsidRPr="00CD7185" w:rsidRDefault="003E43BF" w:rsidP="00F9588F">
      <w:pPr>
        <w:pStyle w:val="a3"/>
        <w:widowControl w:val="0"/>
        <w:ind w:firstLine="0"/>
        <w:jc w:val="center"/>
        <w:rPr>
          <w:rFonts w:ascii="Times New Roman" w:hAnsi="Times New Roman" w:cs="Times New Roman"/>
          <w:b/>
        </w:rPr>
      </w:pPr>
      <w:r w:rsidRPr="00CD7185">
        <w:rPr>
          <w:rFonts w:ascii="Times New Roman" w:hAnsi="Times New Roman" w:cs="Times New Roman"/>
          <w:b/>
        </w:rPr>
        <w:t xml:space="preserve">«Про </w:t>
      </w:r>
      <w:r w:rsidR="00F9588F" w:rsidRPr="00CD7185">
        <w:rPr>
          <w:rFonts w:ascii="Times New Roman" w:hAnsi="Times New Roman" w:cs="Times New Roman"/>
          <w:b/>
        </w:rPr>
        <w:t>внесення змін до Закону України «Про судоустрій і статус суддів» (щодо приведення положень Закону у відповідність до Рішення Конституційного Суду України від 18.02.2020 року № 2-р/2020)</w:t>
      </w:r>
      <w:r w:rsidRPr="00CD7185">
        <w:rPr>
          <w:rFonts w:ascii="Times New Roman" w:hAnsi="Times New Roman" w:cs="Times New Roman"/>
          <w:b/>
          <w:bCs/>
        </w:rPr>
        <w:t>»</w:t>
      </w:r>
    </w:p>
    <w:p w:rsidR="003E43BF" w:rsidRPr="00CD7185" w:rsidRDefault="003E43BF" w:rsidP="00ED027E">
      <w:pPr>
        <w:pStyle w:val="a3"/>
        <w:ind w:firstLine="0"/>
        <w:rPr>
          <w:rFonts w:ascii="Times New Roman" w:hAnsi="Times New Roman" w:cs="Times New Roman"/>
        </w:rPr>
      </w:pPr>
    </w:p>
    <w:p w:rsidR="00F9588F" w:rsidRPr="00CD7185" w:rsidRDefault="003E43BF" w:rsidP="005B76BB">
      <w:pPr>
        <w:pStyle w:val="a3"/>
        <w:ind w:firstLine="709"/>
        <w:rPr>
          <w:rFonts w:ascii="Times New Roman" w:hAnsi="Times New Roman" w:cs="Times New Roman"/>
        </w:rPr>
      </w:pPr>
      <w:r w:rsidRPr="00CD7185">
        <w:rPr>
          <w:rFonts w:ascii="Times New Roman" w:hAnsi="Times New Roman" w:cs="Times New Roman"/>
        </w:rPr>
        <w:t>Поданий законопроект розроблено</w:t>
      </w:r>
      <w:r w:rsidR="007033D8" w:rsidRPr="00CD7185">
        <w:rPr>
          <w:rFonts w:ascii="Times New Roman" w:hAnsi="Times New Roman" w:cs="Times New Roman"/>
        </w:rPr>
        <w:t>, як це зазначено у пояснювальній записці до нього,</w:t>
      </w:r>
      <w:r w:rsidRPr="00CD7185">
        <w:rPr>
          <w:rFonts w:ascii="Times New Roman" w:hAnsi="Times New Roman" w:cs="Times New Roman"/>
        </w:rPr>
        <w:t xml:space="preserve"> з метою </w:t>
      </w:r>
      <w:r w:rsidR="000B451E" w:rsidRPr="00CD7185">
        <w:rPr>
          <w:rFonts w:ascii="Times New Roman" w:hAnsi="Times New Roman" w:cs="Times New Roman"/>
        </w:rPr>
        <w:t xml:space="preserve">приведення положень Закону України «Про судоустрій і статус суддів» у відповідність до Рішення Конституційного Суду України від 18.02.2020 р. № 2-р/2020, а також усунення </w:t>
      </w:r>
      <w:r w:rsidR="003933D8">
        <w:rPr>
          <w:rFonts w:ascii="Times New Roman" w:hAnsi="Times New Roman" w:cs="Times New Roman"/>
        </w:rPr>
        <w:t>«</w:t>
      </w:r>
      <w:r w:rsidR="000B451E" w:rsidRPr="00CD7185">
        <w:rPr>
          <w:rFonts w:ascii="Times New Roman" w:hAnsi="Times New Roman" w:cs="Times New Roman"/>
        </w:rPr>
        <w:t>інституційного дуалізму</w:t>
      </w:r>
      <w:r w:rsidR="003933D8">
        <w:rPr>
          <w:rFonts w:ascii="Times New Roman" w:hAnsi="Times New Roman" w:cs="Times New Roman"/>
        </w:rPr>
        <w:t>»</w:t>
      </w:r>
      <w:r w:rsidR="000B451E" w:rsidRPr="00CD7185">
        <w:rPr>
          <w:rFonts w:ascii="Times New Roman" w:hAnsi="Times New Roman" w:cs="Times New Roman"/>
        </w:rPr>
        <w:t xml:space="preserve"> щодо подальшого функціонування найвищої інстанції судової гілки влади в Україні – Верховного Суду, врегулювання питання продовження суддівської кар’єри для суддів Верховного Суду України та суддів вищих спеціалізованих судів.</w:t>
      </w:r>
    </w:p>
    <w:p w:rsidR="00A9518F" w:rsidRPr="00590669" w:rsidRDefault="003E43BF" w:rsidP="005B76BB">
      <w:pPr>
        <w:pStyle w:val="a3"/>
        <w:ind w:firstLine="709"/>
        <w:rPr>
          <w:rFonts w:ascii="Times New Roman" w:hAnsi="Times New Roman" w:cs="Times New Roman"/>
        </w:rPr>
      </w:pPr>
      <w:r w:rsidRPr="00CD7185">
        <w:rPr>
          <w:rFonts w:ascii="Times New Roman" w:hAnsi="Times New Roman" w:cs="Times New Roman"/>
        </w:rPr>
        <w:t>Для досягнення вказаної мети у законопроекті пропонується</w:t>
      </w:r>
      <w:r w:rsidR="00DA73F9" w:rsidRPr="00CD7185">
        <w:rPr>
          <w:rFonts w:ascii="Times New Roman" w:hAnsi="Times New Roman" w:cs="Times New Roman"/>
        </w:rPr>
        <w:t xml:space="preserve">: </w:t>
      </w:r>
      <w:r w:rsidR="00B52965" w:rsidRPr="00CD7185">
        <w:rPr>
          <w:rFonts w:ascii="Times New Roman" w:hAnsi="Times New Roman" w:cs="Times New Roman"/>
        </w:rPr>
        <w:br/>
      </w:r>
      <w:r w:rsidR="00DA73F9" w:rsidRPr="00590669">
        <w:rPr>
          <w:rFonts w:ascii="Times New Roman" w:hAnsi="Times New Roman" w:cs="Times New Roman"/>
        </w:rPr>
        <w:t>1)</w:t>
      </w:r>
      <w:r w:rsidR="00B52965" w:rsidRPr="00590669">
        <w:rPr>
          <w:rFonts w:ascii="Times New Roman" w:hAnsi="Times New Roman" w:cs="Times New Roman"/>
        </w:rPr>
        <w:t xml:space="preserve"> </w:t>
      </w:r>
      <w:r w:rsidR="00853C4C" w:rsidRPr="00590669">
        <w:rPr>
          <w:rFonts w:ascii="Times New Roman" w:hAnsi="Times New Roman" w:cs="Times New Roman"/>
        </w:rPr>
        <w:t>встановити, що Верховний Суд України як орган державної влади перейменовується у Верховний Суд та продовжує діяти як найвищий суд у системі судоустрою України (</w:t>
      </w:r>
      <w:proofErr w:type="spellStart"/>
      <w:r w:rsidR="00853C4C" w:rsidRPr="00590669">
        <w:rPr>
          <w:rFonts w:ascii="Times New Roman" w:hAnsi="Times New Roman" w:cs="Times New Roman"/>
        </w:rPr>
        <w:t>пп</w:t>
      </w:r>
      <w:proofErr w:type="spellEnd"/>
      <w:r w:rsidR="00853C4C" w:rsidRPr="00590669">
        <w:rPr>
          <w:rFonts w:ascii="Times New Roman" w:hAnsi="Times New Roman" w:cs="Times New Roman"/>
        </w:rPr>
        <w:t xml:space="preserve">. 1 п. 4 розділу ХІІ Закону України </w:t>
      </w:r>
      <w:r w:rsidR="000C2D32" w:rsidRPr="00590669">
        <w:rPr>
          <w:rFonts w:ascii="Times New Roman" w:hAnsi="Times New Roman" w:cs="Times New Roman"/>
        </w:rPr>
        <w:br/>
      </w:r>
      <w:r w:rsidR="00853C4C" w:rsidRPr="00590669">
        <w:rPr>
          <w:rFonts w:ascii="Times New Roman" w:hAnsi="Times New Roman" w:cs="Times New Roman"/>
        </w:rPr>
        <w:t>«Про судоустрій і статус суддів» в редакції проекту)</w:t>
      </w:r>
      <w:r w:rsidR="00D60751" w:rsidRPr="00590669">
        <w:rPr>
          <w:rFonts w:ascii="Times New Roman" w:hAnsi="Times New Roman" w:cs="Times New Roman"/>
        </w:rPr>
        <w:t>; 2) визначити, що зміна найменування Верховного Суду України на Верховний Суд є самостійною підставою для внесення змін до Єдиного державного реєстру юридичних осіб, фізичних осіб-підприємців та громадських формувань, Державного реєстру речових прав на нерухоме майно та інформаційних систем органів державної влади (</w:t>
      </w:r>
      <w:proofErr w:type="spellStart"/>
      <w:r w:rsidR="00D60751" w:rsidRPr="00590669">
        <w:rPr>
          <w:rFonts w:ascii="Times New Roman" w:hAnsi="Times New Roman" w:cs="Times New Roman"/>
        </w:rPr>
        <w:t>абз</w:t>
      </w:r>
      <w:proofErr w:type="spellEnd"/>
      <w:r w:rsidR="00D60751" w:rsidRPr="00590669">
        <w:rPr>
          <w:rFonts w:ascii="Times New Roman" w:hAnsi="Times New Roman" w:cs="Times New Roman"/>
        </w:rPr>
        <w:t xml:space="preserve">. 2 п. 5 розділу ХІІ Закону України «Про судоустрій і статус суддів» в редакції проекту); </w:t>
      </w:r>
      <w:r w:rsidR="00350189" w:rsidRPr="00590669">
        <w:rPr>
          <w:rFonts w:ascii="Times New Roman" w:hAnsi="Times New Roman" w:cs="Times New Roman"/>
        </w:rPr>
        <w:t xml:space="preserve">3) </w:t>
      </w:r>
      <w:r w:rsidR="00A9518F" w:rsidRPr="00590669">
        <w:rPr>
          <w:rFonts w:ascii="Times New Roman" w:hAnsi="Times New Roman" w:cs="Times New Roman"/>
        </w:rPr>
        <w:t>передбачити</w:t>
      </w:r>
      <w:r w:rsidR="00350189" w:rsidRPr="00590669">
        <w:rPr>
          <w:rFonts w:ascii="Times New Roman" w:hAnsi="Times New Roman" w:cs="Times New Roman"/>
        </w:rPr>
        <w:t xml:space="preserve">, що судді Верховного Суду України, обрані на посади в установленому законом порядку до набрання чинності Законом України «Про внесення змін до Конституції України (щодо правосуддя)» від 02.06.2016 № 1401-VIII, з дня початку роботи Верховного Суду у складі, визначеному цим Законом, продовжують здійснювати свої повноваження як судді Верховного Суду відповідної спеціалізації (п. 7-1 розділу ХІІ Закону України </w:t>
      </w:r>
      <w:r w:rsidR="000C2D32" w:rsidRPr="00590669">
        <w:rPr>
          <w:rFonts w:ascii="Times New Roman" w:hAnsi="Times New Roman" w:cs="Times New Roman"/>
        </w:rPr>
        <w:br/>
      </w:r>
      <w:r w:rsidR="00350189" w:rsidRPr="00590669">
        <w:rPr>
          <w:rFonts w:ascii="Times New Roman" w:hAnsi="Times New Roman" w:cs="Times New Roman"/>
        </w:rPr>
        <w:t xml:space="preserve">«Про судоустрій і статус суддів» в редакції проекту) тощо. </w:t>
      </w:r>
    </w:p>
    <w:p w:rsidR="00F9588F" w:rsidRPr="00CD7185" w:rsidRDefault="00350189" w:rsidP="005B76BB">
      <w:pPr>
        <w:pStyle w:val="a3"/>
        <w:ind w:firstLine="709"/>
        <w:rPr>
          <w:rFonts w:ascii="Times New Roman" w:hAnsi="Times New Roman" w:cs="Times New Roman"/>
        </w:rPr>
      </w:pPr>
      <w:r w:rsidRPr="00590669">
        <w:rPr>
          <w:rFonts w:ascii="Times New Roman" w:hAnsi="Times New Roman" w:cs="Times New Roman"/>
        </w:rPr>
        <w:t xml:space="preserve">Крім того, </w:t>
      </w:r>
      <w:r w:rsidR="00A9518F" w:rsidRPr="00590669">
        <w:rPr>
          <w:rFonts w:ascii="Times New Roman" w:hAnsi="Times New Roman" w:cs="Times New Roman"/>
        </w:rPr>
        <w:t xml:space="preserve">у проекті </w:t>
      </w:r>
      <w:r w:rsidRPr="00590669">
        <w:rPr>
          <w:rFonts w:ascii="Times New Roman" w:hAnsi="Times New Roman" w:cs="Times New Roman"/>
        </w:rPr>
        <w:t>пропонується врегулювати особливості державної реєстрації зміни найменування Верховного</w:t>
      </w:r>
      <w:r w:rsidRPr="00CD7185">
        <w:rPr>
          <w:rFonts w:ascii="Times New Roman" w:hAnsi="Times New Roman" w:cs="Times New Roman"/>
        </w:rPr>
        <w:t xml:space="preserve"> Суду України на Верховний Суд у зв’язку з ухваленням Рішення Конституційного Суду України від 18.02.2020 </w:t>
      </w:r>
      <w:r w:rsidR="00153828">
        <w:rPr>
          <w:rFonts w:ascii="Times New Roman" w:hAnsi="Times New Roman" w:cs="Times New Roman"/>
        </w:rPr>
        <w:br/>
      </w:r>
      <w:r w:rsidRPr="00CD7185">
        <w:rPr>
          <w:rFonts w:ascii="Times New Roman" w:hAnsi="Times New Roman" w:cs="Times New Roman"/>
        </w:rPr>
        <w:t>№ 2-р/2020 (розділ VII Закону України «Про державну реєстрацію юридичних осіб, фізичних осіб - підприємців та громадських формувань»</w:t>
      </w:r>
      <w:r w:rsidR="00A9518F" w:rsidRPr="00CD7185">
        <w:rPr>
          <w:rFonts w:ascii="Times New Roman" w:hAnsi="Times New Roman" w:cs="Times New Roman"/>
        </w:rPr>
        <w:t xml:space="preserve"> у редакції проекту</w:t>
      </w:r>
      <w:r w:rsidRPr="00CD7185">
        <w:rPr>
          <w:rFonts w:ascii="Times New Roman" w:hAnsi="Times New Roman" w:cs="Times New Roman"/>
        </w:rPr>
        <w:t>).</w:t>
      </w:r>
    </w:p>
    <w:p w:rsidR="0013089D" w:rsidRPr="00CD7185" w:rsidRDefault="0013089D" w:rsidP="0013089D">
      <w:pPr>
        <w:tabs>
          <w:tab w:val="left" w:pos="284"/>
          <w:tab w:val="left" w:pos="709"/>
          <w:tab w:val="left" w:pos="7938"/>
        </w:tabs>
        <w:spacing w:after="0" w:line="240" w:lineRule="auto"/>
        <w:ind w:firstLine="709"/>
        <w:jc w:val="both"/>
        <w:rPr>
          <w:rStyle w:val="rvts9"/>
          <w:bCs/>
          <w:szCs w:val="28"/>
        </w:rPr>
      </w:pPr>
      <w:r w:rsidRPr="00CD7185">
        <w:rPr>
          <w:rStyle w:val="rvts9"/>
          <w:bCs/>
          <w:szCs w:val="28"/>
        </w:rPr>
        <w:lastRenderedPageBreak/>
        <w:t>Законопроект на момент підготовки висновку не включений до Плану законопроектної роботи Верховної Ради України на 2021 рік, затвердженого постановою Верховної Ради України від 02.02.2021 № 1165-ІХ.</w:t>
      </w:r>
    </w:p>
    <w:p w:rsidR="00EE7DA4" w:rsidRPr="00CD7185" w:rsidRDefault="00336873" w:rsidP="005B76BB">
      <w:pPr>
        <w:spacing w:after="0" w:line="240" w:lineRule="auto"/>
        <w:ind w:firstLine="709"/>
        <w:jc w:val="both"/>
        <w:rPr>
          <w:szCs w:val="28"/>
        </w:rPr>
      </w:pPr>
      <w:r w:rsidRPr="00CD7185">
        <w:rPr>
          <w:szCs w:val="28"/>
        </w:rPr>
        <w:t>Головне управління, розглянувши поданий проект, вважає за доцільне висловити щодо його змісту наступні зауваження та пропозиції.</w:t>
      </w:r>
    </w:p>
    <w:p w:rsidR="00A27781" w:rsidRPr="00CD7185" w:rsidRDefault="00A27781" w:rsidP="005B76BB">
      <w:pPr>
        <w:spacing w:after="0" w:line="240" w:lineRule="auto"/>
        <w:ind w:firstLine="709"/>
        <w:jc w:val="both"/>
        <w:rPr>
          <w:szCs w:val="28"/>
        </w:rPr>
      </w:pPr>
    </w:p>
    <w:p w:rsidR="00A27781" w:rsidRPr="00590669" w:rsidRDefault="0080109F" w:rsidP="005B76BB">
      <w:pPr>
        <w:spacing w:after="0" w:line="240" w:lineRule="auto"/>
        <w:ind w:firstLine="709"/>
        <w:jc w:val="both"/>
        <w:rPr>
          <w:b/>
          <w:bCs/>
          <w:i/>
          <w:iCs/>
          <w:szCs w:val="28"/>
        </w:rPr>
      </w:pPr>
      <w:r w:rsidRPr="00590669">
        <w:rPr>
          <w:b/>
          <w:bCs/>
          <w:i/>
          <w:iCs/>
          <w:szCs w:val="28"/>
          <w:lang w:val="ru-RU"/>
        </w:rPr>
        <w:t xml:space="preserve">1. </w:t>
      </w:r>
      <w:r w:rsidR="00A27781" w:rsidRPr="00590669">
        <w:rPr>
          <w:b/>
          <w:bCs/>
          <w:i/>
          <w:iCs/>
          <w:szCs w:val="28"/>
        </w:rPr>
        <w:t>Щодо змін до Закону України «Про судоустрій і статус суддів»</w:t>
      </w:r>
      <w:r w:rsidR="00A9518F" w:rsidRPr="00590669">
        <w:rPr>
          <w:b/>
          <w:bCs/>
          <w:i/>
          <w:iCs/>
          <w:szCs w:val="28"/>
        </w:rPr>
        <w:t xml:space="preserve"> (</w:t>
      </w:r>
      <w:r w:rsidR="002125FD" w:rsidRPr="00590669">
        <w:rPr>
          <w:b/>
          <w:bCs/>
          <w:i/>
          <w:iCs/>
          <w:szCs w:val="28"/>
        </w:rPr>
        <w:t>далі у цьому</w:t>
      </w:r>
      <w:r w:rsidR="00590669">
        <w:rPr>
          <w:b/>
          <w:bCs/>
          <w:i/>
          <w:iCs/>
          <w:szCs w:val="28"/>
        </w:rPr>
        <w:t xml:space="preserve"> </w:t>
      </w:r>
      <w:r w:rsidR="002577AB" w:rsidRPr="00590669">
        <w:rPr>
          <w:b/>
          <w:bCs/>
          <w:i/>
          <w:iCs/>
          <w:szCs w:val="28"/>
        </w:rPr>
        <w:t>розділі</w:t>
      </w:r>
      <w:r w:rsidR="002125FD" w:rsidRPr="00590669">
        <w:rPr>
          <w:b/>
          <w:bCs/>
          <w:i/>
          <w:iCs/>
          <w:szCs w:val="28"/>
        </w:rPr>
        <w:t xml:space="preserve"> – Закон</w:t>
      </w:r>
      <w:r w:rsidR="00A9518F" w:rsidRPr="00590669">
        <w:rPr>
          <w:b/>
          <w:bCs/>
          <w:i/>
          <w:iCs/>
          <w:szCs w:val="28"/>
        </w:rPr>
        <w:t>)</w:t>
      </w:r>
    </w:p>
    <w:p w:rsidR="00066C9E" w:rsidRPr="00CD7185" w:rsidRDefault="00D878F0" w:rsidP="007171B2">
      <w:pPr>
        <w:spacing w:after="0" w:line="240" w:lineRule="auto"/>
        <w:ind w:firstLine="709"/>
        <w:jc w:val="both"/>
        <w:rPr>
          <w:szCs w:val="28"/>
        </w:rPr>
      </w:pPr>
      <w:r w:rsidRPr="00590669">
        <w:rPr>
          <w:szCs w:val="28"/>
        </w:rPr>
        <w:t xml:space="preserve">02.06.2016 </w:t>
      </w:r>
      <w:r w:rsidR="00A9518F" w:rsidRPr="00590669">
        <w:rPr>
          <w:szCs w:val="28"/>
        </w:rPr>
        <w:t xml:space="preserve">Верховною Радою України був </w:t>
      </w:r>
      <w:r w:rsidRPr="00590669">
        <w:rPr>
          <w:szCs w:val="28"/>
        </w:rPr>
        <w:t>прий</w:t>
      </w:r>
      <w:r w:rsidR="00066C9E" w:rsidRPr="00590669">
        <w:rPr>
          <w:szCs w:val="28"/>
        </w:rPr>
        <w:t>ня</w:t>
      </w:r>
      <w:r w:rsidRPr="00590669">
        <w:rPr>
          <w:szCs w:val="28"/>
        </w:rPr>
        <w:t xml:space="preserve">тий </w:t>
      </w:r>
      <w:r w:rsidR="00066C9E" w:rsidRPr="00590669">
        <w:rPr>
          <w:szCs w:val="28"/>
        </w:rPr>
        <w:t xml:space="preserve">Закон України </w:t>
      </w:r>
      <w:r w:rsidR="000C2D32" w:rsidRPr="00590669">
        <w:rPr>
          <w:szCs w:val="28"/>
        </w:rPr>
        <w:br/>
      </w:r>
      <w:r w:rsidR="00066C9E" w:rsidRPr="00590669">
        <w:rPr>
          <w:szCs w:val="28"/>
        </w:rPr>
        <w:t xml:space="preserve">«Про судоустрій і статус суддів» </w:t>
      </w:r>
      <w:r w:rsidRPr="00590669">
        <w:rPr>
          <w:szCs w:val="28"/>
        </w:rPr>
        <w:t>№ 1402-VIII</w:t>
      </w:r>
      <w:r w:rsidR="00066C9E" w:rsidRPr="00590669">
        <w:rPr>
          <w:szCs w:val="28"/>
        </w:rPr>
        <w:t xml:space="preserve">, в п. 4 розділу ХІІ </w:t>
      </w:r>
      <w:r w:rsidR="00E57B74" w:rsidRPr="00590669">
        <w:rPr>
          <w:szCs w:val="28"/>
        </w:rPr>
        <w:t>«Прикінцеві та перехідні положення» якого</w:t>
      </w:r>
      <w:r w:rsidR="0064073D" w:rsidRPr="00590669">
        <w:rPr>
          <w:szCs w:val="28"/>
        </w:rPr>
        <w:t xml:space="preserve"> було </w:t>
      </w:r>
      <w:r w:rsidR="00066C9E" w:rsidRPr="00590669">
        <w:rPr>
          <w:szCs w:val="28"/>
        </w:rPr>
        <w:t xml:space="preserve">визначено, що </w:t>
      </w:r>
      <w:r w:rsidR="00066C9E" w:rsidRPr="00590669">
        <w:rPr>
          <w:i/>
          <w:szCs w:val="28"/>
        </w:rPr>
        <w:t xml:space="preserve">протягом </w:t>
      </w:r>
      <w:r w:rsidR="0064073D" w:rsidRPr="00590669">
        <w:rPr>
          <w:i/>
          <w:szCs w:val="28"/>
        </w:rPr>
        <w:t xml:space="preserve">шести </w:t>
      </w:r>
      <w:r w:rsidR="00066C9E" w:rsidRPr="00590669">
        <w:rPr>
          <w:i/>
          <w:szCs w:val="28"/>
        </w:rPr>
        <w:t>місяців з дня набрання чинності цим Законом</w:t>
      </w:r>
      <w:r w:rsidR="00066C9E" w:rsidRPr="00590669">
        <w:rPr>
          <w:szCs w:val="28"/>
        </w:rPr>
        <w:t>: 1) утворюється Верховний Суд у порядку та у складі, що визначені цим Законом; 2) призначаються судді Верховного Суду за результатами конкурсу, проведеного відповідно до цього Закону.</w:t>
      </w:r>
      <w:r w:rsidR="0064073D" w:rsidRPr="00590669">
        <w:rPr>
          <w:szCs w:val="28"/>
        </w:rPr>
        <w:t xml:space="preserve"> На підставі Закону України «Про внесення змін до Господарського процесуального кодексу України, Цивільного</w:t>
      </w:r>
      <w:r w:rsidR="0064073D" w:rsidRPr="00CD7185">
        <w:rPr>
          <w:szCs w:val="28"/>
        </w:rPr>
        <w:t xml:space="preserve"> процесуального кодексу України, Кодексу адміністративного судочинства України та інших законодавчих актів» </w:t>
      </w:r>
      <w:r w:rsidR="007171B2" w:rsidRPr="00CD7185">
        <w:rPr>
          <w:szCs w:val="28"/>
        </w:rPr>
        <w:t xml:space="preserve">від 03.10.2017 № 2147-VIII строк, який надається для створення Верховного Суду, було збільшено до </w:t>
      </w:r>
      <w:r w:rsidR="007171B2" w:rsidRPr="00CD7185">
        <w:rPr>
          <w:i/>
          <w:szCs w:val="28"/>
        </w:rPr>
        <w:t>дванадцяти місяців</w:t>
      </w:r>
      <w:r w:rsidR="007171B2" w:rsidRPr="00CD7185">
        <w:rPr>
          <w:szCs w:val="28"/>
        </w:rPr>
        <w:t>.</w:t>
      </w:r>
    </w:p>
    <w:p w:rsidR="00D166BF" w:rsidRPr="00CD7185" w:rsidRDefault="00066C9E" w:rsidP="00066C9E">
      <w:pPr>
        <w:pStyle w:val="a3"/>
        <w:ind w:firstLine="709"/>
        <w:rPr>
          <w:rFonts w:ascii="Times New Roman" w:eastAsia="Calibri" w:hAnsi="Times New Roman" w:cs="Times New Roman"/>
          <w:lang w:eastAsia="en-US"/>
        </w:rPr>
      </w:pPr>
      <w:r w:rsidRPr="00CD7185">
        <w:rPr>
          <w:rFonts w:ascii="Times New Roman" w:eastAsia="Calibri" w:hAnsi="Times New Roman" w:cs="Times New Roman"/>
          <w:lang w:eastAsia="en-US"/>
        </w:rPr>
        <w:t>18.02.2020 Конс</w:t>
      </w:r>
      <w:r w:rsidR="00153828">
        <w:rPr>
          <w:rFonts w:ascii="Times New Roman" w:eastAsia="Calibri" w:hAnsi="Times New Roman" w:cs="Times New Roman"/>
          <w:lang w:eastAsia="en-US"/>
        </w:rPr>
        <w:t xml:space="preserve">титуційний Суд України ухвалив </w:t>
      </w:r>
      <w:r w:rsidR="00153828" w:rsidRPr="00153828">
        <w:rPr>
          <w:rFonts w:ascii="Times New Roman" w:eastAsia="Calibri" w:hAnsi="Times New Roman" w:cs="Times New Roman"/>
          <w:lang w:eastAsia="en-US"/>
        </w:rPr>
        <w:t>Р</w:t>
      </w:r>
      <w:r w:rsidRPr="00CD7185">
        <w:rPr>
          <w:rFonts w:ascii="Times New Roman" w:eastAsia="Calibri" w:hAnsi="Times New Roman" w:cs="Times New Roman"/>
          <w:lang w:eastAsia="en-US"/>
        </w:rPr>
        <w:t xml:space="preserve">ішення № 2-р/2020 за конституційним поданням Верховного Суду України щодо відповідності Конституції України (конституційності) окремих положень п. п. 4, 7, 8, 9, 11, 13, 14, 17, 20, 22, 23, 25 розділу XII «Прикінцеві та перехідні положення» Закону </w:t>
      </w:r>
      <w:r w:rsidR="002D0B7F" w:rsidRPr="00CD7185">
        <w:rPr>
          <w:rFonts w:ascii="Times New Roman" w:eastAsia="Calibri" w:hAnsi="Times New Roman" w:cs="Times New Roman"/>
          <w:lang w:eastAsia="en-US"/>
        </w:rPr>
        <w:t>(справа № 1-15/2018 (4086/16))</w:t>
      </w:r>
      <w:r w:rsidR="00D166BF" w:rsidRPr="00CD7185">
        <w:rPr>
          <w:rFonts w:ascii="Times New Roman" w:eastAsia="Calibri" w:hAnsi="Times New Roman" w:cs="Times New Roman"/>
          <w:lang w:eastAsia="en-US"/>
        </w:rPr>
        <w:t xml:space="preserve"> (далі – </w:t>
      </w:r>
      <w:r w:rsidR="00083FCE" w:rsidRPr="00CD7185">
        <w:rPr>
          <w:rFonts w:ascii="Times New Roman" w:eastAsia="Calibri" w:hAnsi="Times New Roman" w:cs="Times New Roman"/>
          <w:lang w:eastAsia="en-US"/>
        </w:rPr>
        <w:t>Р</w:t>
      </w:r>
      <w:r w:rsidR="00D166BF" w:rsidRPr="00CD7185">
        <w:rPr>
          <w:rFonts w:ascii="Times New Roman" w:eastAsia="Calibri" w:hAnsi="Times New Roman" w:cs="Times New Roman"/>
          <w:lang w:eastAsia="en-US"/>
        </w:rPr>
        <w:t>ішення № 2-р/2020)</w:t>
      </w:r>
      <w:r w:rsidRPr="00CD7185">
        <w:rPr>
          <w:rFonts w:ascii="Times New Roman" w:eastAsia="Calibri" w:hAnsi="Times New Roman" w:cs="Times New Roman"/>
          <w:lang w:eastAsia="en-US"/>
        </w:rPr>
        <w:t xml:space="preserve">. </w:t>
      </w:r>
    </w:p>
    <w:p w:rsidR="00274617" w:rsidRDefault="006B1194" w:rsidP="00066C9E">
      <w:pPr>
        <w:pStyle w:val="a3"/>
        <w:ind w:firstLine="709"/>
        <w:rPr>
          <w:rFonts w:ascii="Times New Roman" w:eastAsia="Calibri" w:hAnsi="Times New Roman" w:cs="Times New Roman"/>
          <w:lang w:eastAsia="en-US"/>
        </w:rPr>
      </w:pPr>
      <w:r>
        <w:rPr>
          <w:rFonts w:ascii="Times New Roman" w:eastAsia="Calibri" w:hAnsi="Times New Roman" w:cs="Times New Roman"/>
          <w:lang w:eastAsia="en-US"/>
        </w:rPr>
        <w:t xml:space="preserve">Зокрема, </w:t>
      </w:r>
      <w:r w:rsidR="00D166BF" w:rsidRPr="00CD7185">
        <w:rPr>
          <w:rFonts w:ascii="Times New Roman" w:eastAsia="Calibri" w:hAnsi="Times New Roman" w:cs="Times New Roman"/>
          <w:lang w:eastAsia="en-US"/>
        </w:rPr>
        <w:t>Рішенням № 2-р/2020</w:t>
      </w:r>
      <w:r w:rsidR="00066C9E" w:rsidRPr="00CD7185">
        <w:rPr>
          <w:rFonts w:ascii="Times New Roman" w:eastAsia="Calibri" w:hAnsi="Times New Roman" w:cs="Times New Roman"/>
          <w:lang w:eastAsia="en-US"/>
        </w:rPr>
        <w:t xml:space="preserve">: 1) визнано такими, що </w:t>
      </w:r>
      <w:r w:rsidR="00066C9E" w:rsidRPr="00CD7185">
        <w:rPr>
          <w:rFonts w:ascii="Times New Roman" w:eastAsia="Calibri" w:hAnsi="Times New Roman" w:cs="Times New Roman"/>
          <w:i/>
          <w:lang w:eastAsia="en-US"/>
        </w:rPr>
        <w:t>відповідають Конституції України</w:t>
      </w:r>
      <w:r w:rsidR="00066C9E" w:rsidRPr="00CD7185">
        <w:rPr>
          <w:rFonts w:ascii="Times New Roman" w:eastAsia="Calibri" w:hAnsi="Times New Roman" w:cs="Times New Roman"/>
          <w:lang w:eastAsia="en-US"/>
        </w:rPr>
        <w:t xml:space="preserve"> </w:t>
      </w:r>
      <w:r w:rsidR="00066C9E" w:rsidRPr="00CD7185">
        <w:rPr>
          <w:rFonts w:ascii="Times New Roman" w:eastAsia="Calibri" w:hAnsi="Times New Roman" w:cs="Times New Roman"/>
          <w:i/>
          <w:lang w:eastAsia="en-US"/>
        </w:rPr>
        <w:t>(є конституційними)</w:t>
      </w:r>
      <w:r w:rsidR="00066C9E" w:rsidRPr="00CD7185">
        <w:rPr>
          <w:rFonts w:ascii="Times New Roman" w:eastAsia="Calibri" w:hAnsi="Times New Roman" w:cs="Times New Roman"/>
          <w:lang w:eastAsia="en-US"/>
        </w:rPr>
        <w:t>, положення п</w:t>
      </w:r>
      <w:r w:rsidR="0085031C" w:rsidRPr="00CD7185">
        <w:rPr>
          <w:rFonts w:ascii="Times New Roman" w:eastAsia="Calibri" w:hAnsi="Times New Roman" w:cs="Times New Roman"/>
          <w:lang w:eastAsia="en-US"/>
        </w:rPr>
        <w:t>. п.</w:t>
      </w:r>
      <w:r w:rsidR="00066C9E" w:rsidRPr="00CD7185">
        <w:rPr>
          <w:rFonts w:ascii="Times New Roman" w:eastAsia="Calibri" w:hAnsi="Times New Roman" w:cs="Times New Roman"/>
          <w:lang w:eastAsia="en-US"/>
        </w:rPr>
        <w:t xml:space="preserve"> 4, 8, 9, 11, 13, 17 розділу XII </w:t>
      </w:r>
      <w:r w:rsidR="0085031C" w:rsidRPr="00CD7185">
        <w:rPr>
          <w:rFonts w:ascii="Times New Roman" w:eastAsia="Calibri" w:hAnsi="Times New Roman" w:cs="Times New Roman"/>
          <w:lang w:eastAsia="en-US"/>
        </w:rPr>
        <w:t>«</w:t>
      </w:r>
      <w:r w:rsidR="00066C9E" w:rsidRPr="00CD7185">
        <w:rPr>
          <w:rFonts w:ascii="Times New Roman" w:eastAsia="Calibri" w:hAnsi="Times New Roman" w:cs="Times New Roman"/>
          <w:lang w:eastAsia="en-US"/>
        </w:rPr>
        <w:t>Прикінцеві та перехідні положення</w:t>
      </w:r>
      <w:r w:rsidR="0085031C" w:rsidRPr="00CD7185">
        <w:rPr>
          <w:rFonts w:ascii="Times New Roman" w:eastAsia="Calibri" w:hAnsi="Times New Roman" w:cs="Times New Roman"/>
          <w:lang w:eastAsia="en-US"/>
        </w:rPr>
        <w:t>»</w:t>
      </w:r>
      <w:r w:rsidR="00066C9E" w:rsidRPr="00CD7185">
        <w:rPr>
          <w:rFonts w:ascii="Times New Roman" w:eastAsia="Calibri" w:hAnsi="Times New Roman" w:cs="Times New Roman"/>
          <w:lang w:eastAsia="en-US"/>
        </w:rPr>
        <w:t xml:space="preserve"> Закону зі змінами</w:t>
      </w:r>
      <w:r w:rsidR="0085031C" w:rsidRPr="00CD7185">
        <w:rPr>
          <w:rFonts w:ascii="Times New Roman" w:eastAsia="Calibri" w:hAnsi="Times New Roman" w:cs="Times New Roman"/>
          <w:lang w:eastAsia="en-US"/>
        </w:rPr>
        <w:t xml:space="preserve">; </w:t>
      </w:r>
      <w:r w:rsidR="00066C9E" w:rsidRPr="00CD7185">
        <w:rPr>
          <w:rFonts w:ascii="Times New Roman" w:eastAsia="Calibri" w:hAnsi="Times New Roman" w:cs="Times New Roman"/>
          <w:lang w:eastAsia="en-US"/>
        </w:rPr>
        <w:t>2</w:t>
      </w:r>
      <w:r w:rsidR="0085031C" w:rsidRPr="00CD7185">
        <w:rPr>
          <w:rFonts w:ascii="Times New Roman" w:eastAsia="Calibri" w:hAnsi="Times New Roman" w:cs="Times New Roman"/>
          <w:lang w:eastAsia="en-US"/>
        </w:rPr>
        <w:t>)</w:t>
      </w:r>
      <w:r w:rsidR="00066C9E" w:rsidRPr="00CD7185">
        <w:rPr>
          <w:rFonts w:ascii="Times New Roman" w:eastAsia="Calibri" w:hAnsi="Times New Roman" w:cs="Times New Roman"/>
          <w:lang w:eastAsia="en-US"/>
        </w:rPr>
        <w:t xml:space="preserve"> </w:t>
      </w:r>
      <w:r w:rsidR="0085031C" w:rsidRPr="00CD7185">
        <w:rPr>
          <w:rFonts w:ascii="Times New Roman" w:eastAsia="Calibri" w:hAnsi="Times New Roman" w:cs="Times New Roman"/>
          <w:lang w:eastAsia="en-US"/>
        </w:rPr>
        <w:t>в</w:t>
      </w:r>
      <w:r w:rsidR="00066C9E" w:rsidRPr="00CD7185">
        <w:rPr>
          <w:rFonts w:ascii="Times New Roman" w:eastAsia="Calibri" w:hAnsi="Times New Roman" w:cs="Times New Roman"/>
          <w:lang w:eastAsia="en-US"/>
        </w:rPr>
        <w:t>изна</w:t>
      </w:r>
      <w:r w:rsidR="0085031C" w:rsidRPr="00CD7185">
        <w:rPr>
          <w:rFonts w:ascii="Times New Roman" w:eastAsia="Calibri" w:hAnsi="Times New Roman" w:cs="Times New Roman"/>
          <w:lang w:eastAsia="en-US"/>
        </w:rPr>
        <w:t>но</w:t>
      </w:r>
      <w:r w:rsidR="00066C9E" w:rsidRPr="00CD7185">
        <w:rPr>
          <w:rFonts w:ascii="Times New Roman" w:eastAsia="Calibri" w:hAnsi="Times New Roman" w:cs="Times New Roman"/>
          <w:lang w:eastAsia="en-US"/>
        </w:rPr>
        <w:t xml:space="preserve"> такими, що </w:t>
      </w:r>
      <w:r w:rsidR="001D7DC4" w:rsidRPr="00CD7185">
        <w:rPr>
          <w:rFonts w:ascii="Times New Roman" w:eastAsia="Calibri" w:hAnsi="Times New Roman" w:cs="Times New Roman"/>
          <w:lang w:eastAsia="en-US"/>
        </w:rPr>
        <w:t>«</w:t>
      </w:r>
      <w:r w:rsidR="00066C9E" w:rsidRPr="00CD7185">
        <w:rPr>
          <w:rFonts w:ascii="Times New Roman" w:eastAsia="Calibri" w:hAnsi="Times New Roman" w:cs="Times New Roman"/>
          <w:lang w:eastAsia="en-US"/>
        </w:rPr>
        <w:t xml:space="preserve">не відповідають Конституції України (є неконституційними), положення розділу XII </w:t>
      </w:r>
      <w:r w:rsidR="0085031C" w:rsidRPr="00CD7185">
        <w:rPr>
          <w:rFonts w:ascii="Times New Roman" w:eastAsia="Calibri" w:hAnsi="Times New Roman" w:cs="Times New Roman"/>
          <w:lang w:eastAsia="en-US"/>
        </w:rPr>
        <w:t>«</w:t>
      </w:r>
      <w:r w:rsidR="00066C9E" w:rsidRPr="00CD7185">
        <w:rPr>
          <w:rFonts w:ascii="Times New Roman" w:eastAsia="Calibri" w:hAnsi="Times New Roman" w:cs="Times New Roman"/>
          <w:lang w:eastAsia="en-US"/>
        </w:rPr>
        <w:t>Прикінцеві та перехідні положення</w:t>
      </w:r>
      <w:r w:rsidR="0085031C" w:rsidRPr="00CD7185">
        <w:rPr>
          <w:rFonts w:ascii="Times New Roman" w:eastAsia="Calibri" w:hAnsi="Times New Roman" w:cs="Times New Roman"/>
          <w:lang w:eastAsia="en-US"/>
        </w:rPr>
        <w:t>»</w:t>
      </w:r>
      <w:r w:rsidR="00066C9E" w:rsidRPr="00CD7185">
        <w:rPr>
          <w:rFonts w:ascii="Times New Roman" w:eastAsia="Calibri" w:hAnsi="Times New Roman" w:cs="Times New Roman"/>
          <w:lang w:eastAsia="en-US"/>
        </w:rPr>
        <w:t xml:space="preserve"> Закону зі змінами:</w:t>
      </w:r>
      <w:r w:rsidR="0085031C" w:rsidRPr="00CD7185">
        <w:rPr>
          <w:rFonts w:ascii="Times New Roman" w:eastAsia="Calibri" w:hAnsi="Times New Roman" w:cs="Times New Roman"/>
          <w:lang w:eastAsia="en-US"/>
        </w:rPr>
        <w:t xml:space="preserve"> </w:t>
      </w:r>
      <w:r w:rsidR="00066C9E" w:rsidRPr="00CD7185">
        <w:rPr>
          <w:rFonts w:ascii="Times New Roman" w:eastAsia="Calibri" w:hAnsi="Times New Roman" w:cs="Times New Roman"/>
          <w:lang w:eastAsia="en-US"/>
        </w:rPr>
        <w:t>п</w:t>
      </w:r>
      <w:r w:rsidR="0085031C" w:rsidRPr="00CD7185">
        <w:rPr>
          <w:rFonts w:ascii="Times New Roman" w:eastAsia="Calibri" w:hAnsi="Times New Roman" w:cs="Times New Roman"/>
          <w:lang w:eastAsia="en-US"/>
        </w:rPr>
        <w:t>.</w:t>
      </w:r>
      <w:r w:rsidR="00066C9E" w:rsidRPr="00CD7185">
        <w:rPr>
          <w:rFonts w:ascii="Times New Roman" w:eastAsia="Calibri" w:hAnsi="Times New Roman" w:cs="Times New Roman"/>
          <w:lang w:eastAsia="en-US"/>
        </w:rPr>
        <w:t xml:space="preserve"> 7 </w:t>
      </w:r>
      <w:r w:rsidR="0085031C" w:rsidRPr="00CD7185">
        <w:rPr>
          <w:rFonts w:ascii="Times New Roman" w:eastAsia="Calibri" w:hAnsi="Times New Roman" w:cs="Times New Roman"/>
          <w:lang w:eastAsia="en-US"/>
        </w:rPr>
        <w:t>«</w:t>
      </w:r>
      <w:r w:rsidR="00066C9E" w:rsidRPr="00CD7185">
        <w:rPr>
          <w:rFonts w:ascii="Times New Roman" w:eastAsia="Calibri" w:hAnsi="Times New Roman" w:cs="Times New Roman"/>
          <w:lang w:eastAsia="en-US"/>
        </w:rPr>
        <w:t>та ліквідуються</w:t>
      </w:r>
      <w:r w:rsidR="0085031C" w:rsidRPr="00CD7185">
        <w:rPr>
          <w:rFonts w:ascii="Times New Roman" w:eastAsia="Calibri" w:hAnsi="Times New Roman" w:cs="Times New Roman"/>
          <w:lang w:eastAsia="en-US"/>
        </w:rPr>
        <w:t>»</w:t>
      </w:r>
      <w:r w:rsidR="00066C9E" w:rsidRPr="00CD7185">
        <w:rPr>
          <w:rFonts w:ascii="Times New Roman" w:eastAsia="Calibri" w:hAnsi="Times New Roman" w:cs="Times New Roman"/>
          <w:lang w:eastAsia="en-US"/>
        </w:rPr>
        <w:t xml:space="preserve"> в частині Верховного Суду України</w:t>
      </w:r>
      <w:r w:rsidR="0085031C" w:rsidRPr="00CD7185">
        <w:rPr>
          <w:rFonts w:ascii="Times New Roman" w:eastAsia="Calibri" w:hAnsi="Times New Roman" w:cs="Times New Roman"/>
          <w:lang w:eastAsia="en-US"/>
        </w:rPr>
        <w:t>, п.</w:t>
      </w:r>
      <w:r w:rsidR="00066C9E" w:rsidRPr="00CD7185">
        <w:rPr>
          <w:rFonts w:ascii="Times New Roman" w:eastAsia="Calibri" w:hAnsi="Times New Roman" w:cs="Times New Roman"/>
          <w:lang w:eastAsia="en-US"/>
        </w:rPr>
        <w:t xml:space="preserve"> 14 </w:t>
      </w:r>
      <w:r w:rsidR="0085031C" w:rsidRPr="00CD7185">
        <w:rPr>
          <w:rFonts w:ascii="Times New Roman" w:eastAsia="Calibri" w:hAnsi="Times New Roman" w:cs="Times New Roman"/>
          <w:lang w:eastAsia="en-US"/>
        </w:rPr>
        <w:t>«</w:t>
      </w:r>
      <w:r w:rsidR="00066C9E" w:rsidRPr="00CD7185">
        <w:rPr>
          <w:rFonts w:ascii="Times New Roman" w:eastAsia="Calibri" w:hAnsi="Times New Roman" w:cs="Times New Roman"/>
          <w:lang w:eastAsia="en-US"/>
        </w:rPr>
        <w:t>судді Верховного Суду України</w:t>
      </w:r>
      <w:r w:rsidR="0085031C" w:rsidRPr="00CD7185">
        <w:rPr>
          <w:rFonts w:ascii="Times New Roman" w:eastAsia="Calibri" w:hAnsi="Times New Roman" w:cs="Times New Roman"/>
          <w:lang w:eastAsia="en-US"/>
        </w:rPr>
        <w:t xml:space="preserve">», п. </w:t>
      </w:r>
      <w:r w:rsidR="00066C9E" w:rsidRPr="00CD7185">
        <w:rPr>
          <w:rFonts w:ascii="Times New Roman" w:eastAsia="Calibri" w:hAnsi="Times New Roman" w:cs="Times New Roman"/>
          <w:lang w:eastAsia="en-US"/>
        </w:rPr>
        <w:t>25</w:t>
      </w:r>
      <w:r w:rsidR="001D7DC4" w:rsidRPr="00CD7185">
        <w:rPr>
          <w:rFonts w:ascii="Times New Roman" w:eastAsia="Calibri" w:hAnsi="Times New Roman" w:cs="Times New Roman"/>
          <w:lang w:eastAsia="en-US"/>
        </w:rPr>
        <w:t>»»</w:t>
      </w:r>
      <w:r w:rsidR="00066C9E" w:rsidRPr="00CD7185">
        <w:rPr>
          <w:rFonts w:ascii="Times New Roman" w:eastAsia="Calibri" w:hAnsi="Times New Roman" w:cs="Times New Roman"/>
          <w:lang w:eastAsia="en-US"/>
        </w:rPr>
        <w:t>.</w:t>
      </w:r>
      <w:r w:rsidR="006844F9" w:rsidRPr="00CD7185">
        <w:rPr>
          <w:rFonts w:ascii="Times New Roman" w:eastAsia="Calibri" w:hAnsi="Times New Roman" w:cs="Times New Roman"/>
          <w:lang w:eastAsia="en-US"/>
        </w:rPr>
        <w:t xml:space="preserve"> </w:t>
      </w:r>
    </w:p>
    <w:p w:rsidR="001D7DC4" w:rsidRPr="00590669" w:rsidRDefault="009A1A63" w:rsidP="00066C9E">
      <w:pPr>
        <w:pStyle w:val="a3"/>
        <w:ind w:firstLine="709"/>
        <w:rPr>
          <w:rFonts w:ascii="Times New Roman" w:eastAsia="Calibri" w:hAnsi="Times New Roman" w:cs="Times New Roman"/>
          <w:lang w:eastAsia="en-US"/>
        </w:rPr>
      </w:pPr>
      <w:r>
        <w:rPr>
          <w:rFonts w:ascii="Times New Roman" w:eastAsia="Calibri" w:hAnsi="Times New Roman" w:cs="Times New Roman"/>
          <w:lang w:eastAsia="en-US"/>
        </w:rPr>
        <w:t xml:space="preserve">Тобто, </w:t>
      </w:r>
      <w:r w:rsidRPr="009A1A63">
        <w:rPr>
          <w:rFonts w:ascii="Times New Roman" w:eastAsia="Calibri" w:hAnsi="Times New Roman" w:cs="Times New Roman"/>
          <w:i/>
          <w:lang w:eastAsia="en-US"/>
        </w:rPr>
        <w:t xml:space="preserve">неконституційними </w:t>
      </w:r>
      <w:r w:rsidR="00274617">
        <w:rPr>
          <w:rFonts w:ascii="Times New Roman" w:eastAsia="Calibri" w:hAnsi="Times New Roman" w:cs="Times New Roman"/>
          <w:i/>
          <w:lang w:eastAsia="en-US"/>
        </w:rPr>
        <w:t xml:space="preserve">були </w:t>
      </w:r>
      <w:r w:rsidRPr="009A1A63">
        <w:rPr>
          <w:rFonts w:ascii="Times New Roman" w:eastAsia="Calibri" w:hAnsi="Times New Roman" w:cs="Times New Roman"/>
          <w:i/>
          <w:lang w:eastAsia="en-US"/>
        </w:rPr>
        <w:t>визнані</w:t>
      </w:r>
      <w:r>
        <w:rPr>
          <w:rFonts w:ascii="Times New Roman" w:eastAsia="Calibri" w:hAnsi="Times New Roman" w:cs="Times New Roman"/>
          <w:lang w:eastAsia="en-US"/>
        </w:rPr>
        <w:t xml:space="preserve"> положення Закону про те, що:</w:t>
      </w:r>
      <w:r w:rsidR="005A67A3">
        <w:rPr>
          <w:rFonts w:ascii="Times New Roman" w:eastAsia="Calibri" w:hAnsi="Times New Roman" w:cs="Times New Roman"/>
          <w:lang w:eastAsia="en-US"/>
        </w:rPr>
        <w:t xml:space="preserve"> </w:t>
      </w:r>
      <w:r>
        <w:rPr>
          <w:rFonts w:ascii="Times New Roman" w:eastAsia="Calibri" w:hAnsi="Times New Roman" w:cs="Times New Roman"/>
          <w:lang w:eastAsia="en-US"/>
        </w:rPr>
        <w:t xml:space="preserve">з </w:t>
      </w:r>
      <w:r w:rsidRPr="009A1A63">
        <w:rPr>
          <w:rFonts w:ascii="Times New Roman" w:eastAsia="Calibri" w:hAnsi="Times New Roman" w:cs="Times New Roman"/>
          <w:lang w:eastAsia="en-US"/>
        </w:rPr>
        <w:t xml:space="preserve">дня початку роботи Верховного Суду у складі, визначеному цим </w:t>
      </w:r>
      <w:r>
        <w:rPr>
          <w:rFonts w:ascii="Times New Roman" w:eastAsia="Calibri" w:hAnsi="Times New Roman" w:cs="Times New Roman"/>
          <w:lang w:eastAsia="en-US"/>
        </w:rPr>
        <w:t xml:space="preserve">Законом, Верховний Суд України </w:t>
      </w:r>
      <w:r w:rsidRPr="00274617">
        <w:rPr>
          <w:rFonts w:ascii="Times New Roman" w:eastAsia="Calibri" w:hAnsi="Times New Roman" w:cs="Times New Roman"/>
          <w:i/>
          <w:lang w:eastAsia="en-US"/>
        </w:rPr>
        <w:t>ліквідуються</w:t>
      </w:r>
      <w:r>
        <w:rPr>
          <w:rFonts w:ascii="Times New Roman" w:eastAsia="Calibri" w:hAnsi="Times New Roman" w:cs="Times New Roman"/>
          <w:lang w:eastAsia="en-US"/>
        </w:rPr>
        <w:t xml:space="preserve"> у встановленому законом порядку (п. 7 </w:t>
      </w:r>
      <w:r w:rsidRPr="00CD7185">
        <w:rPr>
          <w:rFonts w:ascii="Times New Roman" w:eastAsia="Calibri" w:hAnsi="Times New Roman" w:cs="Times New Roman"/>
          <w:lang w:eastAsia="en-US"/>
        </w:rPr>
        <w:t>розділу XII</w:t>
      </w:r>
      <w:r>
        <w:rPr>
          <w:rFonts w:ascii="Times New Roman" w:eastAsia="Calibri" w:hAnsi="Times New Roman" w:cs="Times New Roman"/>
          <w:lang w:eastAsia="en-US"/>
        </w:rPr>
        <w:t xml:space="preserve">); </w:t>
      </w:r>
      <w:r w:rsidRPr="00274617">
        <w:rPr>
          <w:rFonts w:ascii="Times New Roman" w:eastAsia="Calibri" w:hAnsi="Times New Roman" w:cs="Times New Roman"/>
          <w:i/>
          <w:lang w:eastAsia="en-US"/>
        </w:rPr>
        <w:t>судді Верховного Суду України</w:t>
      </w:r>
      <w:r>
        <w:rPr>
          <w:rFonts w:ascii="Times New Roman" w:eastAsia="Calibri" w:hAnsi="Times New Roman" w:cs="Times New Roman"/>
          <w:lang w:eastAsia="en-US"/>
        </w:rPr>
        <w:t xml:space="preserve"> </w:t>
      </w:r>
      <w:r w:rsidRPr="009A1A63">
        <w:rPr>
          <w:rFonts w:ascii="Times New Roman" w:eastAsia="Calibri" w:hAnsi="Times New Roman" w:cs="Times New Roman"/>
          <w:lang w:eastAsia="en-US"/>
        </w:rPr>
        <w:t>мають право брати участь у конкурсі на посади суддів Верховного Суду у відповідних касаційних судах у п</w:t>
      </w:r>
      <w:r>
        <w:rPr>
          <w:rFonts w:ascii="Times New Roman" w:eastAsia="Calibri" w:hAnsi="Times New Roman" w:cs="Times New Roman"/>
          <w:lang w:eastAsia="en-US"/>
        </w:rPr>
        <w:t xml:space="preserve">орядку, визначеному цим Законом (п. 14 </w:t>
      </w:r>
      <w:r w:rsidRPr="00CD7185">
        <w:rPr>
          <w:rFonts w:ascii="Times New Roman" w:eastAsia="Calibri" w:hAnsi="Times New Roman" w:cs="Times New Roman"/>
          <w:lang w:eastAsia="en-US"/>
        </w:rPr>
        <w:t>розділу XII</w:t>
      </w:r>
      <w:r>
        <w:rPr>
          <w:rFonts w:ascii="Times New Roman" w:eastAsia="Calibri" w:hAnsi="Times New Roman" w:cs="Times New Roman"/>
          <w:lang w:eastAsia="en-US"/>
        </w:rPr>
        <w:t>);</w:t>
      </w:r>
      <w:r w:rsidR="00727F6A">
        <w:rPr>
          <w:rFonts w:ascii="Times New Roman" w:eastAsia="Calibri" w:hAnsi="Times New Roman" w:cs="Times New Roman"/>
          <w:lang w:eastAsia="en-US"/>
        </w:rPr>
        <w:t xml:space="preserve"> </w:t>
      </w:r>
      <w:r w:rsidR="00274617">
        <w:rPr>
          <w:rFonts w:ascii="Times New Roman" w:eastAsia="Calibri" w:hAnsi="Times New Roman" w:cs="Times New Roman"/>
          <w:lang w:eastAsia="en-US"/>
        </w:rPr>
        <w:t>п</w:t>
      </w:r>
      <w:r w:rsidR="00274617" w:rsidRPr="00274617">
        <w:rPr>
          <w:rFonts w:ascii="Times New Roman" w:eastAsia="Calibri" w:hAnsi="Times New Roman" w:cs="Times New Roman"/>
          <w:lang w:eastAsia="en-US"/>
        </w:rPr>
        <w:t>раво на отримання щомісячного довічного грошового утримання у розмірі, визначеному цим Законом, має суддя, який за результатами кваліфікаційного оцінювання підтвердив відповідність займаній посаді (здатність здійснювати правосуддя у відповідному суді) або призначений на посаду судді за результатами конкурсу, проведеного після набрання чинності цим Законом, та працював на посаді судді щонайменше три роки з дня прийняття щодо нього відповідного рішення за результатами такого кваліфікаційного оцінювання або конкурсу.</w:t>
      </w:r>
      <w:r w:rsidR="00274617">
        <w:rPr>
          <w:rFonts w:ascii="Times New Roman" w:eastAsia="Calibri" w:hAnsi="Times New Roman" w:cs="Times New Roman"/>
          <w:lang w:eastAsia="en-US"/>
        </w:rPr>
        <w:t xml:space="preserve"> </w:t>
      </w:r>
      <w:r w:rsidR="00274617" w:rsidRPr="00274617">
        <w:rPr>
          <w:rFonts w:ascii="Times New Roman" w:eastAsia="Calibri" w:hAnsi="Times New Roman" w:cs="Times New Roman"/>
          <w:lang w:eastAsia="en-US"/>
        </w:rPr>
        <w:t xml:space="preserve">В інших випадках, коли суддя іде у відставку після набрання чинності цим Законом, розмір щомісячного довічного </w:t>
      </w:r>
      <w:r w:rsidR="00274617" w:rsidRPr="00274617">
        <w:rPr>
          <w:rFonts w:ascii="Times New Roman" w:eastAsia="Calibri" w:hAnsi="Times New Roman" w:cs="Times New Roman"/>
          <w:lang w:eastAsia="en-US"/>
        </w:rPr>
        <w:lastRenderedPageBreak/>
        <w:t>грошового утримання становить 80 відсотків суддівської винагороди, обчисленої відпові</w:t>
      </w:r>
      <w:r w:rsidR="00274617">
        <w:rPr>
          <w:rFonts w:ascii="Times New Roman" w:eastAsia="Calibri" w:hAnsi="Times New Roman" w:cs="Times New Roman"/>
          <w:lang w:eastAsia="en-US"/>
        </w:rPr>
        <w:t>дно до положень Закону України «Про судоустрій і статус суддів»</w:t>
      </w:r>
      <w:r w:rsidR="00274617" w:rsidRPr="00274617">
        <w:rPr>
          <w:rFonts w:ascii="Times New Roman" w:eastAsia="Calibri" w:hAnsi="Times New Roman" w:cs="Times New Roman"/>
          <w:lang w:eastAsia="en-US"/>
        </w:rPr>
        <w:t xml:space="preserve"> </w:t>
      </w:r>
      <w:r w:rsidR="00274617" w:rsidRPr="00590669">
        <w:rPr>
          <w:rFonts w:ascii="Times New Roman" w:eastAsia="Calibri" w:hAnsi="Times New Roman" w:cs="Times New Roman"/>
          <w:lang w:eastAsia="en-US"/>
        </w:rPr>
        <w:t>(Відомості Верховної Ради України, 2010 р., №</w:t>
      </w:r>
      <w:r w:rsidR="000C2D32" w:rsidRPr="00590669">
        <w:rPr>
          <w:rFonts w:ascii="Times New Roman" w:eastAsia="Calibri" w:hAnsi="Times New Roman" w:cs="Times New Roman"/>
          <w:lang w:eastAsia="en-US"/>
        </w:rPr>
        <w:t xml:space="preserve"> </w:t>
      </w:r>
      <w:r w:rsidR="00274617" w:rsidRPr="00590669">
        <w:rPr>
          <w:rFonts w:ascii="Times New Roman" w:eastAsia="Calibri" w:hAnsi="Times New Roman" w:cs="Times New Roman"/>
          <w:lang w:eastAsia="en-US"/>
        </w:rPr>
        <w:t xml:space="preserve">№ 41-45, ст. 529; 2015 р., </w:t>
      </w:r>
      <w:r w:rsidR="000C2D32" w:rsidRPr="00590669">
        <w:rPr>
          <w:rFonts w:ascii="Times New Roman" w:eastAsia="Calibri" w:hAnsi="Times New Roman" w:cs="Times New Roman"/>
          <w:lang w:eastAsia="en-US"/>
        </w:rPr>
        <w:br/>
      </w:r>
      <w:r w:rsidR="00274617" w:rsidRPr="00590669">
        <w:rPr>
          <w:rFonts w:ascii="Times New Roman" w:eastAsia="Calibri" w:hAnsi="Times New Roman" w:cs="Times New Roman"/>
          <w:lang w:eastAsia="en-US"/>
        </w:rPr>
        <w:t>№</w:t>
      </w:r>
      <w:r w:rsidR="000C2D32" w:rsidRPr="00590669">
        <w:rPr>
          <w:rFonts w:ascii="Times New Roman" w:eastAsia="Calibri" w:hAnsi="Times New Roman" w:cs="Times New Roman"/>
          <w:lang w:eastAsia="en-US"/>
        </w:rPr>
        <w:t xml:space="preserve"> </w:t>
      </w:r>
      <w:r w:rsidR="00274617" w:rsidRPr="00590669">
        <w:rPr>
          <w:rFonts w:ascii="Times New Roman" w:eastAsia="Calibri" w:hAnsi="Times New Roman" w:cs="Times New Roman"/>
          <w:lang w:eastAsia="en-US"/>
        </w:rPr>
        <w:t>№ 18-20, ст. 132 із наступними змінами). За кожний повний рік роботи на посаді судді понад 20 років розмір щомісячного довічного грошового утримання збільшується на два відсотки грошового утримання судді, але не може бути більшим</w:t>
      </w:r>
      <w:r w:rsidR="000C2D32" w:rsidRPr="00590669">
        <w:rPr>
          <w:rFonts w:ascii="Times New Roman" w:eastAsia="Calibri" w:hAnsi="Times New Roman" w:cs="Times New Roman"/>
          <w:lang w:eastAsia="en-US"/>
        </w:rPr>
        <w:t>,</w:t>
      </w:r>
      <w:r w:rsidR="00274617" w:rsidRPr="00590669">
        <w:rPr>
          <w:rFonts w:ascii="Times New Roman" w:eastAsia="Calibri" w:hAnsi="Times New Roman" w:cs="Times New Roman"/>
          <w:lang w:eastAsia="en-US"/>
        </w:rPr>
        <w:t xml:space="preserve"> ніж 90 відсотків суддівської винагороди судді, обчисленої відповідно до зазначеного Закону.</w:t>
      </w:r>
    </w:p>
    <w:p w:rsidR="00274617" w:rsidRPr="00590669" w:rsidRDefault="00274617" w:rsidP="00066C9E">
      <w:pPr>
        <w:pStyle w:val="a3"/>
        <w:ind w:firstLine="709"/>
        <w:rPr>
          <w:rFonts w:ascii="Times New Roman" w:eastAsia="Calibri" w:hAnsi="Times New Roman" w:cs="Times New Roman"/>
          <w:lang w:eastAsia="en-US"/>
        </w:rPr>
      </w:pPr>
      <w:r w:rsidRPr="00590669">
        <w:rPr>
          <w:rFonts w:ascii="Times New Roman" w:eastAsia="Calibri" w:hAnsi="Times New Roman" w:cs="Times New Roman"/>
          <w:lang w:eastAsia="en-US"/>
        </w:rPr>
        <w:t>Згідно</w:t>
      </w:r>
      <w:r w:rsidR="0080109F" w:rsidRPr="00590669">
        <w:rPr>
          <w:rFonts w:ascii="Times New Roman" w:eastAsia="Calibri" w:hAnsi="Times New Roman" w:cs="Times New Roman"/>
          <w:lang w:eastAsia="en-US"/>
        </w:rPr>
        <w:t xml:space="preserve"> з</w:t>
      </w:r>
      <w:r w:rsidRPr="00590669">
        <w:rPr>
          <w:rFonts w:ascii="Times New Roman" w:eastAsia="Calibri" w:hAnsi="Times New Roman" w:cs="Times New Roman"/>
          <w:lang w:eastAsia="en-US"/>
        </w:rPr>
        <w:t xml:space="preserve"> вимог</w:t>
      </w:r>
      <w:r w:rsidR="0080109F" w:rsidRPr="00590669">
        <w:rPr>
          <w:rFonts w:ascii="Times New Roman" w:eastAsia="Calibri" w:hAnsi="Times New Roman" w:cs="Times New Roman"/>
          <w:lang w:eastAsia="en-US"/>
        </w:rPr>
        <w:t>ами</w:t>
      </w:r>
      <w:r w:rsidRPr="00590669">
        <w:rPr>
          <w:rFonts w:ascii="Times New Roman" w:eastAsia="Calibri" w:hAnsi="Times New Roman" w:cs="Times New Roman"/>
          <w:lang w:eastAsia="en-US"/>
        </w:rPr>
        <w:t xml:space="preserve"> </w:t>
      </w:r>
      <w:r w:rsidR="00AC08BA" w:rsidRPr="00590669">
        <w:rPr>
          <w:rFonts w:ascii="Times New Roman" w:eastAsia="Calibri" w:hAnsi="Times New Roman" w:cs="Times New Roman"/>
          <w:lang w:eastAsia="en-US"/>
        </w:rPr>
        <w:t xml:space="preserve">ч. 2 ст. 152 Конституції України </w:t>
      </w:r>
      <w:r w:rsidR="006B1194" w:rsidRPr="00590669">
        <w:rPr>
          <w:rFonts w:ascii="Times New Roman" w:eastAsia="Calibri" w:hAnsi="Times New Roman" w:cs="Times New Roman"/>
          <w:lang w:eastAsia="en-US"/>
        </w:rPr>
        <w:t>та ст. 91 Закону України «Про Конституційний Суд України» з</w:t>
      </w:r>
      <w:r w:rsidR="00AC08BA" w:rsidRPr="00590669">
        <w:rPr>
          <w:rFonts w:ascii="Times New Roman" w:eastAsia="Calibri" w:hAnsi="Times New Roman" w:cs="Times New Roman"/>
          <w:lang w:eastAsia="en-US"/>
        </w:rPr>
        <w:t xml:space="preserve">акони, інші акти або їх окремі </w:t>
      </w:r>
      <w:r w:rsidR="00AC08BA" w:rsidRPr="00590669">
        <w:rPr>
          <w:rFonts w:ascii="Times New Roman" w:eastAsia="Calibri" w:hAnsi="Times New Roman" w:cs="Times New Roman"/>
          <w:i/>
          <w:lang w:eastAsia="en-US"/>
        </w:rPr>
        <w:t>положення, що визнані неконституційними, втрачають чинність з дня ухвалення Конституційним Судом України рішення про їх неконституційність</w:t>
      </w:r>
      <w:r w:rsidR="00AC08BA" w:rsidRPr="00590669">
        <w:rPr>
          <w:rFonts w:ascii="Times New Roman" w:eastAsia="Calibri" w:hAnsi="Times New Roman" w:cs="Times New Roman"/>
          <w:lang w:eastAsia="en-US"/>
        </w:rPr>
        <w:t>, якщо інше не встановлено самим рішенням, але не раніше дня його ухвалення.</w:t>
      </w:r>
    </w:p>
    <w:p w:rsidR="00993E2C" w:rsidRPr="00590669" w:rsidRDefault="006B1194" w:rsidP="00850ACA">
      <w:pPr>
        <w:pStyle w:val="a3"/>
        <w:ind w:firstLine="709"/>
        <w:rPr>
          <w:rFonts w:ascii="Times New Roman" w:eastAsia="Calibri" w:hAnsi="Times New Roman" w:cs="Times New Roman"/>
          <w:lang w:eastAsia="en-US"/>
        </w:rPr>
      </w:pPr>
      <w:r w:rsidRPr="00590669">
        <w:rPr>
          <w:rFonts w:ascii="Times New Roman" w:eastAsia="Calibri" w:hAnsi="Times New Roman" w:cs="Times New Roman"/>
          <w:lang w:eastAsia="en-US"/>
        </w:rPr>
        <w:t xml:space="preserve">У п. 5 резолютивної частини Рішення № 2-р/2020 Верховній Раді України рекомендовано невідкладно привести положення законодавства України у відповідність </w:t>
      </w:r>
      <w:r w:rsidR="000C2D32" w:rsidRPr="00590669">
        <w:rPr>
          <w:rFonts w:ascii="Times New Roman" w:eastAsia="Calibri" w:hAnsi="Times New Roman" w:cs="Times New Roman"/>
          <w:lang w:eastAsia="en-US"/>
        </w:rPr>
        <w:t xml:space="preserve">до </w:t>
      </w:r>
      <w:r w:rsidRPr="00590669">
        <w:rPr>
          <w:rFonts w:ascii="Times New Roman" w:eastAsia="Calibri" w:hAnsi="Times New Roman" w:cs="Times New Roman"/>
          <w:lang w:eastAsia="en-US"/>
        </w:rPr>
        <w:t xml:space="preserve">цього Рішення. </w:t>
      </w:r>
      <w:r w:rsidR="006844F9" w:rsidRPr="00590669">
        <w:rPr>
          <w:rFonts w:ascii="Times New Roman" w:eastAsia="Calibri" w:hAnsi="Times New Roman" w:cs="Times New Roman"/>
          <w:lang w:eastAsia="en-US"/>
        </w:rPr>
        <w:t xml:space="preserve">На виконання </w:t>
      </w:r>
      <w:r w:rsidR="00083FCE" w:rsidRPr="00590669">
        <w:rPr>
          <w:rFonts w:ascii="Times New Roman" w:eastAsia="Calibri" w:hAnsi="Times New Roman" w:cs="Times New Roman"/>
          <w:lang w:eastAsia="en-US"/>
        </w:rPr>
        <w:t>Рішення № 2-р/2020</w:t>
      </w:r>
      <w:r w:rsidR="00AC08BA" w:rsidRPr="00590669">
        <w:rPr>
          <w:rFonts w:ascii="Times New Roman" w:eastAsia="Calibri" w:hAnsi="Times New Roman" w:cs="Times New Roman"/>
          <w:lang w:eastAsia="en-US"/>
        </w:rPr>
        <w:t xml:space="preserve"> </w:t>
      </w:r>
      <w:r w:rsidR="001D7DC4" w:rsidRPr="00590669">
        <w:rPr>
          <w:rFonts w:ascii="Times New Roman" w:eastAsia="Calibri" w:hAnsi="Times New Roman" w:cs="Times New Roman"/>
          <w:lang w:eastAsia="en-US"/>
        </w:rPr>
        <w:t xml:space="preserve">у законопроекті </w:t>
      </w:r>
      <w:r w:rsidR="006844F9" w:rsidRPr="00590669">
        <w:rPr>
          <w:rFonts w:ascii="Times New Roman" w:eastAsia="Calibri" w:hAnsi="Times New Roman" w:cs="Times New Roman"/>
          <w:lang w:eastAsia="en-US"/>
        </w:rPr>
        <w:t>пропонується низка змін до Закону</w:t>
      </w:r>
      <w:r w:rsidR="00E70ED1" w:rsidRPr="00590669">
        <w:rPr>
          <w:rFonts w:ascii="Times New Roman" w:eastAsia="Calibri" w:hAnsi="Times New Roman" w:cs="Times New Roman"/>
          <w:lang w:eastAsia="en-US"/>
        </w:rPr>
        <w:t xml:space="preserve">. </w:t>
      </w:r>
    </w:p>
    <w:p w:rsidR="00E70ED1" w:rsidRDefault="00E70ED1" w:rsidP="00850ACA">
      <w:pPr>
        <w:pStyle w:val="a3"/>
        <w:ind w:firstLine="709"/>
        <w:rPr>
          <w:rFonts w:ascii="Times New Roman" w:eastAsia="Calibri" w:hAnsi="Times New Roman" w:cs="Times New Roman"/>
          <w:lang w:eastAsia="en-US"/>
        </w:rPr>
      </w:pPr>
      <w:r w:rsidRPr="00590669">
        <w:rPr>
          <w:rFonts w:ascii="Times New Roman" w:eastAsia="Calibri" w:hAnsi="Times New Roman" w:cs="Times New Roman"/>
          <w:lang w:eastAsia="en-US"/>
        </w:rPr>
        <w:t xml:space="preserve">В цілому підтримуючи основну ідею законопроекту, Головне управління </w:t>
      </w:r>
      <w:r w:rsidR="00B64026" w:rsidRPr="00590669">
        <w:rPr>
          <w:rFonts w:ascii="Times New Roman" w:eastAsia="Calibri" w:hAnsi="Times New Roman" w:cs="Times New Roman"/>
          <w:lang w:eastAsia="en-US"/>
        </w:rPr>
        <w:t>звертає увагу на таке.</w:t>
      </w:r>
    </w:p>
    <w:p w:rsidR="00A00918" w:rsidRPr="00CD7185" w:rsidRDefault="00497421" w:rsidP="00850ACA">
      <w:pPr>
        <w:pStyle w:val="a3"/>
        <w:ind w:firstLine="709"/>
        <w:rPr>
          <w:rFonts w:ascii="Times New Roman" w:eastAsia="Calibri" w:hAnsi="Times New Roman" w:cs="Times New Roman"/>
          <w:lang w:eastAsia="en-US"/>
        </w:rPr>
      </w:pPr>
      <w:r w:rsidRPr="00CD7185">
        <w:rPr>
          <w:rFonts w:ascii="Times New Roman" w:eastAsia="Calibri" w:hAnsi="Times New Roman" w:cs="Times New Roman"/>
          <w:b/>
          <w:lang w:eastAsia="en-US"/>
        </w:rPr>
        <w:t>1.</w:t>
      </w:r>
      <w:r w:rsidRPr="00CD7185">
        <w:rPr>
          <w:rFonts w:ascii="Times New Roman" w:eastAsia="Calibri" w:hAnsi="Times New Roman" w:cs="Times New Roman"/>
          <w:lang w:eastAsia="en-US"/>
        </w:rPr>
        <w:t xml:space="preserve"> </w:t>
      </w:r>
      <w:r w:rsidR="00B1420A">
        <w:rPr>
          <w:rFonts w:ascii="Times New Roman" w:eastAsia="Calibri" w:hAnsi="Times New Roman" w:cs="Times New Roman"/>
          <w:lang w:eastAsia="en-US"/>
        </w:rPr>
        <w:t>З</w:t>
      </w:r>
      <w:r w:rsidR="00850ACA" w:rsidRPr="00CD7185">
        <w:rPr>
          <w:rFonts w:ascii="Times New Roman" w:eastAsia="Calibri" w:hAnsi="Times New Roman" w:cs="Times New Roman"/>
          <w:lang w:eastAsia="en-US"/>
        </w:rPr>
        <w:t xml:space="preserve">аконопроектом пропонується </w:t>
      </w:r>
      <w:proofErr w:type="spellStart"/>
      <w:r w:rsidR="00850ACA" w:rsidRPr="00CD7185">
        <w:rPr>
          <w:rFonts w:ascii="Times New Roman" w:eastAsia="Calibri" w:hAnsi="Times New Roman" w:cs="Times New Roman"/>
          <w:lang w:eastAsia="en-US"/>
        </w:rPr>
        <w:t>пп</w:t>
      </w:r>
      <w:proofErr w:type="spellEnd"/>
      <w:r w:rsidR="00850ACA" w:rsidRPr="00CD7185">
        <w:rPr>
          <w:rFonts w:ascii="Times New Roman" w:eastAsia="Calibri" w:hAnsi="Times New Roman" w:cs="Times New Roman"/>
          <w:lang w:eastAsia="en-US"/>
        </w:rPr>
        <w:t xml:space="preserve">. 1 п. 4 </w:t>
      </w:r>
      <w:r w:rsidR="00A00918" w:rsidRPr="00CD7185">
        <w:rPr>
          <w:rFonts w:ascii="Times New Roman" w:eastAsia="Calibri" w:hAnsi="Times New Roman" w:cs="Times New Roman"/>
          <w:lang w:eastAsia="en-US"/>
        </w:rPr>
        <w:t xml:space="preserve">Розділу XII Закону </w:t>
      </w:r>
      <w:r w:rsidR="00850ACA" w:rsidRPr="00CD7185">
        <w:rPr>
          <w:rFonts w:ascii="Times New Roman" w:eastAsia="Calibri" w:hAnsi="Times New Roman" w:cs="Times New Roman"/>
          <w:lang w:eastAsia="en-US"/>
        </w:rPr>
        <w:t xml:space="preserve">викласти у такій редакції: «Верховний Суд України як орган державної влади </w:t>
      </w:r>
      <w:r w:rsidR="00850ACA" w:rsidRPr="00CD7185">
        <w:rPr>
          <w:rFonts w:ascii="Times New Roman" w:eastAsia="Calibri" w:hAnsi="Times New Roman" w:cs="Times New Roman"/>
          <w:i/>
          <w:iCs/>
          <w:lang w:eastAsia="en-US"/>
        </w:rPr>
        <w:t>перейменовується</w:t>
      </w:r>
      <w:r w:rsidR="00850ACA" w:rsidRPr="00CD7185">
        <w:rPr>
          <w:rFonts w:ascii="Times New Roman" w:eastAsia="Calibri" w:hAnsi="Times New Roman" w:cs="Times New Roman"/>
          <w:lang w:eastAsia="en-US"/>
        </w:rPr>
        <w:t xml:space="preserve"> у Верховний Суд та продовжує діяти як найвищий суд у системі судоустрою України». </w:t>
      </w:r>
    </w:p>
    <w:p w:rsidR="00A00918" w:rsidRPr="00590669" w:rsidRDefault="00497421" w:rsidP="00850ACA">
      <w:pPr>
        <w:pStyle w:val="a3"/>
        <w:ind w:firstLine="709"/>
        <w:rPr>
          <w:rFonts w:ascii="Times New Roman" w:eastAsia="Calibri" w:hAnsi="Times New Roman" w:cs="Times New Roman"/>
          <w:lang w:eastAsia="en-US"/>
        </w:rPr>
      </w:pPr>
      <w:r w:rsidRPr="00590669">
        <w:rPr>
          <w:rFonts w:ascii="Times New Roman" w:eastAsia="Calibri" w:hAnsi="Times New Roman" w:cs="Times New Roman"/>
          <w:lang w:eastAsia="en-US"/>
        </w:rPr>
        <w:t>1.1.</w:t>
      </w:r>
      <w:r w:rsidR="00850ACA" w:rsidRPr="00590669">
        <w:rPr>
          <w:rFonts w:ascii="Times New Roman" w:eastAsia="Calibri" w:hAnsi="Times New Roman" w:cs="Times New Roman"/>
          <w:lang w:eastAsia="en-US"/>
        </w:rPr>
        <w:t xml:space="preserve"> </w:t>
      </w:r>
      <w:r w:rsidRPr="00590669">
        <w:rPr>
          <w:rFonts w:ascii="Times New Roman" w:eastAsia="Calibri" w:hAnsi="Times New Roman" w:cs="Times New Roman"/>
          <w:lang w:eastAsia="en-US"/>
        </w:rPr>
        <w:t>Н</w:t>
      </w:r>
      <w:r w:rsidR="00850ACA" w:rsidRPr="00590669">
        <w:rPr>
          <w:rFonts w:ascii="Times New Roman" w:eastAsia="Calibri" w:hAnsi="Times New Roman" w:cs="Times New Roman"/>
          <w:lang w:eastAsia="en-US"/>
        </w:rPr>
        <w:t>еобхідність внесення запропонованих змін не зумовлюється прийняттям Рішення № 2-р/2020, оскільки</w:t>
      </w:r>
      <w:r w:rsidR="00B14F3A" w:rsidRPr="00590669">
        <w:rPr>
          <w:rFonts w:ascii="Times New Roman" w:eastAsia="Calibri" w:hAnsi="Times New Roman" w:cs="Times New Roman"/>
          <w:lang w:eastAsia="en-US"/>
        </w:rPr>
        <w:t>, як уже зазначалося вище,</w:t>
      </w:r>
      <w:r w:rsidR="00850ACA" w:rsidRPr="00590669">
        <w:rPr>
          <w:rFonts w:ascii="Times New Roman" w:eastAsia="Calibri" w:hAnsi="Times New Roman" w:cs="Times New Roman"/>
          <w:lang w:eastAsia="en-US"/>
        </w:rPr>
        <w:t xml:space="preserve"> відповідно до п. 1 резолютивної частини </w:t>
      </w:r>
      <w:r w:rsidR="00A00918" w:rsidRPr="00590669">
        <w:rPr>
          <w:rFonts w:ascii="Times New Roman" w:eastAsia="Calibri" w:hAnsi="Times New Roman" w:cs="Times New Roman"/>
          <w:lang w:eastAsia="en-US"/>
        </w:rPr>
        <w:t xml:space="preserve">цього </w:t>
      </w:r>
      <w:r w:rsidR="00850ACA" w:rsidRPr="00590669">
        <w:rPr>
          <w:rFonts w:ascii="Times New Roman" w:eastAsia="Calibri" w:hAnsi="Times New Roman" w:cs="Times New Roman"/>
          <w:lang w:eastAsia="en-US"/>
        </w:rPr>
        <w:t xml:space="preserve">Рішення положення п. 4 розділу ХІІ </w:t>
      </w:r>
      <w:r w:rsidR="00590669">
        <w:rPr>
          <w:rFonts w:ascii="Times New Roman" w:eastAsia="Calibri" w:hAnsi="Times New Roman" w:cs="Times New Roman"/>
          <w:lang w:eastAsia="en-US"/>
        </w:rPr>
        <w:br/>
      </w:r>
      <w:r w:rsidR="00850ACA" w:rsidRPr="00590669">
        <w:rPr>
          <w:rFonts w:ascii="Times New Roman" w:eastAsia="Calibri" w:hAnsi="Times New Roman" w:cs="Times New Roman"/>
          <w:lang w:eastAsia="en-US"/>
        </w:rPr>
        <w:t xml:space="preserve">Закону </w:t>
      </w:r>
      <w:r w:rsidR="00FE1B83" w:rsidRPr="00590669">
        <w:rPr>
          <w:rFonts w:ascii="Times New Roman" w:eastAsia="Calibri" w:hAnsi="Times New Roman" w:cs="Times New Roman"/>
          <w:i/>
          <w:lang w:eastAsia="en-US"/>
        </w:rPr>
        <w:t xml:space="preserve">були </w:t>
      </w:r>
      <w:r w:rsidR="00850ACA" w:rsidRPr="00590669">
        <w:rPr>
          <w:rFonts w:ascii="Times New Roman" w:eastAsia="Calibri" w:hAnsi="Times New Roman" w:cs="Times New Roman"/>
          <w:i/>
          <w:lang w:eastAsia="en-US"/>
        </w:rPr>
        <w:t xml:space="preserve">визнані такими, </w:t>
      </w:r>
      <w:r w:rsidR="00AE20B6" w:rsidRPr="00590669">
        <w:rPr>
          <w:rFonts w:ascii="Times New Roman" w:eastAsia="Calibri" w:hAnsi="Times New Roman" w:cs="Times New Roman"/>
          <w:i/>
          <w:lang w:eastAsia="en-US"/>
        </w:rPr>
        <w:t>що відповідають Конституції України (є конституційними)</w:t>
      </w:r>
      <w:r w:rsidR="00AE20B6" w:rsidRPr="00590669">
        <w:rPr>
          <w:rFonts w:ascii="Times New Roman" w:eastAsia="Calibri" w:hAnsi="Times New Roman" w:cs="Times New Roman"/>
          <w:lang w:eastAsia="en-US"/>
        </w:rPr>
        <w:t xml:space="preserve">. </w:t>
      </w:r>
    </w:p>
    <w:p w:rsidR="00A00918" w:rsidRPr="00590669" w:rsidRDefault="00497421" w:rsidP="00850ACA">
      <w:pPr>
        <w:pStyle w:val="a3"/>
        <w:ind w:firstLine="709"/>
        <w:rPr>
          <w:rFonts w:ascii="Times New Roman" w:eastAsia="Calibri" w:hAnsi="Times New Roman" w:cs="Times New Roman"/>
          <w:lang w:eastAsia="en-US"/>
        </w:rPr>
      </w:pPr>
      <w:r w:rsidRPr="00590669">
        <w:rPr>
          <w:rFonts w:ascii="Times New Roman" w:eastAsia="Calibri" w:hAnsi="Times New Roman" w:cs="Times New Roman"/>
          <w:lang w:eastAsia="en-US"/>
        </w:rPr>
        <w:t xml:space="preserve">1.2. </w:t>
      </w:r>
      <w:r w:rsidR="00B64026" w:rsidRPr="00590669">
        <w:rPr>
          <w:rFonts w:ascii="Times New Roman" w:eastAsia="Calibri" w:hAnsi="Times New Roman" w:cs="Times New Roman"/>
          <w:lang w:eastAsia="en-US"/>
        </w:rPr>
        <w:t xml:space="preserve">Звертаємо увагу, що </w:t>
      </w:r>
      <w:r w:rsidR="00E3142B" w:rsidRPr="00590669">
        <w:rPr>
          <w:rFonts w:ascii="Times New Roman" w:eastAsia="Calibri" w:hAnsi="Times New Roman" w:cs="Times New Roman"/>
          <w:lang w:eastAsia="en-US"/>
        </w:rPr>
        <w:t xml:space="preserve">15.12.2017 почав роботу Верховний Суд (п. 1 постанови Пленуму Верховного Суду від 30.11.2017 № 2). </w:t>
      </w:r>
      <w:r w:rsidR="00933AFC" w:rsidRPr="00590669">
        <w:rPr>
          <w:rFonts w:ascii="Times New Roman" w:eastAsia="Calibri" w:hAnsi="Times New Roman" w:cs="Times New Roman"/>
          <w:lang w:eastAsia="en-US"/>
        </w:rPr>
        <w:t xml:space="preserve">Тобто, цей пункт Прикінцевих та перехідних положень </w:t>
      </w:r>
      <w:r w:rsidR="00A00918" w:rsidRPr="00590669">
        <w:rPr>
          <w:rFonts w:ascii="Times New Roman" w:eastAsia="Calibri" w:hAnsi="Times New Roman" w:cs="Times New Roman"/>
          <w:lang w:eastAsia="en-US"/>
        </w:rPr>
        <w:t xml:space="preserve">Закону </w:t>
      </w:r>
      <w:r w:rsidR="00933AFC" w:rsidRPr="00590669">
        <w:rPr>
          <w:rFonts w:ascii="Times New Roman" w:eastAsia="Calibri" w:hAnsi="Times New Roman" w:cs="Times New Roman"/>
          <w:lang w:eastAsia="en-US"/>
        </w:rPr>
        <w:t>вичерпав свою дію, а відтак внесення до нього змін є непослідовним</w:t>
      </w:r>
      <w:r w:rsidR="00B14F3A" w:rsidRPr="00590669">
        <w:rPr>
          <w:rFonts w:ascii="Times New Roman" w:eastAsia="Calibri" w:hAnsi="Times New Roman" w:cs="Times New Roman"/>
          <w:lang w:eastAsia="en-US"/>
        </w:rPr>
        <w:t xml:space="preserve"> законодавчим кроком</w:t>
      </w:r>
      <w:r w:rsidR="00933AFC" w:rsidRPr="00590669">
        <w:rPr>
          <w:rFonts w:ascii="Times New Roman" w:eastAsia="Calibri" w:hAnsi="Times New Roman" w:cs="Times New Roman"/>
          <w:lang w:eastAsia="en-US"/>
        </w:rPr>
        <w:t xml:space="preserve">. </w:t>
      </w:r>
    </w:p>
    <w:p w:rsidR="002D0B7F" w:rsidRPr="00590669" w:rsidRDefault="00497421" w:rsidP="00850ACA">
      <w:pPr>
        <w:pStyle w:val="a3"/>
        <w:ind w:firstLine="709"/>
        <w:rPr>
          <w:rFonts w:ascii="Times New Roman" w:eastAsia="Calibri" w:hAnsi="Times New Roman" w:cs="Times New Roman"/>
          <w:lang w:eastAsia="en-US"/>
        </w:rPr>
      </w:pPr>
      <w:r w:rsidRPr="00590669">
        <w:rPr>
          <w:rFonts w:ascii="Times New Roman" w:eastAsia="Calibri" w:hAnsi="Times New Roman" w:cs="Times New Roman"/>
          <w:lang w:eastAsia="en-US"/>
        </w:rPr>
        <w:t xml:space="preserve">1.3. </w:t>
      </w:r>
      <w:r w:rsidR="00B64026" w:rsidRPr="00590669">
        <w:rPr>
          <w:rFonts w:ascii="Times New Roman" w:eastAsia="Calibri" w:hAnsi="Times New Roman" w:cs="Times New Roman"/>
          <w:lang w:eastAsia="en-US"/>
        </w:rPr>
        <w:t>На наш погляд,</w:t>
      </w:r>
      <w:r w:rsidRPr="00590669">
        <w:rPr>
          <w:rFonts w:ascii="Times New Roman" w:eastAsia="Calibri" w:hAnsi="Times New Roman" w:cs="Times New Roman"/>
          <w:lang w:eastAsia="en-US"/>
        </w:rPr>
        <w:t xml:space="preserve"> внесення пропонованих у проекті змін фактично зумовить </w:t>
      </w:r>
      <w:r w:rsidR="005D4C4A" w:rsidRPr="00590669">
        <w:rPr>
          <w:rFonts w:ascii="Times New Roman" w:eastAsia="Calibri" w:hAnsi="Times New Roman" w:cs="Times New Roman"/>
          <w:lang w:eastAsia="en-US"/>
        </w:rPr>
        <w:t>перейменування В</w:t>
      </w:r>
      <w:r w:rsidRPr="00590669">
        <w:rPr>
          <w:rFonts w:ascii="Times New Roman" w:eastAsia="Calibri" w:hAnsi="Times New Roman" w:cs="Times New Roman"/>
          <w:lang w:eastAsia="en-US"/>
        </w:rPr>
        <w:t>ерховного Суду України. Тобто,</w:t>
      </w:r>
      <w:r w:rsidR="005D4C4A" w:rsidRPr="00590669">
        <w:rPr>
          <w:rFonts w:ascii="Times New Roman" w:eastAsia="Calibri" w:hAnsi="Times New Roman" w:cs="Times New Roman"/>
          <w:lang w:eastAsia="en-US"/>
        </w:rPr>
        <w:t xml:space="preserve"> </w:t>
      </w:r>
      <w:r w:rsidR="0080109F" w:rsidRPr="00590669">
        <w:rPr>
          <w:rFonts w:ascii="Times New Roman" w:eastAsia="Calibri" w:hAnsi="Times New Roman" w:cs="Times New Roman"/>
          <w:lang w:eastAsia="en-US"/>
        </w:rPr>
        <w:t>законом буде визнано</w:t>
      </w:r>
      <w:r w:rsidR="005D4C4A" w:rsidRPr="00590669">
        <w:rPr>
          <w:rFonts w:ascii="Times New Roman" w:eastAsia="Calibri" w:hAnsi="Times New Roman" w:cs="Times New Roman"/>
          <w:lang w:eastAsia="en-US"/>
        </w:rPr>
        <w:t xml:space="preserve"> існування двох Верховних Судів в Україні одночасно</w:t>
      </w:r>
      <w:r w:rsidR="00F71738" w:rsidRPr="00590669">
        <w:rPr>
          <w:rFonts w:ascii="Times New Roman" w:eastAsia="Calibri" w:hAnsi="Times New Roman" w:cs="Times New Roman"/>
          <w:lang w:eastAsia="en-US"/>
        </w:rPr>
        <w:t>, оскільки з 15.12.2017 вже функціонує Верховний Суд</w:t>
      </w:r>
      <w:r w:rsidR="005D4C4A" w:rsidRPr="00590669">
        <w:rPr>
          <w:rFonts w:ascii="Times New Roman" w:eastAsia="Calibri" w:hAnsi="Times New Roman" w:cs="Times New Roman"/>
          <w:lang w:eastAsia="en-US"/>
        </w:rPr>
        <w:t xml:space="preserve">. </w:t>
      </w:r>
      <w:r w:rsidR="00F12467" w:rsidRPr="00590669">
        <w:rPr>
          <w:rFonts w:ascii="Times New Roman" w:eastAsia="Calibri" w:hAnsi="Times New Roman" w:cs="Times New Roman"/>
          <w:lang w:eastAsia="en-US"/>
        </w:rPr>
        <w:t>Така ситуація</w:t>
      </w:r>
      <w:r w:rsidR="005D4C4A" w:rsidRPr="00590669">
        <w:rPr>
          <w:rFonts w:ascii="Times New Roman" w:eastAsia="Calibri" w:hAnsi="Times New Roman" w:cs="Times New Roman"/>
          <w:lang w:eastAsia="en-US"/>
        </w:rPr>
        <w:t xml:space="preserve"> не узгоджується з ч. 3 ст. 125 Конституції України</w:t>
      </w:r>
      <w:r w:rsidR="00C46169" w:rsidRPr="00590669">
        <w:rPr>
          <w:rFonts w:ascii="Times New Roman" w:eastAsia="Calibri" w:hAnsi="Times New Roman" w:cs="Times New Roman"/>
          <w:lang w:eastAsia="en-US"/>
        </w:rPr>
        <w:t xml:space="preserve">, яка </w:t>
      </w:r>
      <w:r w:rsidR="00933AFC" w:rsidRPr="00590669">
        <w:rPr>
          <w:rFonts w:ascii="Times New Roman" w:eastAsia="Calibri" w:hAnsi="Times New Roman" w:cs="Times New Roman"/>
          <w:lang w:eastAsia="en-US"/>
        </w:rPr>
        <w:t>передбачає існування лише одного</w:t>
      </w:r>
      <w:r w:rsidR="00C46169" w:rsidRPr="00590669">
        <w:rPr>
          <w:rFonts w:ascii="Times New Roman" w:eastAsia="Calibri" w:hAnsi="Times New Roman" w:cs="Times New Roman"/>
          <w:lang w:eastAsia="en-US"/>
        </w:rPr>
        <w:t xml:space="preserve"> Верховн</w:t>
      </w:r>
      <w:r w:rsidR="00933AFC" w:rsidRPr="00590669">
        <w:rPr>
          <w:rFonts w:ascii="Times New Roman" w:eastAsia="Calibri" w:hAnsi="Times New Roman" w:cs="Times New Roman"/>
          <w:lang w:eastAsia="en-US"/>
        </w:rPr>
        <w:t>ого</w:t>
      </w:r>
      <w:r w:rsidR="00C46169" w:rsidRPr="00590669">
        <w:rPr>
          <w:rFonts w:ascii="Times New Roman" w:eastAsia="Calibri" w:hAnsi="Times New Roman" w:cs="Times New Roman"/>
          <w:lang w:eastAsia="en-US"/>
        </w:rPr>
        <w:t xml:space="preserve"> Суд</w:t>
      </w:r>
      <w:r w:rsidR="00933AFC" w:rsidRPr="00590669">
        <w:rPr>
          <w:rFonts w:ascii="Times New Roman" w:eastAsia="Calibri" w:hAnsi="Times New Roman" w:cs="Times New Roman"/>
          <w:lang w:eastAsia="en-US"/>
        </w:rPr>
        <w:t>у</w:t>
      </w:r>
      <w:r w:rsidR="00C46169" w:rsidRPr="00590669">
        <w:rPr>
          <w:rFonts w:ascii="Times New Roman" w:eastAsia="Calibri" w:hAnsi="Times New Roman" w:cs="Times New Roman"/>
          <w:lang w:eastAsia="en-US"/>
        </w:rPr>
        <w:t xml:space="preserve"> як найвищ</w:t>
      </w:r>
      <w:r w:rsidR="00933AFC" w:rsidRPr="00590669">
        <w:rPr>
          <w:rFonts w:ascii="Times New Roman" w:eastAsia="Calibri" w:hAnsi="Times New Roman" w:cs="Times New Roman"/>
          <w:lang w:eastAsia="en-US"/>
        </w:rPr>
        <w:t>ого</w:t>
      </w:r>
      <w:r w:rsidR="00C46169" w:rsidRPr="00590669">
        <w:rPr>
          <w:rFonts w:ascii="Times New Roman" w:eastAsia="Calibri" w:hAnsi="Times New Roman" w:cs="Times New Roman"/>
          <w:lang w:eastAsia="en-US"/>
        </w:rPr>
        <w:t xml:space="preserve"> суд</w:t>
      </w:r>
      <w:r w:rsidR="00933AFC" w:rsidRPr="00590669">
        <w:rPr>
          <w:rFonts w:ascii="Times New Roman" w:eastAsia="Calibri" w:hAnsi="Times New Roman" w:cs="Times New Roman"/>
          <w:lang w:eastAsia="en-US"/>
        </w:rPr>
        <w:t>у</w:t>
      </w:r>
      <w:r w:rsidR="00C46169" w:rsidRPr="00590669">
        <w:rPr>
          <w:rFonts w:ascii="Times New Roman" w:eastAsia="Calibri" w:hAnsi="Times New Roman" w:cs="Times New Roman"/>
          <w:lang w:eastAsia="en-US"/>
        </w:rPr>
        <w:t xml:space="preserve"> </w:t>
      </w:r>
      <w:r w:rsidR="00933AFC" w:rsidRPr="00590669">
        <w:rPr>
          <w:rFonts w:ascii="Times New Roman" w:eastAsia="Calibri" w:hAnsi="Times New Roman" w:cs="Times New Roman"/>
          <w:lang w:eastAsia="en-US"/>
        </w:rPr>
        <w:t>у системі судоустрою України.</w:t>
      </w:r>
    </w:p>
    <w:p w:rsidR="00A64F69" w:rsidRPr="00CD7185" w:rsidRDefault="00497421" w:rsidP="00023F8F">
      <w:pPr>
        <w:spacing w:after="0" w:line="240" w:lineRule="auto"/>
        <w:ind w:firstLine="709"/>
        <w:jc w:val="both"/>
        <w:rPr>
          <w:szCs w:val="28"/>
        </w:rPr>
      </w:pPr>
      <w:r w:rsidRPr="00590669">
        <w:rPr>
          <w:b/>
          <w:bCs/>
        </w:rPr>
        <w:t>2</w:t>
      </w:r>
      <w:r w:rsidR="00933AFC" w:rsidRPr="00590669">
        <w:rPr>
          <w:b/>
          <w:bCs/>
        </w:rPr>
        <w:t>.</w:t>
      </w:r>
      <w:r w:rsidR="00933AFC" w:rsidRPr="00590669">
        <w:t xml:space="preserve"> </w:t>
      </w:r>
      <w:r w:rsidR="00B14F3A" w:rsidRPr="00590669">
        <w:t xml:space="preserve">Згідно </w:t>
      </w:r>
      <w:r w:rsidR="00FE1B83" w:rsidRPr="00590669">
        <w:t xml:space="preserve">з </w:t>
      </w:r>
      <w:proofErr w:type="spellStart"/>
      <w:r w:rsidR="00B14F3A" w:rsidRPr="00590669">
        <w:rPr>
          <w:szCs w:val="28"/>
        </w:rPr>
        <w:t>абз</w:t>
      </w:r>
      <w:proofErr w:type="spellEnd"/>
      <w:r w:rsidR="00B14F3A" w:rsidRPr="00590669">
        <w:rPr>
          <w:szCs w:val="28"/>
        </w:rPr>
        <w:t xml:space="preserve">. 2 п. 5 розділу ХІІ Закону </w:t>
      </w:r>
      <w:r w:rsidRPr="00590669">
        <w:rPr>
          <w:szCs w:val="28"/>
        </w:rPr>
        <w:t>(</w:t>
      </w:r>
      <w:r w:rsidR="00B14F3A" w:rsidRPr="00590669">
        <w:rPr>
          <w:szCs w:val="28"/>
        </w:rPr>
        <w:t>в редакції проекту</w:t>
      </w:r>
      <w:r w:rsidRPr="00590669">
        <w:rPr>
          <w:szCs w:val="28"/>
        </w:rPr>
        <w:t>)</w:t>
      </w:r>
      <w:r w:rsidR="00B14F3A" w:rsidRPr="00590669">
        <w:rPr>
          <w:szCs w:val="28"/>
        </w:rPr>
        <w:t xml:space="preserve"> </w:t>
      </w:r>
      <w:r w:rsidRPr="00590669">
        <w:rPr>
          <w:szCs w:val="28"/>
        </w:rPr>
        <w:t>«з</w:t>
      </w:r>
      <w:r w:rsidR="00023F8F" w:rsidRPr="00590669">
        <w:rPr>
          <w:szCs w:val="28"/>
        </w:rPr>
        <w:t>міна найменування Верховного Суду України на Верховний Суд є самостійною підставою для внесення змін до Єдиного державного реєстру юридичних осіб, фізичних осіб-підприємців та громадських формувань, Державного реєстру речових прав на нерухоме майно та інформаційних систем органів державної влади</w:t>
      </w:r>
      <w:r w:rsidRPr="00590669">
        <w:rPr>
          <w:szCs w:val="28"/>
        </w:rPr>
        <w:t>»</w:t>
      </w:r>
      <w:r w:rsidR="00A64F69" w:rsidRPr="00590669">
        <w:rPr>
          <w:szCs w:val="28"/>
        </w:rPr>
        <w:t xml:space="preserve">. </w:t>
      </w:r>
      <w:r w:rsidR="00023F8F" w:rsidRPr="00590669">
        <w:rPr>
          <w:szCs w:val="28"/>
        </w:rPr>
        <w:t xml:space="preserve">Слід зазначити, що відносини, </w:t>
      </w:r>
      <w:r w:rsidRPr="00590669">
        <w:rPr>
          <w:szCs w:val="28"/>
        </w:rPr>
        <w:t>які</w:t>
      </w:r>
      <w:r w:rsidR="00023F8F" w:rsidRPr="00CD7185">
        <w:rPr>
          <w:szCs w:val="28"/>
        </w:rPr>
        <w:t xml:space="preserve"> виникають у сфері державної реєстрації юридичних осіб, їхньої символіки (у випадках, передбачених </w:t>
      </w:r>
      <w:r w:rsidR="00023F8F" w:rsidRPr="00CD7185">
        <w:rPr>
          <w:szCs w:val="28"/>
        </w:rPr>
        <w:lastRenderedPageBreak/>
        <w:t xml:space="preserve">законом), громадських формувань, що не мають статусу юридичної особи, та фізичних осіб </w:t>
      </w:r>
      <w:r w:rsidRPr="00CD7185">
        <w:rPr>
          <w:szCs w:val="28"/>
        </w:rPr>
        <w:t>-</w:t>
      </w:r>
      <w:r w:rsidR="00023F8F" w:rsidRPr="00CD7185">
        <w:rPr>
          <w:szCs w:val="28"/>
        </w:rPr>
        <w:t xml:space="preserve"> підприємців регулюються Законом України «Про державну реєстрацію юридичних осіб, фізичних осіб - підприємців та громадських формувань». Підстави для внесення змін до Єдиного державного реєстру юридичних осіб, фізичних осіб-підприємців та громадських формувань не є предметом регулювання Закону, який визначає організацію судової влади та здійснення правосуддя в Україні, що функціонує на засадах верховенства права відповідно до європейських стандартів і забезпечує право кожного на справедливий суд.</w:t>
      </w:r>
    </w:p>
    <w:p w:rsidR="002A3891" w:rsidRPr="00590669" w:rsidRDefault="00AC0DAD" w:rsidP="00B64026">
      <w:pPr>
        <w:spacing w:after="0" w:line="240" w:lineRule="auto"/>
        <w:ind w:firstLine="709"/>
        <w:jc w:val="both"/>
        <w:rPr>
          <w:shd w:val="clear" w:color="auto" w:fill="FFFFFF"/>
        </w:rPr>
      </w:pPr>
      <w:r w:rsidRPr="00CD7185">
        <w:rPr>
          <w:b/>
          <w:bCs/>
          <w:szCs w:val="28"/>
        </w:rPr>
        <w:t>3</w:t>
      </w:r>
      <w:r w:rsidR="00023F8F" w:rsidRPr="00CD7185">
        <w:rPr>
          <w:b/>
          <w:bCs/>
          <w:szCs w:val="28"/>
        </w:rPr>
        <w:t>.</w:t>
      </w:r>
      <w:r w:rsidR="00385271" w:rsidRPr="00CD7185">
        <w:rPr>
          <w:b/>
          <w:bCs/>
          <w:szCs w:val="28"/>
        </w:rPr>
        <w:t xml:space="preserve"> </w:t>
      </w:r>
      <w:r w:rsidR="00356F0A">
        <w:rPr>
          <w:szCs w:val="28"/>
        </w:rPr>
        <w:t>Відповідно до</w:t>
      </w:r>
      <w:r w:rsidR="00CD7185">
        <w:rPr>
          <w:szCs w:val="28"/>
        </w:rPr>
        <w:t xml:space="preserve"> </w:t>
      </w:r>
      <w:r w:rsidR="00B64026">
        <w:rPr>
          <w:szCs w:val="28"/>
        </w:rPr>
        <w:t xml:space="preserve">нового </w:t>
      </w:r>
      <w:r w:rsidR="00CD7185" w:rsidRPr="00CD7185">
        <w:rPr>
          <w:szCs w:val="28"/>
        </w:rPr>
        <w:t>п. 7-1 розділу ХІІ Закону</w:t>
      </w:r>
      <w:r w:rsidR="00B64026">
        <w:rPr>
          <w:szCs w:val="28"/>
        </w:rPr>
        <w:t xml:space="preserve"> «с</w:t>
      </w:r>
      <w:r w:rsidR="00B64026" w:rsidRPr="00B64026">
        <w:rPr>
          <w:szCs w:val="28"/>
        </w:rPr>
        <w:t xml:space="preserve">удді Верховного Суду України, обрані на посади в установленому законом порядку до набрання чинності Законом України «Про внесення змін до Конституції України (щодо правосуддя)» від 2 червня 2016 року № 1401-VIII, з дня початку роботи Верховного Суду у складі, визначеному цим Законом, </w:t>
      </w:r>
      <w:r w:rsidR="00B64026" w:rsidRPr="00B64026">
        <w:rPr>
          <w:i/>
          <w:szCs w:val="28"/>
        </w:rPr>
        <w:t xml:space="preserve">продовжують </w:t>
      </w:r>
      <w:r w:rsidR="00B64026" w:rsidRPr="00590669">
        <w:rPr>
          <w:i/>
          <w:szCs w:val="28"/>
        </w:rPr>
        <w:t>здійснювати свої повноваження як судді Верховного Суду відповідної спеціалізації</w:t>
      </w:r>
      <w:r w:rsidR="00B64026" w:rsidRPr="00590669">
        <w:rPr>
          <w:szCs w:val="28"/>
        </w:rPr>
        <w:t>».</w:t>
      </w:r>
    </w:p>
    <w:p w:rsidR="00C73824" w:rsidRPr="00CD7185" w:rsidRDefault="0066255F" w:rsidP="00023F8F">
      <w:pPr>
        <w:spacing w:after="0" w:line="240" w:lineRule="auto"/>
        <w:ind w:firstLine="709"/>
        <w:jc w:val="both"/>
        <w:rPr>
          <w:szCs w:val="28"/>
        </w:rPr>
      </w:pPr>
      <w:r w:rsidRPr="00590669">
        <w:rPr>
          <w:szCs w:val="28"/>
        </w:rPr>
        <w:t>При цьому</w:t>
      </w:r>
      <w:r w:rsidR="00FE1B83" w:rsidRPr="00590669">
        <w:rPr>
          <w:szCs w:val="28"/>
        </w:rPr>
        <w:t>,</w:t>
      </w:r>
      <w:r w:rsidRPr="00590669">
        <w:rPr>
          <w:szCs w:val="28"/>
        </w:rPr>
        <w:t xml:space="preserve"> не враховано, що </w:t>
      </w:r>
      <w:r w:rsidR="002A3891" w:rsidRPr="00590669">
        <w:rPr>
          <w:szCs w:val="28"/>
        </w:rPr>
        <w:t xml:space="preserve">наразі максимальна кількість суддів Верховного Суду не може перевищувати двохсот суддів (див. </w:t>
      </w:r>
      <w:proofErr w:type="spellStart"/>
      <w:r w:rsidR="002A3891" w:rsidRPr="00590669">
        <w:rPr>
          <w:szCs w:val="28"/>
        </w:rPr>
        <w:t>абз</w:t>
      </w:r>
      <w:proofErr w:type="spellEnd"/>
      <w:r w:rsidR="002A3891" w:rsidRPr="00590669">
        <w:rPr>
          <w:szCs w:val="28"/>
        </w:rPr>
        <w:t>. 2 ч. 7 ст. 19 Закону). 31.07.2018 Вища рада правосуддя погодила кількість суддів Верховного Суду – 196 штатних одиниць, з яких</w:t>
      </w:r>
      <w:r w:rsidR="002A3891" w:rsidRPr="00CD7185">
        <w:rPr>
          <w:szCs w:val="28"/>
        </w:rPr>
        <w:t>: у Касаційному адміністративному суді – 56, у Касаційному господарському суді – 45, у Касаційному кримінальному суді – 42, у Касаційному цивільному суді – 53</w:t>
      </w:r>
      <w:r w:rsidR="002A3891" w:rsidRPr="00CD7185">
        <w:rPr>
          <w:rStyle w:val="af3"/>
          <w:szCs w:val="28"/>
        </w:rPr>
        <w:footnoteReference w:id="1"/>
      </w:r>
      <w:r w:rsidR="002A3891" w:rsidRPr="00CD7185">
        <w:rPr>
          <w:szCs w:val="28"/>
        </w:rPr>
        <w:t>.</w:t>
      </w:r>
      <w:r w:rsidR="00173BB0">
        <w:rPr>
          <w:szCs w:val="28"/>
        </w:rPr>
        <w:t xml:space="preserve"> Тобто, може скластися ситуація, за якої на час наб</w:t>
      </w:r>
      <w:r w:rsidR="0080109F">
        <w:rPr>
          <w:szCs w:val="28"/>
        </w:rPr>
        <w:t>ранн</w:t>
      </w:r>
      <w:r w:rsidR="00173BB0">
        <w:rPr>
          <w:szCs w:val="28"/>
        </w:rPr>
        <w:t xml:space="preserve">я чинності даним законопроектом </w:t>
      </w:r>
      <w:r w:rsidRPr="00CD7185">
        <w:rPr>
          <w:szCs w:val="28"/>
        </w:rPr>
        <w:t>всі штатні одиниці суддів Верховного Суду бу</w:t>
      </w:r>
      <w:r w:rsidR="0080109F">
        <w:rPr>
          <w:szCs w:val="28"/>
        </w:rPr>
        <w:t>дуть</w:t>
      </w:r>
      <w:r w:rsidRPr="00CD7185">
        <w:rPr>
          <w:szCs w:val="28"/>
        </w:rPr>
        <w:t xml:space="preserve"> заповнені, а кількість </w:t>
      </w:r>
      <w:r w:rsidR="00D12145" w:rsidRPr="00CD7185">
        <w:rPr>
          <w:szCs w:val="28"/>
        </w:rPr>
        <w:t xml:space="preserve">діючих </w:t>
      </w:r>
      <w:r w:rsidRPr="00CD7185">
        <w:rPr>
          <w:szCs w:val="28"/>
        </w:rPr>
        <w:t xml:space="preserve">суддів Верховного Суду </w:t>
      </w:r>
      <w:r w:rsidR="00D12145" w:rsidRPr="00CD7185">
        <w:rPr>
          <w:szCs w:val="28"/>
        </w:rPr>
        <w:t xml:space="preserve">разом з суддями Верховного Суду України може перевищувати встановлену в </w:t>
      </w:r>
      <w:proofErr w:type="spellStart"/>
      <w:r w:rsidR="00D12145" w:rsidRPr="00CD7185">
        <w:rPr>
          <w:szCs w:val="28"/>
        </w:rPr>
        <w:t>абз</w:t>
      </w:r>
      <w:proofErr w:type="spellEnd"/>
      <w:r w:rsidR="00D12145" w:rsidRPr="00CD7185">
        <w:rPr>
          <w:szCs w:val="28"/>
        </w:rPr>
        <w:t>. 2 ч. 7 ст. 19 Закону максимальн</w:t>
      </w:r>
      <w:r w:rsidR="00B72739" w:rsidRPr="00CD7185">
        <w:rPr>
          <w:szCs w:val="28"/>
        </w:rPr>
        <w:t>у</w:t>
      </w:r>
      <w:r w:rsidR="00D12145" w:rsidRPr="00CD7185">
        <w:rPr>
          <w:szCs w:val="28"/>
        </w:rPr>
        <w:t xml:space="preserve"> кількість суддів Верховного Суду.</w:t>
      </w:r>
      <w:r w:rsidR="00173BB0">
        <w:rPr>
          <w:szCs w:val="28"/>
        </w:rPr>
        <w:t xml:space="preserve"> </w:t>
      </w:r>
    </w:p>
    <w:p w:rsidR="00363FB9" w:rsidRPr="00CD7185" w:rsidRDefault="00DB54B7" w:rsidP="00363FB9">
      <w:pPr>
        <w:spacing w:after="0" w:line="240" w:lineRule="auto"/>
        <w:ind w:firstLine="709"/>
        <w:jc w:val="both"/>
        <w:rPr>
          <w:szCs w:val="28"/>
        </w:rPr>
      </w:pPr>
      <w:r>
        <w:rPr>
          <w:b/>
          <w:bCs/>
          <w:szCs w:val="28"/>
        </w:rPr>
        <w:t>4</w:t>
      </w:r>
      <w:r w:rsidR="00272D2D" w:rsidRPr="00CD7185">
        <w:rPr>
          <w:b/>
          <w:bCs/>
          <w:szCs w:val="28"/>
        </w:rPr>
        <w:t>.</w:t>
      </w:r>
      <w:r w:rsidR="00272D2D" w:rsidRPr="00CD7185">
        <w:rPr>
          <w:szCs w:val="28"/>
        </w:rPr>
        <w:t xml:space="preserve"> </w:t>
      </w:r>
      <w:r>
        <w:rPr>
          <w:szCs w:val="28"/>
        </w:rPr>
        <w:t xml:space="preserve">У пропонованому законопроектом </w:t>
      </w:r>
      <w:proofErr w:type="spellStart"/>
      <w:r>
        <w:rPr>
          <w:szCs w:val="28"/>
        </w:rPr>
        <w:t>абз</w:t>
      </w:r>
      <w:proofErr w:type="spellEnd"/>
      <w:r>
        <w:rPr>
          <w:szCs w:val="28"/>
        </w:rPr>
        <w:t xml:space="preserve">. 1 </w:t>
      </w:r>
      <w:r w:rsidRPr="00CD7185">
        <w:rPr>
          <w:szCs w:val="28"/>
        </w:rPr>
        <w:t>п. 7-3 розділу ХІІ Закону</w:t>
      </w:r>
      <w:r>
        <w:rPr>
          <w:szCs w:val="28"/>
        </w:rPr>
        <w:t xml:space="preserve"> зазначається, що</w:t>
      </w:r>
      <w:r w:rsidRPr="00CD7185">
        <w:rPr>
          <w:szCs w:val="28"/>
        </w:rPr>
        <w:t xml:space="preserve"> </w:t>
      </w:r>
      <w:r>
        <w:rPr>
          <w:szCs w:val="28"/>
        </w:rPr>
        <w:t>«с</w:t>
      </w:r>
      <w:r w:rsidR="00363FB9" w:rsidRPr="00CD7185">
        <w:rPr>
          <w:szCs w:val="28"/>
        </w:rPr>
        <w:t xml:space="preserve">удді Верховного Суду України, які продовжують здійснювати свої повноваження як судді Верховного Суду, оцінюються Вищою кваліфікаційною комісією суддів України на відповідність займаній посаді </w:t>
      </w:r>
      <w:r w:rsidR="00363FB9" w:rsidRPr="00F04050">
        <w:rPr>
          <w:i/>
          <w:szCs w:val="28"/>
        </w:rPr>
        <w:t>за критеріями компетентності, професійної етики та доброчесності в порядку, передбаченому цим пунктом</w:t>
      </w:r>
      <w:r w:rsidR="00363FB9" w:rsidRPr="00CD7185">
        <w:rPr>
          <w:szCs w:val="28"/>
        </w:rPr>
        <w:t xml:space="preserve">. </w:t>
      </w:r>
      <w:r w:rsidR="00363FB9" w:rsidRPr="00CD7185">
        <w:rPr>
          <w:i/>
          <w:iCs/>
          <w:szCs w:val="28"/>
        </w:rPr>
        <w:t>Кваліфікаційне оцінювання за критерієм компетентності проводиться лише шляхом проведення співбесіди</w:t>
      </w:r>
      <w:r>
        <w:rPr>
          <w:szCs w:val="28"/>
        </w:rPr>
        <w:t>»</w:t>
      </w:r>
      <w:r w:rsidR="009D1ACD" w:rsidRPr="00CD7185">
        <w:rPr>
          <w:szCs w:val="28"/>
        </w:rPr>
        <w:t>.</w:t>
      </w:r>
    </w:p>
    <w:p w:rsidR="00CF0FEA" w:rsidRPr="00590669" w:rsidRDefault="00DB54B7" w:rsidP="0032513A">
      <w:pPr>
        <w:spacing w:after="0" w:line="240" w:lineRule="auto"/>
        <w:ind w:firstLine="709"/>
        <w:jc w:val="both"/>
        <w:rPr>
          <w:szCs w:val="28"/>
        </w:rPr>
      </w:pPr>
      <w:r w:rsidRPr="00590669">
        <w:rPr>
          <w:szCs w:val="28"/>
        </w:rPr>
        <w:t>Із</w:t>
      </w:r>
      <w:r w:rsidR="00CF0FEA" w:rsidRPr="00590669">
        <w:rPr>
          <w:szCs w:val="28"/>
        </w:rPr>
        <w:t xml:space="preserve"> запропонованими змінами не можна погодитися</w:t>
      </w:r>
      <w:r w:rsidR="00077DA8" w:rsidRPr="00590669">
        <w:rPr>
          <w:szCs w:val="28"/>
        </w:rPr>
        <w:t xml:space="preserve">, адже це суперечить положенням </w:t>
      </w:r>
      <w:r w:rsidRPr="00590669">
        <w:rPr>
          <w:szCs w:val="28"/>
        </w:rPr>
        <w:t>чинного Закону. Зокрема</w:t>
      </w:r>
      <w:r w:rsidR="00077DA8" w:rsidRPr="00590669">
        <w:rPr>
          <w:szCs w:val="28"/>
        </w:rPr>
        <w:t>, в</w:t>
      </w:r>
      <w:r w:rsidR="00CF0FEA" w:rsidRPr="00590669">
        <w:rPr>
          <w:szCs w:val="28"/>
        </w:rPr>
        <w:t xml:space="preserve"> ч. 1 ст. 85 Закону визначено, що кваліфікаційне оцінювання включає такі етапи: 1) складення іспиту; </w:t>
      </w:r>
      <w:r w:rsidR="00FE1B83" w:rsidRPr="00590669">
        <w:rPr>
          <w:szCs w:val="28"/>
        </w:rPr>
        <w:br/>
      </w:r>
      <w:r w:rsidR="00CF0FEA" w:rsidRPr="00590669">
        <w:rPr>
          <w:szCs w:val="28"/>
        </w:rPr>
        <w:t xml:space="preserve">2) дослідження досьє та проведення співбесіди. </w:t>
      </w:r>
      <w:r w:rsidR="00077DA8" w:rsidRPr="00590669">
        <w:rPr>
          <w:szCs w:val="28"/>
        </w:rPr>
        <w:t xml:space="preserve">Саме </w:t>
      </w:r>
      <w:r w:rsidR="00077DA8" w:rsidRPr="00590669">
        <w:rPr>
          <w:i/>
          <w:iCs/>
          <w:szCs w:val="28"/>
        </w:rPr>
        <w:t>іспит</w:t>
      </w:r>
      <w:r w:rsidR="00077DA8" w:rsidRPr="00590669">
        <w:rPr>
          <w:szCs w:val="28"/>
        </w:rPr>
        <w:t xml:space="preserve"> є основним засобом встановлення відповідності судді (кандидата на посаду судді) критерію </w:t>
      </w:r>
      <w:r w:rsidR="00077DA8" w:rsidRPr="00590669">
        <w:rPr>
          <w:i/>
          <w:iCs/>
          <w:szCs w:val="28"/>
        </w:rPr>
        <w:t>професійної компетентності</w:t>
      </w:r>
      <w:r w:rsidR="00077DA8" w:rsidRPr="00590669">
        <w:rPr>
          <w:szCs w:val="28"/>
        </w:rPr>
        <w:t xml:space="preserve"> та </w:t>
      </w:r>
      <w:r w:rsidR="00077DA8" w:rsidRPr="00590669">
        <w:rPr>
          <w:i/>
          <w:iCs/>
          <w:szCs w:val="28"/>
        </w:rPr>
        <w:t>проводиться шляхом складення анонімного письмового тестування та виконання практичного завдання</w:t>
      </w:r>
      <w:r w:rsidR="00077DA8" w:rsidRPr="00590669">
        <w:rPr>
          <w:szCs w:val="28"/>
        </w:rPr>
        <w:t xml:space="preserve"> з метою виявлення рівня знань, практичних навичок та умінь у застосуванні закону, здатності здійснювати правосуддя у відповідному</w:t>
      </w:r>
      <w:r w:rsidR="00077DA8" w:rsidRPr="00CD7185">
        <w:rPr>
          <w:szCs w:val="28"/>
        </w:rPr>
        <w:t xml:space="preserve"> суді та з відповідною спеціалізацією </w:t>
      </w:r>
      <w:r w:rsidR="00077DA8" w:rsidRPr="00CD7185">
        <w:rPr>
          <w:szCs w:val="28"/>
        </w:rPr>
        <w:lastRenderedPageBreak/>
        <w:t xml:space="preserve">(див. </w:t>
      </w:r>
      <w:proofErr w:type="spellStart"/>
      <w:r w:rsidR="00077DA8" w:rsidRPr="00CD7185">
        <w:rPr>
          <w:szCs w:val="28"/>
        </w:rPr>
        <w:t>абз</w:t>
      </w:r>
      <w:proofErr w:type="spellEnd"/>
      <w:r w:rsidR="00077DA8" w:rsidRPr="00CD7185">
        <w:rPr>
          <w:szCs w:val="28"/>
        </w:rPr>
        <w:t xml:space="preserve">. 1 ч. 2 ст. 85 Закону). В той </w:t>
      </w:r>
      <w:r w:rsidR="005E749D">
        <w:rPr>
          <w:szCs w:val="28"/>
        </w:rPr>
        <w:t xml:space="preserve">же </w:t>
      </w:r>
      <w:r w:rsidR="00077DA8" w:rsidRPr="00CD7185">
        <w:rPr>
          <w:szCs w:val="28"/>
        </w:rPr>
        <w:t>час співбесіда полягає в обговоренні результатів дослідження досьє (ч. 9 ст. 85 Закону)</w:t>
      </w:r>
      <w:r w:rsidR="0032513A" w:rsidRPr="00CD7185">
        <w:rPr>
          <w:szCs w:val="28"/>
        </w:rPr>
        <w:t xml:space="preserve">, яке повинно містити відомості, визначені в ч. 4 ст. 85 Закону, </w:t>
      </w:r>
      <w:r w:rsidR="005E749D">
        <w:rPr>
          <w:szCs w:val="28"/>
        </w:rPr>
        <w:t>зокрема,</w:t>
      </w:r>
      <w:r w:rsidR="0032513A" w:rsidRPr="00CD7185">
        <w:rPr>
          <w:szCs w:val="28"/>
        </w:rPr>
        <w:t xml:space="preserve"> копії всіх заяв судді, пов’язаних з його кар’єрою, та доданих до них документів; копії всіх рішень, прийнятих щодо судді Вищою кваліфікаційною комісією суддів України, Вищою радою правосуддя, Вищою радою юстиції, органами суддівського самоврядування, Президентом України або іншими органами, які приймали відповідні рішення; інформацію про результати участі судді у </w:t>
      </w:r>
      <w:r w:rsidR="0032513A" w:rsidRPr="00590669">
        <w:rPr>
          <w:szCs w:val="28"/>
        </w:rPr>
        <w:t>конкурсах на зайняття посади судді; інформацію про результати проходження в Національній школі суддів України спеціальної підготовки кандидата на посаду судді, підготовки судді упродовж перебування на посаді судді тощо</w:t>
      </w:r>
      <w:r w:rsidR="00077DA8" w:rsidRPr="00590669">
        <w:rPr>
          <w:szCs w:val="28"/>
        </w:rPr>
        <w:t>.</w:t>
      </w:r>
      <w:r w:rsidR="0032513A" w:rsidRPr="00590669">
        <w:rPr>
          <w:szCs w:val="28"/>
        </w:rPr>
        <w:t xml:space="preserve"> </w:t>
      </w:r>
    </w:p>
    <w:p w:rsidR="00EF0478" w:rsidRPr="00EF0478" w:rsidRDefault="00DB54B7" w:rsidP="00EF0478">
      <w:pPr>
        <w:spacing w:after="0" w:line="240" w:lineRule="auto"/>
        <w:ind w:firstLine="709"/>
        <w:jc w:val="both"/>
        <w:rPr>
          <w:szCs w:val="28"/>
        </w:rPr>
      </w:pPr>
      <w:r w:rsidRPr="00590669">
        <w:rPr>
          <w:szCs w:val="28"/>
        </w:rPr>
        <w:t xml:space="preserve">Загалом, </w:t>
      </w:r>
      <w:r w:rsidR="00212A3B" w:rsidRPr="00590669">
        <w:rPr>
          <w:szCs w:val="28"/>
        </w:rPr>
        <w:t xml:space="preserve">у даному випадку більш </w:t>
      </w:r>
      <w:r w:rsidR="005E749D" w:rsidRPr="00590669">
        <w:rPr>
          <w:szCs w:val="28"/>
        </w:rPr>
        <w:t>вдалим</w:t>
      </w:r>
      <w:r w:rsidR="00212A3B" w:rsidRPr="00590669">
        <w:rPr>
          <w:szCs w:val="28"/>
        </w:rPr>
        <w:t xml:space="preserve">, на наш погляд, є </w:t>
      </w:r>
      <w:r w:rsidR="005E749D" w:rsidRPr="00590669">
        <w:rPr>
          <w:szCs w:val="28"/>
        </w:rPr>
        <w:t>варіант</w:t>
      </w:r>
      <w:r w:rsidR="00212A3B" w:rsidRPr="00590669">
        <w:rPr>
          <w:szCs w:val="28"/>
        </w:rPr>
        <w:t xml:space="preserve"> «переведення» суддів Верховного Суду України до Верховного Суду, </w:t>
      </w:r>
      <w:r w:rsidR="00FE1B83" w:rsidRPr="00590669">
        <w:rPr>
          <w:szCs w:val="28"/>
        </w:rPr>
        <w:t xml:space="preserve">який </w:t>
      </w:r>
      <w:r w:rsidR="00212A3B" w:rsidRPr="00590669">
        <w:rPr>
          <w:szCs w:val="28"/>
        </w:rPr>
        <w:t xml:space="preserve">передбачений у проекті Закону України «Про внесення змін до Закону України «Про судоустрій і статус суддів» щодо врегулювання діяльності Верховного Суду та статусу суддів Вищих спеціалізованих судів України, які ліквідуються» (реєстр. № </w:t>
      </w:r>
      <w:r w:rsidR="000135F3" w:rsidRPr="00590669">
        <w:rPr>
          <w:szCs w:val="28"/>
        </w:rPr>
        <w:t xml:space="preserve">5456-1 від 20.05.2021; далі – проект </w:t>
      </w:r>
      <w:r w:rsidR="00FE1B83" w:rsidRPr="00590669">
        <w:rPr>
          <w:szCs w:val="28"/>
        </w:rPr>
        <w:t xml:space="preserve">реєстр. </w:t>
      </w:r>
      <w:r w:rsidR="000135F3" w:rsidRPr="00590669">
        <w:rPr>
          <w:szCs w:val="28"/>
        </w:rPr>
        <w:t>№ 5456-1</w:t>
      </w:r>
      <w:r w:rsidR="00212A3B" w:rsidRPr="00590669">
        <w:rPr>
          <w:szCs w:val="28"/>
        </w:rPr>
        <w:t>)</w:t>
      </w:r>
      <w:r w:rsidR="000135F3" w:rsidRPr="00590669">
        <w:rPr>
          <w:szCs w:val="28"/>
        </w:rPr>
        <w:t xml:space="preserve">, який є альтернативним до поданого законопроекту. Зокрема, відповідно до абзаців 2, 3 </w:t>
      </w:r>
      <w:proofErr w:type="spellStart"/>
      <w:r w:rsidR="000135F3" w:rsidRPr="00590669">
        <w:rPr>
          <w:szCs w:val="28"/>
        </w:rPr>
        <w:t>пп</w:t>
      </w:r>
      <w:proofErr w:type="spellEnd"/>
      <w:r w:rsidR="000135F3" w:rsidRPr="00590669">
        <w:rPr>
          <w:szCs w:val="28"/>
        </w:rPr>
        <w:t xml:space="preserve">. 2 п. 4 розділу ХІІ Закону (у редакції проекту </w:t>
      </w:r>
      <w:r w:rsidR="00FE1B83" w:rsidRPr="00590669">
        <w:rPr>
          <w:szCs w:val="28"/>
        </w:rPr>
        <w:t xml:space="preserve">реєстр. </w:t>
      </w:r>
      <w:r w:rsidR="000135F3" w:rsidRPr="00590669">
        <w:rPr>
          <w:szCs w:val="28"/>
        </w:rPr>
        <w:t xml:space="preserve">№ 5456-1) </w:t>
      </w:r>
      <w:r w:rsidR="00EF0478" w:rsidRPr="00590669">
        <w:rPr>
          <w:szCs w:val="28"/>
        </w:rPr>
        <w:t>«судді Верховного Суду України, на підставі поданих ними заяв, зараховуються</w:t>
      </w:r>
      <w:r w:rsidR="00EF0478" w:rsidRPr="00EF0478">
        <w:rPr>
          <w:szCs w:val="28"/>
        </w:rPr>
        <w:t xml:space="preserve"> до штату Верховного Суду у касаційний суд тієї юрисдикції, яка відповідає юрисдикції судової палати Верховного Суду України, в якій суддя здійснював правосуддя, </w:t>
      </w:r>
      <w:r w:rsidR="00EF0478" w:rsidRPr="00EF0478">
        <w:rPr>
          <w:i/>
          <w:szCs w:val="28"/>
        </w:rPr>
        <w:t>та підлягають кваліфікаційному оцінюванню упродовж двох років з дня такого зарахування</w:t>
      </w:r>
      <w:r w:rsidR="00EF0478" w:rsidRPr="00EF0478">
        <w:rPr>
          <w:szCs w:val="28"/>
        </w:rPr>
        <w:t>.</w:t>
      </w:r>
    </w:p>
    <w:p w:rsidR="00DB54B7" w:rsidRPr="00CD7185" w:rsidRDefault="00EF0478" w:rsidP="00EF0478">
      <w:pPr>
        <w:spacing w:after="0" w:line="240" w:lineRule="auto"/>
        <w:ind w:firstLine="709"/>
        <w:jc w:val="both"/>
        <w:rPr>
          <w:szCs w:val="28"/>
        </w:rPr>
      </w:pPr>
      <w:r w:rsidRPr="00EF0478">
        <w:rPr>
          <w:i/>
          <w:szCs w:val="28"/>
        </w:rPr>
        <w:t>Особливості проведення кваліфікаційного оцінювання таких суддів визначаються Вищою кваліфікаційною комісією суддів України</w:t>
      </w:r>
      <w:r w:rsidRPr="00EF0478">
        <w:rPr>
          <w:szCs w:val="28"/>
        </w:rPr>
        <w:t>. Судді Верховного Суду України, які пройшли кваліфікаційне оцінювання, повторному оцінюванню не підлягають</w:t>
      </w:r>
      <w:r>
        <w:rPr>
          <w:szCs w:val="28"/>
        </w:rPr>
        <w:t>».</w:t>
      </w:r>
    </w:p>
    <w:p w:rsidR="00FE2092" w:rsidRPr="00590669" w:rsidRDefault="00EF0478" w:rsidP="004F40AD">
      <w:pPr>
        <w:spacing w:after="0" w:line="240" w:lineRule="auto"/>
        <w:ind w:firstLine="709"/>
        <w:jc w:val="both"/>
        <w:rPr>
          <w:szCs w:val="28"/>
        </w:rPr>
      </w:pPr>
      <w:r>
        <w:rPr>
          <w:b/>
          <w:bCs/>
          <w:szCs w:val="28"/>
        </w:rPr>
        <w:t>5</w:t>
      </w:r>
      <w:r w:rsidR="0032513A" w:rsidRPr="00CD7185">
        <w:rPr>
          <w:b/>
          <w:bCs/>
          <w:szCs w:val="28"/>
        </w:rPr>
        <w:t>.</w:t>
      </w:r>
      <w:r w:rsidR="0032513A" w:rsidRPr="00CD7185">
        <w:rPr>
          <w:szCs w:val="28"/>
        </w:rPr>
        <w:t xml:space="preserve"> </w:t>
      </w:r>
      <w:r w:rsidR="00CB5C4A">
        <w:rPr>
          <w:szCs w:val="28"/>
        </w:rPr>
        <w:t xml:space="preserve">Згідно </w:t>
      </w:r>
      <w:r w:rsidR="005E749D">
        <w:rPr>
          <w:szCs w:val="28"/>
        </w:rPr>
        <w:t xml:space="preserve">з </w:t>
      </w:r>
      <w:r w:rsidR="00CB5C4A">
        <w:rPr>
          <w:szCs w:val="28"/>
        </w:rPr>
        <w:t>припис</w:t>
      </w:r>
      <w:r w:rsidR="005E749D">
        <w:rPr>
          <w:szCs w:val="28"/>
        </w:rPr>
        <w:t>ами</w:t>
      </w:r>
      <w:r w:rsidR="00CB5C4A">
        <w:rPr>
          <w:szCs w:val="28"/>
        </w:rPr>
        <w:t xml:space="preserve"> </w:t>
      </w:r>
      <w:proofErr w:type="spellStart"/>
      <w:r w:rsidR="00CB5C4A" w:rsidRPr="00CD7185">
        <w:rPr>
          <w:szCs w:val="28"/>
        </w:rPr>
        <w:t>абз</w:t>
      </w:r>
      <w:proofErr w:type="spellEnd"/>
      <w:r w:rsidR="00CB5C4A" w:rsidRPr="00CD7185">
        <w:rPr>
          <w:szCs w:val="28"/>
        </w:rPr>
        <w:t xml:space="preserve">. 5 </w:t>
      </w:r>
      <w:r w:rsidR="00CB5C4A">
        <w:rPr>
          <w:szCs w:val="28"/>
        </w:rPr>
        <w:t xml:space="preserve">нового </w:t>
      </w:r>
      <w:r w:rsidR="00CB5C4A" w:rsidRPr="00CD7185">
        <w:rPr>
          <w:szCs w:val="28"/>
        </w:rPr>
        <w:t xml:space="preserve">п. 7-4 розділу ХІІ Закону </w:t>
      </w:r>
      <w:r w:rsidR="00D5209F">
        <w:rPr>
          <w:szCs w:val="28"/>
        </w:rPr>
        <w:t>«в</w:t>
      </w:r>
      <w:r w:rsidR="006E542A" w:rsidRPr="00CD7185">
        <w:rPr>
          <w:szCs w:val="28"/>
        </w:rPr>
        <w:t>иявлення за результатами кваліфікаційного оцінювання невідповідності судді займаній посаді за критеріями компетентності, професійної етики або доброчесності чи відмова судді від проходження кваліфікаційного оцінювання є підставою для прийняття Вищою кваліфікаційною комісією суддів України рішення про застосування до судді дисциплінарного стягнення у виді подання про звільнення судді з посади, та направлення такого рі</w:t>
      </w:r>
      <w:r w:rsidR="00D5209F">
        <w:rPr>
          <w:szCs w:val="28"/>
        </w:rPr>
        <w:t>шення до Вищої ради правосуддя»</w:t>
      </w:r>
      <w:r w:rsidR="006E542A" w:rsidRPr="00CD7185">
        <w:rPr>
          <w:szCs w:val="28"/>
        </w:rPr>
        <w:t xml:space="preserve">. </w:t>
      </w:r>
      <w:r w:rsidR="00FE2092">
        <w:rPr>
          <w:szCs w:val="28"/>
        </w:rPr>
        <w:t xml:space="preserve">Тобто, у пропонованій нормі </w:t>
      </w:r>
      <w:r w:rsidR="00FE2092" w:rsidRPr="00590669">
        <w:rPr>
          <w:szCs w:val="28"/>
        </w:rPr>
        <w:t>й</w:t>
      </w:r>
      <w:r w:rsidR="006E542A" w:rsidRPr="00590669">
        <w:rPr>
          <w:szCs w:val="28"/>
        </w:rPr>
        <w:t>деться про суддів Верховного Суду України, які продовжують здійснювати свої повноваження як судді Верховного Суду</w:t>
      </w:r>
      <w:r w:rsidR="00FE2092" w:rsidRPr="00590669">
        <w:rPr>
          <w:szCs w:val="28"/>
        </w:rPr>
        <w:t>.</w:t>
      </w:r>
    </w:p>
    <w:p w:rsidR="00850ACA" w:rsidRPr="00CD7185" w:rsidRDefault="00FE2092" w:rsidP="004F40AD">
      <w:pPr>
        <w:spacing w:after="0" w:line="240" w:lineRule="auto"/>
        <w:ind w:firstLine="709"/>
        <w:jc w:val="both"/>
        <w:rPr>
          <w:szCs w:val="28"/>
        </w:rPr>
      </w:pPr>
      <w:r w:rsidRPr="00590669">
        <w:rPr>
          <w:szCs w:val="28"/>
        </w:rPr>
        <w:t>Звертаємо увагу, що н</w:t>
      </w:r>
      <w:r w:rsidR="006E542A" w:rsidRPr="00590669">
        <w:rPr>
          <w:szCs w:val="28"/>
        </w:rPr>
        <w:t xml:space="preserve">аразі </w:t>
      </w:r>
      <w:r w:rsidR="005E749D" w:rsidRPr="00590669">
        <w:rPr>
          <w:szCs w:val="28"/>
        </w:rPr>
        <w:t xml:space="preserve">законом </w:t>
      </w:r>
      <w:r w:rsidR="006E542A" w:rsidRPr="00590669">
        <w:rPr>
          <w:szCs w:val="28"/>
        </w:rPr>
        <w:t>вже в</w:t>
      </w:r>
      <w:r w:rsidR="005E749D" w:rsidRPr="00590669">
        <w:rPr>
          <w:szCs w:val="28"/>
        </w:rPr>
        <w:t>становлено</w:t>
      </w:r>
      <w:r w:rsidR="006E542A" w:rsidRPr="00590669">
        <w:rPr>
          <w:szCs w:val="28"/>
        </w:rPr>
        <w:t xml:space="preserve">, </w:t>
      </w:r>
      <w:r w:rsidR="004F40AD" w:rsidRPr="00590669">
        <w:rPr>
          <w:szCs w:val="28"/>
        </w:rPr>
        <w:t>що</w:t>
      </w:r>
      <w:r w:rsidR="00FE1B83" w:rsidRPr="00590669">
        <w:rPr>
          <w:szCs w:val="28"/>
        </w:rPr>
        <w:t>,</w:t>
      </w:r>
      <w:r w:rsidR="004F40AD" w:rsidRPr="00590669">
        <w:rPr>
          <w:szCs w:val="28"/>
        </w:rPr>
        <w:t xml:space="preserve"> якщо суддя не виконав вимоги рішення органу, що здійснює дисциплінарне провадження щодо судді, ухваленого на підставі п. 4 ч. 1 ст. 109 Закону, або за результатами кваліфікаційного оцінювання, призначеного відповідно до п. 4 ч. 1 ст. 109 Закону, суддя не підтвердив здатність здійснювати правосуддя у відповідному суді, </w:t>
      </w:r>
      <w:r w:rsidR="005E749D" w:rsidRPr="00590669">
        <w:rPr>
          <w:szCs w:val="28"/>
        </w:rPr>
        <w:t xml:space="preserve">це </w:t>
      </w:r>
      <w:r w:rsidR="004F40AD" w:rsidRPr="00590669">
        <w:rPr>
          <w:szCs w:val="28"/>
        </w:rPr>
        <w:t>може бути визнане істотним дисциплінарним проступком або грубим нехтуванням обов’язками судді, що є несумісним зі статусом судді або виявляє його невідповідність займаній посад</w:t>
      </w:r>
      <w:r w:rsidRPr="00590669">
        <w:rPr>
          <w:szCs w:val="28"/>
        </w:rPr>
        <w:t xml:space="preserve"> (див. п. 5 ч. 9 ст. 109 Закону)</w:t>
      </w:r>
      <w:r w:rsidR="004F40AD" w:rsidRPr="00590669">
        <w:rPr>
          <w:szCs w:val="28"/>
        </w:rPr>
        <w:t xml:space="preserve">. </w:t>
      </w:r>
      <w:r w:rsidR="00570DCA" w:rsidRPr="00590669">
        <w:rPr>
          <w:szCs w:val="28"/>
        </w:rPr>
        <w:t>При цьому</w:t>
      </w:r>
      <w:r w:rsidR="00FE1B83" w:rsidRPr="00590669">
        <w:rPr>
          <w:szCs w:val="28"/>
        </w:rPr>
        <w:t>,</w:t>
      </w:r>
      <w:r w:rsidR="00BA2A45" w:rsidRPr="00CD7185">
        <w:rPr>
          <w:szCs w:val="28"/>
        </w:rPr>
        <w:t xml:space="preserve"> </w:t>
      </w:r>
      <w:r w:rsidR="00BA2A45" w:rsidRPr="00CD7185">
        <w:rPr>
          <w:szCs w:val="28"/>
        </w:rPr>
        <w:lastRenderedPageBreak/>
        <w:t>вчинення істотного дисциплінарного проступку, грубе чи систематичне нехтування обов’язками, що є несумісним зі статусом судді або виявило його невідповідність займаній посаді</w:t>
      </w:r>
      <w:r w:rsidR="00570DCA">
        <w:rPr>
          <w:szCs w:val="28"/>
        </w:rPr>
        <w:t>,</w:t>
      </w:r>
      <w:r w:rsidR="00BA2A45" w:rsidRPr="00CD7185">
        <w:rPr>
          <w:szCs w:val="28"/>
        </w:rPr>
        <w:t xml:space="preserve"> є підставами для звільнення судді згідно з п. 3 ч. 6 ст. 126 Конституції України.</w:t>
      </w:r>
      <w:r w:rsidR="00BE509C" w:rsidRPr="00CD7185">
        <w:rPr>
          <w:szCs w:val="28"/>
        </w:rPr>
        <w:t xml:space="preserve"> </w:t>
      </w:r>
      <w:r w:rsidR="008856FC" w:rsidRPr="00CD7185">
        <w:rPr>
          <w:szCs w:val="28"/>
        </w:rPr>
        <w:t>Відтак, на наш погляд, додаткове регулювання цього питання недоцільне.</w:t>
      </w:r>
    </w:p>
    <w:p w:rsidR="008856FC" w:rsidRPr="00CD7185" w:rsidRDefault="00FE2092" w:rsidP="004F40AD">
      <w:pPr>
        <w:spacing w:after="0" w:line="240" w:lineRule="auto"/>
        <w:ind w:firstLine="709"/>
        <w:jc w:val="both"/>
      </w:pPr>
      <w:r>
        <w:rPr>
          <w:b/>
          <w:bCs/>
          <w:szCs w:val="28"/>
        </w:rPr>
        <w:t>6</w:t>
      </w:r>
      <w:r w:rsidR="008856FC" w:rsidRPr="00CD7185">
        <w:rPr>
          <w:b/>
          <w:bCs/>
          <w:szCs w:val="28"/>
        </w:rPr>
        <w:t>.</w:t>
      </w:r>
      <w:r w:rsidR="008856FC" w:rsidRPr="00CD7185">
        <w:rPr>
          <w:szCs w:val="28"/>
        </w:rPr>
        <w:t xml:space="preserve"> </w:t>
      </w:r>
      <w:r>
        <w:rPr>
          <w:szCs w:val="28"/>
        </w:rPr>
        <w:t>У законопроекті пропонується встановити, що «п</w:t>
      </w:r>
      <w:r w:rsidR="00B25A1D" w:rsidRPr="00CD7185">
        <w:rPr>
          <w:szCs w:val="28"/>
        </w:rPr>
        <w:t xml:space="preserve">рацівники апарату Верховного Суду України, повноваження яких не припинені в установленому законом порядку, у місячний строк з дня набрання чинності Законом України «Про внесення змін до Закону України «Про судоустрій і статус суддів» (щодо приведення положень Закону у відповідність до Рішення Конституційного Суду України від 18.02.2020 р. № 2-р/2020)», за їх згодою, переводяться на рівнозначні посади до апарату Верховного Суду. У разі неможливості їх переведення на такі посади їм має бути запропоновані інша робота в </w:t>
      </w:r>
      <w:proofErr w:type="spellStart"/>
      <w:r w:rsidR="00B25A1D" w:rsidRPr="00CD7185">
        <w:rPr>
          <w:szCs w:val="28"/>
        </w:rPr>
        <w:t>апараті</w:t>
      </w:r>
      <w:proofErr w:type="spellEnd"/>
      <w:r w:rsidR="00B25A1D" w:rsidRPr="00CD7185">
        <w:rPr>
          <w:szCs w:val="28"/>
        </w:rPr>
        <w:t xml:space="preserve"> Верховного Суду. </w:t>
      </w:r>
      <w:r w:rsidR="00B25A1D" w:rsidRPr="00CD7185">
        <w:rPr>
          <w:i/>
          <w:iCs/>
          <w:szCs w:val="28"/>
        </w:rPr>
        <w:t>За необхідності, Пленум Верховного Суду невідкладно вирішує питання щодо збільшення штатної чисельності апарату Верховного Суду</w:t>
      </w:r>
      <w:r w:rsidR="005E749D">
        <w:rPr>
          <w:i/>
          <w:iCs/>
          <w:szCs w:val="28"/>
        </w:rPr>
        <w:t>»</w:t>
      </w:r>
      <w:r w:rsidR="00B25A1D" w:rsidRPr="00CD7185">
        <w:rPr>
          <w:szCs w:val="28"/>
        </w:rPr>
        <w:t xml:space="preserve"> (</w:t>
      </w:r>
      <w:r>
        <w:rPr>
          <w:szCs w:val="28"/>
        </w:rPr>
        <w:t xml:space="preserve">новий </w:t>
      </w:r>
      <w:r w:rsidR="00B25A1D" w:rsidRPr="00CD7185">
        <w:rPr>
          <w:szCs w:val="28"/>
        </w:rPr>
        <w:t xml:space="preserve">п. 7-4 розділу </w:t>
      </w:r>
      <w:r w:rsidR="00631FFE" w:rsidRPr="00CD7185">
        <w:rPr>
          <w:szCs w:val="28"/>
        </w:rPr>
        <w:t>ХІІ Закону).</w:t>
      </w:r>
    </w:p>
    <w:p w:rsidR="00F85BE1" w:rsidRPr="00590669" w:rsidRDefault="00570DCA" w:rsidP="00C04A60">
      <w:pPr>
        <w:pStyle w:val="a3"/>
        <w:ind w:firstLine="709"/>
        <w:rPr>
          <w:rFonts w:ascii="Times New Roman" w:eastAsia="Calibri" w:hAnsi="Times New Roman" w:cs="Times New Roman"/>
          <w:lang w:eastAsia="en-US"/>
        </w:rPr>
      </w:pPr>
      <w:r>
        <w:rPr>
          <w:rFonts w:ascii="Times New Roman" w:eastAsia="Calibri" w:hAnsi="Times New Roman" w:cs="Times New Roman"/>
          <w:lang w:eastAsia="en-US"/>
        </w:rPr>
        <w:t>У даному контексті звертаємо увагу, що з</w:t>
      </w:r>
      <w:r w:rsidR="00F85BE1">
        <w:rPr>
          <w:rFonts w:ascii="Times New Roman" w:eastAsia="Calibri" w:hAnsi="Times New Roman" w:cs="Times New Roman"/>
          <w:lang w:eastAsia="en-US"/>
        </w:rPr>
        <w:t>гідно</w:t>
      </w:r>
      <w:r w:rsidR="005E749D">
        <w:rPr>
          <w:rFonts w:ascii="Times New Roman" w:eastAsia="Calibri" w:hAnsi="Times New Roman" w:cs="Times New Roman"/>
          <w:lang w:eastAsia="en-US"/>
        </w:rPr>
        <w:t xml:space="preserve"> з</w:t>
      </w:r>
      <w:r w:rsidR="00F85BE1">
        <w:rPr>
          <w:rFonts w:ascii="Times New Roman" w:eastAsia="Calibri" w:hAnsi="Times New Roman" w:cs="Times New Roman"/>
          <w:lang w:eastAsia="en-US"/>
        </w:rPr>
        <w:t xml:space="preserve"> </w:t>
      </w:r>
      <w:r w:rsidR="00F85BE1" w:rsidRPr="00CD7185">
        <w:rPr>
          <w:rFonts w:ascii="Times New Roman" w:eastAsia="Calibri" w:hAnsi="Times New Roman" w:cs="Times New Roman"/>
          <w:lang w:eastAsia="en-US"/>
        </w:rPr>
        <w:t xml:space="preserve">ч. 2 ст. 156 Закону </w:t>
      </w:r>
      <w:r w:rsidR="00F85BE1">
        <w:rPr>
          <w:rFonts w:ascii="Times New Roman" w:eastAsia="Calibri" w:hAnsi="Times New Roman" w:cs="Times New Roman"/>
          <w:lang w:eastAsia="en-US"/>
        </w:rPr>
        <w:t>з</w:t>
      </w:r>
      <w:r w:rsidR="00043AE7" w:rsidRPr="00CD7185">
        <w:rPr>
          <w:rFonts w:ascii="Times New Roman" w:eastAsia="Calibri" w:hAnsi="Times New Roman" w:cs="Times New Roman"/>
          <w:lang w:eastAsia="en-US"/>
        </w:rPr>
        <w:t>атвердження штатного розпису апарату Верховного Суду за поданням Голови Верховного Суду віднесено до повно</w:t>
      </w:r>
      <w:r w:rsidR="00F85BE1">
        <w:rPr>
          <w:rFonts w:ascii="Times New Roman" w:eastAsia="Calibri" w:hAnsi="Times New Roman" w:cs="Times New Roman"/>
          <w:lang w:eastAsia="en-US"/>
        </w:rPr>
        <w:t>важень Пленуму Верховного Суду</w:t>
      </w:r>
      <w:r w:rsidR="00043AE7" w:rsidRPr="00CD7185">
        <w:rPr>
          <w:rFonts w:ascii="Times New Roman" w:eastAsia="Calibri" w:hAnsi="Times New Roman" w:cs="Times New Roman"/>
          <w:lang w:eastAsia="en-US"/>
        </w:rPr>
        <w:t xml:space="preserve">. </w:t>
      </w:r>
      <w:r w:rsidR="006175D0" w:rsidRPr="00CD7185">
        <w:rPr>
          <w:rFonts w:ascii="Times New Roman" w:eastAsia="Calibri" w:hAnsi="Times New Roman" w:cs="Times New Roman"/>
          <w:lang w:eastAsia="en-US"/>
        </w:rPr>
        <w:t xml:space="preserve">Відтак, </w:t>
      </w:r>
      <w:r w:rsidR="006175D0" w:rsidRPr="00F85BE1">
        <w:rPr>
          <w:rFonts w:ascii="Times New Roman" w:eastAsia="Calibri" w:hAnsi="Times New Roman" w:cs="Times New Roman"/>
          <w:i/>
          <w:lang w:eastAsia="en-US"/>
        </w:rPr>
        <w:t>по-перше</w:t>
      </w:r>
      <w:r w:rsidR="006175D0" w:rsidRPr="00CD7185">
        <w:rPr>
          <w:rFonts w:ascii="Times New Roman" w:eastAsia="Calibri" w:hAnsi="Times New Roman" w:cs="Times New Roman"/>
          <w:lang w:eastAsia="en-US"/>
        </w:rPr>
        <w:t xml:space="preserve">, питання про збільшення штатної чисельності апарату Верховного Суду без подання Голови Верховного Суду, як це пропонується в законопроекті, суперечить положенням чинної ч. 2 ст. 156 Закону. </w:t>
      </w:r>
      <w:r w:rsidR="006175D0" w:rsidRPr="00F85BE1">
        <w:rPr>
          <w:rFonts w:ascii="Times New Roman" w:eastAsia="Calibri" w:hAnsi="Times New Roman" w:cs="Times New Roman"/>
          <w:i/>
          <w:lang w:eastAsia="en-US"/>
        </w:rPr>
        <w:t>По-друге</w:t>
      </w:r>
      <w:r w:rsidR="006175D0" w:rsidRPr="00CD7185">
        <w:rPr>
          <w:rFonts w:ascii="Times New Roman" w:eastAsia="Calibri" w:hAnsi="Times New Roman" w:cs="Times New Roman"/>
          <w:lang w:eastAsia="en-US"/>
        </w:rPr>
        <w:t xml:space="preserve">, таке збільшення має бути обґрунтованим, а не зумовленим виключно необхідністю </w:t>
      </w:r>
      <w:r w:rsidR="006175D0" w:rsidRPr="00590669">
        <w:rPr>
          <w:rFonts w:ascii="Times New Roman" w:eastAsia="Calibri" w:hAnsi="Times New Roman" w:cs="Times New Roman"/>
          <w:lang w:eastAsia="en-US"/>
        </w:rPr>
        <w:t xml:space="preserve">працевлаштувати певну кількість осіб. </w:t>
      </w:r>
      <w:r w:rsidR="006175D0" w:rsidRPr="00590669">
        <w:rPr>
          <w:rFonts w:ascii="Times New Roman" w:eastAsia="Calibri" w:hAnsi="Times New Roman" w:cs="Times New Roman"/>
          <w:i/>
          <w:lang w:eastAsia="en-US"/>
        </w:rPr>
        <w:t>По-третє</w:t>
      </w:r>
      <w:r w:rsidR="006175D0" w:rsidRPr="00590669">
        <w:rPr>
          <w:rFonts w:ascii="Times New Roman" w:eastAsia="Calibri" w:hAnsi="Times New Roman" w:cs="Times New Roman"/>
          <w:lang w:eastAsia="en-US"/>
        </w:rPr>
        <w:t xml:space="preserve">, </w:t>
      </w:r>
      <w:r w:rsidR="00C31E57" w:rsidRPr="00590669">
        <w:rPr>
          <w:rFonts w:ascii="Times New Roman" w:eastAsia="Calibri" w:hAnsi="Times New Roman" w:cs="Times New Roman"/>
          <w:lang w:eastAsia="en-US"/>
        </w:rPr>
        <w:t>збільшення штатної чисельності апарату Верховного Суду неминуче зумовить збільшення витрат державного бюджету. Згідно з ч. 3 ст.</w:t>
      </w:r>
      <w:r w:rsidR="00FE1B83" w:rsidRPr="00590669">
        <w:rPr>
          <w:rFonts w:ascii="Times New Roman" w:eastAsia="Calibri" w:hAnsi="Times New Roman" w:cs="Times New Roman"/>
          <w:lang w:eastAsia="en-US"/>
        </w:rPr>
        <w:t xml:space="preserve"> </w:t>
      </w:r>
      <w:r w:rsidR="00C31E57" w:rsidRPr="00590669">
        <w:rPr>
          <w:rFonts w:ascii="Times New Roman" w:eastAsia="Calibri" w:hAnsi="Times New Roman" w:cs="Times New Roman"/>
          <w:lang w:eastAsia="en-US"/>
        </w:rPr>
        <w:t>91 Регламенту Верховної Ради України у разі внесення законопроекту, проекту іншого акта, прийняття якого призведе до зміни показників бюджету (надходжень бюджету та/або витрат бюджету), суб’єкт права законодавчої ініціативи зобов’язаний додати фінансово-економічне обґрунтування (включаючи відповідні розрахунки). Якщо такі зміни показників бюджету передбачають зменшення надходжень бюджету та/або збільшення витрат бюджету, до законопроекту, проекту іншого акта подаються пропозиції змін до законодавчих актів щодо скорочення витрат бюджету та/або джерел додаткових надходжень бюджету для досягнення збалансованості бюджету.</w:t>
      </w:r>
      <w:r w:rsidR="00F85BE1" w:rsidRPr="00590669">
        <w:rPr>
          <w:rFonts w:ascii="Times New Roman" w:eastAsia="Calibri" w:hAnsi="Times New Roman" w:cs="Times New Roman"/>
          <w:lang w:eastAsia="en-US"/>
        </w:rPr>
        <w:t xml:space="preserve"> </w:t>
      </w:r>
    </w:p>
    <w:p w:rsidR="00043AE7" w:rsidRPr="00590669" w:rsidRDefault="00F85BE1" w:rsidP="00C04A60">
      <w:pPr>
        <w:pStyle w:val="a3"/>
        <w:ind w:firstLine="709"/>
        <w:rPr>
          <w:rFonts w:ascii="Times New Roman" w:eastAsia="Calibri" w:hAnsi="Times New Roman" w:cs="Times New Roman"/>
          <w:lang w:eastAsia="en-US"/>
        </w:rPr>
      </w:pPr>
      <w:r w:rsidRPr="00590669">
        <w:rPr>
          <w:rFonts w:ascii="Times New Roman" w:eastAsia="Calibri" w:hAnsi="Times New Roman" w:cs="Times New Roman"/>
          <w:lang w:eastAsia="en-US"/>
        </w:rPr>
        <w:t>Однак у пояснювальній записці до проекту зазначено, що реалізація його положень не вимагає додаткових видатків з Державного бюджету України.</w:t>
      </w:r>
    </w:p>
    <w:p w:rsidR="00EC798F" w:rsidRPr="00CD7185" w:rsidRDefault="00EC798F" w:rsidP="00C04A60">
      <w:pPr>
        <w:pStyle w:val="a3"/>
        <w:ind w:firstLine="709"/>
        <w:rPr>
          <w:rFonts w:ascii="Times New Roman" w:eastAsia="Calibri" w:hAnsi="Times New Roman" w:cs="Times New Roman"/>
          <w:lang w:eastAsia="en-US"/>
        </w:rPr>
      </w:pPr>
      <w:r w:rsidRPr="00590669">
        <w:rPr>
          <w:rFonts w:ascii="Times New Roman" w:eastAsia="Calibri" w:hAnsi="Times New Roman" w:cs="Times New Roman"/>
          <w:lang w:eastAsia="en-US"/>
        </w:rPr>
        <w:t xml:space="preserve">Відповідне зауваження слід висловити також до </w:t>
      </w:r>
      <w:proofErr w:type="spellStart"/>
      <w:r w:rsidRPr="00590669">
        <w:rPr>
          <w:rFonts w:ascii="Times New Roman" w:eastAsia="Calibri" w:hAnsi="Times New Roman" w:cs="Times New Roman"/>
          <w:lang w:eastAsia="en-US"/>
        </w:rPr>
        <w:t>абз</w:t>
      </w:r>
      <w:proofErr w:type="spellEnd"/>
      <w:r w:rsidRPr="00590669">
        <w:rPr>
          <w:rFonts w:ascii="Times New Roman" w:eastAsia="Calibri" w:hAnsi="Times New Roman" w:cs="Times New Roman"/>
          <w:lang w:eastAsia="en-US"/>
        </w:rPr>
        <w:t xml:space="preserve">. 3 п. 14 розділу ХІІ Закону </w:t>
      </w:r>
      <w:r w:rsidR="00F85BE1" w:rsidRPr="00590669">
        <w:rPr>
          <w:rFonts w:ascii="Times New Roman" w:eastAsia="Calibri" w:hAnsi="Times New Roman" w:cs="Times New Roman"/>
          <w:lang w:eastAsia="en-US"/>
        </w:rPr>
        <w:t>(</w:t>
      </w:r>
      <w:r w:rsidRPr="00590669">
        <w:rPr>
          <w:rFonts w:ascii="Times New Roman" w:eastAsia="Calibri" w:hAnsi="Times New Roman" w:cs="Times New Roman"/>
          <w:lang w:eastAsia="en-US"/>
        </w:rPr>
        <w:t>в редакції проекту</w:t>
      </w:r>
      <w:r w:rsidR="00F85BE1" w:rsidRPr="00590669">
        <w:rPr>
          <w:rFonts w:ascii="Times New Roman" w:eastAsia="Calibri" w:hAnsi="Times New Roman" w:cs="Times New Roman"/>
          <w:lang w:eastAsia="en-US"/>
        </w:rPr>
        <w:t>)</w:t>
      </w:r>
      <w:r w:rsidRPr="00590669">
        <w:rPr>
          <w:rFonts w:ascii="Times New Roman" w:eastAsia="Calibri" w:hAnsi="Times New Roman" w:cs="Times New Roman"/>
          <w:lang w:eastAsia="en-US"/>
        </w:rPr>
        <w:t xml:space="preserve">, який передбачає необхідність збільшення вакансій в апеляційному суді, якщо наявних недостатньо для працевлаштування всіх </w:t>
      </w:r>
      <w:r w:rsidR="00FE1B83" w:rsidRPr="00590669">
        <w:rPr>
          <w:rFonts w:ascii="Times New Roman" w:eastAsia="Calibri" w:hAnsi="Times New Roman" w:cs="Times New Roman"/>
          <w:lang w:eastAsia="en-US"/>
        </w:rPr>
        <w:t>охочих</w:t>
      </w:r>
      <w:r w:rsidRPr="00590669">
        <w:rPr>
          <w:rFonts w:ascii="Times New Roman" w:eastAsia="Calibri" w:hAnsi="Times New Roman" w:cs="Times New Roman"/>
          <w:lang w:eastAsia="en-US"/>
        </w:rPr>
        <w:t xml:space="preserve"> суддів Вищого спеціалізованого суду України з розгляду цивільних і кримінальних справ, Вищого господарського суду України, Вищого адміністративного суду</w:t>
      </w:r>
      <w:r w:rsidRPr="00CD7185">
        <w:rPr>
          <w:rFonts w:ascii="Times New Roman" w:eastAsia="Calibri" w:hAnsi="Times New Roman" w:cs="Times New Roman"/>
          <w:lang w:eastAsia="en-US"/>
        </w:rPr>
        <w:t xml:space="preserve"> України без конкурсу.</w:t>
      </w:r>
    </w:p>
    <w:p w:rsidR="00043AE7" w:rsidRPr="00590669" w:rsidRDefault="00F85BE1" w:rsidP="00A2684C">
      <w:pPr>
        <w:pStyle w:val="a3"/>
        <w:rPr>
          <w:rFonts w:ascii="Times New Roman" w:eastAsia="Calibri" w:hAnsi="Times New Roman" w:cs="Times New Roman"/>
          <w:lang w:eastAsia="en-US"/>
        </w:rPr>
      </w:pPr>
      <w:r>
        <w:rPr>
          <w:rFonts w:ascii="Times New Roman" w:eastAsia="Calibri" w:hAnsi="Times New Roman" w:cs="Times New Roman"/>
          <w:b/>
          <w:bCs/>
          <w:lang w:eastAsia="en-US"/>
        </w:rPr>
        <w:t>7</w:t>
      </w:r>
      <w:r w:rsidR="00C31E57" w:rsidRPr="00CD7185">
        <w:rPr>
          <w:rFonts w:ascii="Times New Roman" w:eastAsia="Calibri" w:hAnsi="Times New Roman" w:cs="Times New Roman"/>
          <w:b/>
          <w:bCs/>
          <w:lang w:eastAsia="en-US"/>
        </w:rPr>
        <w:t>.</w:t>
      </w:r>
      <w:r w:rsidR="00C31E57" w:rsidRPr="00CD7185">
        <w:rPr>
          <w:rFonts w:ascii="Times New Roman" w:eastAsia="Calibri" w:hAnsi="Times New Roman" w:cs="Times New Roman"/>
          <w:lang w:eastAsia="en-US"/>
        </w:rPr>
        <w:t xml:space="preserve"> </w:t>
      </w:r>
      <w:r>
        <w:rPr>
          <w:rFonts w:ascii="Times New Roman" w:eastAsia="Calibri" w:hAnsi="Times New Roman" w:cs="Times New Roman"/>
          <w:lang w:eastAsia="en-US"/>
        </w:rPr>
        <w:t xml:space="preserve">Відповідно до </w:t>
      </w:r>
      <w:proofErr w:type="spellStart"/>
      <w:r w:rsidRPr="00CD7185">
        <w:rPr>
          <w:rFonts w:ascii="Times New Roman" w:eastAsia="Calibri" w:hAnsi="Times New Roman" w:cs="Times New Roman"/>
          <w:lang w:eastAsia="en-US"/>
        </w:rPr>
        <w:t>абз</w:t>
      </w:r>
      <w:proofErr w:type="spellEnd"/>
      <w:r w:rsidRPr="00CD7185">
        <w:rPr>
          <w:rFonts w:ascii="Times New Roman" w:eastAsia="Calibri" w:hAnsi="Times New Roman" w:cs="Times New Roman"/>
          <w:lang w:eastAsia="en-US"/>
        </w:rPr>
        <w:t xml:space="preserve">. 6 п. 14 розділу ХІІ Закону </w:t>
      </w:r>
      <w:r>
        <w:rPr>
          <w:rFonts w:ascii="Times New Roman" w:eastAsia="Calibri" w:hAnsi="Times New Roman" w:cs="Times New Roman"/>
          <w:lang w:eastAsia="en-US"/>
        </w:rPr>
        <w:t>(</w:t>
      </w:r>
      <w:r w:rsidRPr="00CD7185">
        <w:rPr>
          <w:rFonts w:ascii="Times New Roman" w:eastAsia="Calibri" w:hAnsi="Times New Roman" w:cs="Times New Roman"/>
          <w:lang w:eastAsia="en-US"/>
        </w:rPr>
        <w:t>в редакції проекту</w:t>
      </w:r>
      <w:r>
        <w:rPr>
          <w:rFonts w:ascii="Times New Roman" w:eastAsia="Calibri" w:hAnsi="Times New Roman" w:cs="Times New Roman"/>
          <w:lang w:eastAsia="en-US"/>
        </w:rPr>
        <w:t>)</w:t>
      </w:r>
      <w:r w:rsidRPr="00CD7185">
        <w:rPr>
          <w:rFonts w:ascii="Times New Roman" w:eastAsia="Calibri" w:hAnsi="Times New Roman" w:cs="Times New Roman"/>
          <w:i/>
          <w:iCs/>
          <w:lang w:eastAsia="en-US"/>
        </w:rPr>
        <w:t xml:space="preserve"> </w:t>
      </w:r>
      <w:r>
        <w:rPr>
          <w:rFonts w:ascii="Times New Roman" w:eastAsia="Calibri" w:hAnsi="Times New Roman" w:cs="Times New Roman"/>
          <w:iCs/>
          <w:lang w:eastAsia="en-US"/>
        </w:rPr>
        <w:t>«</w:t>
      </w:r>
      <w:r>
        <w:rPr>
          <w:rFonts w:ascii="Times New Roman" w:eastAsia="Calibri" w:hAnsi="Times New Roman" w:cs="Times New Roman"/>
          <w:i/>
          <w:iCs/>
          <w:lang w:eastAsia="en-US"/>
        </w:rPr>
        <w:t>у</w:t>
      </w:r>
      <w:r w:rsidR="0029422A" w:rsidRPr="00CD7185">
        <w:rPr>
          <w:rFonts w:ascii="Times New Roman" w:eastAsia="Calibri" w:hAnsi="Times New Roman" w:cs="Times New Roman"/>
          <w:i/>
          <w:iCs/>
          <w:lang w:eastAsia="en-US"/>
        </w:rPr>
        <w:t xml:space="preserve"> разі неподання заяви</w:t>
      </w:r>
      <w:r w:rsidR="0029422A" w:rsidRPr="00CD7185">
        <w:rPr>
          <w:rFonts w:ascii="Times New Roman" w:eastAsia="Calibri" w:hAnsi="Times New Roman" w:cs="Times New Roman"/>
          <w:lang w:eastAsia="en-US"/>
        </w:rPr>
        <w:t xml:space="preserve"> у зазначений строк Вища рада правосуддя без рекомендації </w:t>
      </w:r>
      <w:r w:rsidR="0029422A" w:rsidRPr="00CD7185">
        <w:rPr>
          <w:rFonts w:ascii="Times New Roman" w:eastAsia="Calibri" w:hAnsi="Times New Roman" w:cs="Times New Roman"/>
          <w:lang w:eastAsia="en-US"/>
        </w:rPr>
        <w:lastRenderedPageBreak/>
        <w:t xml:space="preserve">Вищої кваліфікаційної комісії суддів України </w:t>
      </w:r>
      <w:r w:rsidR="0029422A" w:rsidRPr="00CD7185">
        <w:rPr>
          <w:rFonts w:ascii="Times New Roman" w:eastAsia="Calibri" w:hAnsi="Times New Roman" w:cs="Times New Roman"/>
          <w:i/>
          <w:iCs/>
          <w:lang w:eastAsia="en-US"/>
        </w:rPr>
        <w:t>вирішує питання про переведення</w:t>
      </w:r>
      <w:r w:rsidR="0029422A" w:rsidRPr="00CD7185">
        <w:rPr>
          <w:rFonts w:ascii="Times New Roman" w:eastAsia="Calibri" w:hAnsi="Times New Roman" w:cs="Times New Roman"/>
          <w:lang w:eastAsia="en-US"/>
        </w:rPr>
        <w:t xml:space="preserve"> 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до апеляційного суду відповідно до вимог статей 53 та 82 Закону України від 2 червня 2016 року № 1402 «Про суд</w:t>
      </w:r>
      <w:r w:rsidR="00A90E4F">
        <w:rPr>
          <w:rFonts w:ascii="Times New Roman" w:eastAsia="Calibri" w:hAnsi="Times New Roman" w:cs="Times New Roman"/>
          <w:lang w:eastAsia="en-US"/>
        </w:rPr>
        <w:t>оустрій і статус суддів»</w:t>
      </w:r>
      <w:r w:rsidR="0029422A" w:rsidRPr="00CD7185">
        <w:rPr>
          <w:rFonts w:ascii="Times New Roman" w:eastAsia="Calibri" w:hAnsi="Times New Roman" w:cs="Times New Roman"/>
          <w:lang w:eastAsia="en-US"/>
        </w:rPr>
        <w:t xml:space="preserve">. </w:t>
      </w:r>
      <w:r w:rsidR="00A90E4F">
        <w:rPr>
          <w:rFonts w:ascii="Times New Roman" w:eastAsia="Calibri" w:hAnsi="Times New Roman" w:cs="Times New Roman"/>
          <w:lang w:eastAsia="en-US"/>
        </w:rPr>
        <w:t xml:space="preserve">На наш погляд, тим самим порушуються вимоги </w:t>
      </w:r>
      <w:r w:rsidR="000E46C0" w:rsidRPr="00CD7185">
        <w:rPr>
          <w:rFonts w:ascii="Times New Roman" w:eastAsia="Calibri" w:hAnsi="Times New Roman" w:cs="Times New Roman"/>
          <w:lang w:eastAsia="en-US"/>
        </w:rPr>
        <w:t>ч</w:t>
      </w:r>
      <w:r w:rsidR="00A90E4F">
        <w:rPr>
          <w:rFonts w:ascii="Times New Roman" w:eastAsia="Calibri" w:hAnsi="Times New Roman" w:cs="Times New Roman"/>
          <w:lang w:eastAsia="en-US"/>
        </w:rPr>
        <w:t xml:space="preserve">. 1 ст. 43 Конституції України про те, що </w:t>
      </w:r>
      <w:r w:rsidR="000E46C0" w:rsidRPr="00CD7185">
        <w:rPr>
          <w:rFonts w:ascii="Times New Roman" w:eastAsia="Calibri" w:hAnsi="Times New Roman" w:cs="Times New Roman"/>
          <w:lang w:eastAsia="en-US"/>
        </w:rPr>
        <w:t xml:space="preserve">кожен має право на працю, що включає </w:t>
      </w:r>
      <w:r w:rsidR="000E46C0" w:rsidRPr="00590669">
        <w:rPr>
          <w:rFonts w:ascii="Times New Roman" w:eastAsia="Calibri" w:hAnsi="Times New Roman" w:cs="Times New Roman"/>
          <w:lang w:eastAsia="en-US"/>
        </w:rPr>
        <w:t xml:space="preserve">можливість заробляти собі на життя працею, </w:t>
      </w:r>
      <w:r w:rsidR="000E46C0" w:rsidRPr="00590669">
        <w:rPr>
          <w:rFonts w:ascii="Times New Roman" w:eastAsia="Calibri" w:hAnsi="Times New Roman" w:cs="Times New Roman"/>
          <w:i/>
          <w:iCs/>
          <w:lang w:eastAsia="en-US"/>
        </w:rPr>
        <w:t>яку він вільно обирає або на яку вільно погоджується</w:t>
      </w:r>
      <w:r w:rsidR="000E46C0" w:rsidRPr="00590669">
        <w:rPr>
          <w:rFonts w:ascii="Times New Roman" w:eastAsia="Calibri" w:hAnsi="Times New Roman" w:cs="Times New Roman"/>
          <w:lang w:eastAsia="en-US"/>
        </w:rPr>
        <w:t>.</w:t>
      </w:r>
    </w:p>
    <w:p w:rsidR="004A0EC8" w:rsidRDefault="00020248" w:rsidP="00C04A60">
      <w:pPr>
        <w:pStyle w:val="a3"/>
        <w:ind w:firstLine="709"/>
        <w:rPr>
          <w:rFonts w:ascii="Times New Roman" w:eastAsia="Calibri" w:hAnsi="Times New Roman" w:cs="Times New Roman"/>
          <w:lang w:eastAsia="en-US"/>
        </w:rPr>
      </w:pPr>
      <w:r w:rsidRPr="00590669">
        <w:rPr>
          <w:rFonts w:ascii="Times New Roman" w:eastAsia="Calibri" w:hAnsi="Times New Roman" w:cs="Times New Roman"/>
          <w:b/>
          <w:bCs/>
          <w:lang w:eastAsia="en-US"/>
        </w:rPr>
        <w:t>8.</w:t>
      </w:r>
      <w:r w:rsidR="000E46C0" w:rsidRPr="00590669">
        <w:rPr>
          <w:rFonts w:ascii="Times New Roman" w:eastAsia="Calibri" w:hAnsi="Times New Roman" w:cs="Times New Roman"/>
          <w:lang w:eastAsia="en-US"/>
        </w:rPr>
        <w:t xml:space="preserve"> </w:t>
      </w:r>
      <w:r w:rsidR="00FE1B83" w:rsidRPr="00590669">
        <w:rPr>
          <w:rFonts w:ascii="Times New Roman" w:eastAsia="Calibri" w:hAnsi="Times New Roman" w:cs="Times New Roman"/>
          <w:lang w:eastAsia="en-US"/>
        </w:rPr>
        <w:t>В</w:t>
      </w:r>
      <w:r w:rsidR="004A0EC8" w:rsidRPr="00590669">
        <w:rPr>
          <w:rFonts w:ascii="Times New Roman" w:eastAsia="Calibri" w:hAnsi="Times New Roman" w:cs="Times New Roman"/>
          <w:lang w:eastAsia="en-US"/>
        </w:rPr>
        <w:t xml:space="preserve"> </w:t>
      </w:r>
      <w:proofErr w:type="spellStart"/>
      <w:r w:rsidR="004A0EC8" w:rsidRPr="00590669">
        <w:rPr>
          <w:rFonts w:ascii="Times New Roman" w:eastAsia="Calibri" w:hAnsi="Times New Roman" w:cs="Times New Roman"/>
          <w:lang w:eastAsia="en-US"/>
        </w:rPr>
        <w:t>абз</w:t>
      </w:r>
      <w:proofErr w:type="spellEnd"/>
      <w:r w:rsidR="004A0EC8" w:rsidRPr="00590669">
        <w:rPr>
          <w:rFonts w:ascii="Times New Roman" w:eastAsia="Calibri" w:hAnsi="Times New Roman" w:cs="Times New Roman"/>
          <w:lang w:eastAsia="en-US"/>
        </w:rPr>
        <w:t>. 7 п. 14 розділу ХІІ Закону (в редакції проекту) зазначається, що «с</w:t>
      </w:r>
      <w:r w:rsidR="0015153C" w:rsidRPr="00590669">
        <w:rPr>
          <w:rFonts w:ascii="Times New Roman" w:eastAsia="Calibri" w:hAnsi="Times New Roman" w:cs="Times New Roman"/>
          <w:lang w:eastAsia="en-US"/>
        </w:rPr>
        <w:t>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переведені до судів нижчого рівня, а також судді, які виявили</w:t>
      </w:r>
      <w:r w:rsidR="0015153C" w:rsidRPr="00CD7185">
        <w:rPr>
          <w:rFonts w:ascii="Times New Roman" w:eastAsia="Calibri" w:hAnsi="Times New Roman" w:cs="Times New Roman"/>
          <w:lang w:eastAsia="en-US"/>
        </w:rPr>
        <w:t xml:space="preserve"> бажання звільнитися у відставку, </w:t>
      </w:r>
      <w:r w:rsidR="0015153C" w:rsidRPr="00426089">
        <w:rPr>
          <w:rFonts w:ascii="Times New Roman" w:eastAsia="Calibri" w:hAnsi="Times New Roman" w:cs="Times New Roman"/>
          <w:i/>
          <w:lang w:eastAsia="en-US"/>
        </w:rPr>
        <w:t>прирівнюються за статусом, у тому числі за рівнем соціально-побутового забезпечення, до суддів Верховного Суду</w:t>
      </w:r>
      <w:r w:rsidR="0015153C" w:rsidRPr="00CD7185">
        <w:rPr>
          <w:rFonts w:ascii="Times New Roman" w:eastAsia="Calibri" w:hAnsi="Times New Roman" w:cs="Times New Roman"/>
          <w:lang w:eastAsia="en-US"/>
        </w:rPr>
        <w:t>, за рівнем грошового забезпечення із коефіцієнтом 0.85 базового розміру посадо</w:t>
      </w:r>
      <w:r w:rsidR="004A0EC8">
        <w:rPr>
          <w:rFonts w:ascii="Times New Roman" w:eastAsia="Calibri" w:hAnsi="Times New Roman" w:cs="Times New Roman"/>
          <w:lang w:eastAsia="en-US"/>
        </w:rPr>
        <w:t>вого окладу»</w:t>
      </w:r>
      <w:r w:rsidR="0015153C" w:rsidRPr="00CD7185">
        <w:rPr>
          <w:rFonts w:ascii="Times New Roman" w:eastAsia="Calibri" w:hAnsi="Times New Roman" w:cs="Times New Roman"/>
          <w:lang w:eastAsia="en-US"/>
        </w:rPr>
        <w:t xml:space="preserve">. </w:t>
      </w:r>
    </w:p>
    <w:p w:rsidR="00850ACA" w:rsidRPr="00CD7185" w:rsidRDefault="0015153C" w:rsidP="00C04A60">
      <w:pPr>
        <w:pStyle w:val="a3"/>
        <w:ind w:firstLine="709"/>
        <w:rPr>
          <w:rFonts w:ascii="Times New Roman" w:eastAsia="Calibri" w:hAnsi="Times New Roman" w:cs="Times New Roman"/>
          <w:lang w:eastAsia="en-US"/>
        </w:rPr>
      </w:pPr>
      <w:r w:rsidRPr="00CD7185">
        <w:rPr>
          <w:rFonts w:ascii="Times New Roman" w:eastAsia="Calibri" w:hAnsi="Times New Roman" w:cs="Times New Roman"/>
          <w:lang w:eastAsia="en-US"/>
        </w:rPr>
        <w:t xml:space="preserve">З таким підходом не можна погодитися в огляду на </w:t>
      </w:r>
      <w:r w:rsidR="00A0675B" w:rsidRPr="00CD7185">
        <w:rPr>
          <w:rFonts w:ascii="Times New Roman" w:eastAsia="Calibri" w:hAnsi="Times New Roman" w:cs="Times New Roman"/>
          <w:lang w:eastAsia="en-US"/>
        </w:rPr>
        <w:t>таке</w:t>
      </w:r>
      <w:r w:rsidR="00EE2699" w:rsidRPr="00CD7185">
        <w:rPr>
          <w:rFonts w:ascii="Times New Roman" w:eastAsia="Calibri" w:hAnsi="Times New Roman" w:cs="Times New Roman"/>
          <w:lang w:eastAsia="en-US"/>
        </w:rPr>
        <w:t>:</w:t>
      </w:r>
      <w:r w:rsidRPr="00CD7185">
        <w:rPr>
          <w:rFonts w:ascii="Times New Roman" w:eastAsia="Calibri" w:hAnsi="Times New Roman" w:cs="Times New Roman"/>
          <w:lang w:eastAsia="en-US"/>
        </w:rPr>
        <w:t xml:space="preserve"> </w:t>
      </w:r>
      <w:r w:rsidR="00A0675B" w:rsidRPr="00CD7185">
        <w:rPr>
          <w:rFonts w:ascii="Times New Roman" w:eastAsia="Calibri" w:hAnsi="Times New Roman" w:cs="Times New Roman"/>
          <w:lang w:eastAsia="en-US"/>
        </w:rPr>
        <w:t>1)</w:t>
      </w:r>
      <w:r w:rsidRPr="00CD7185">
        <w:rPr>
          <w:rFonts w:ascii="Times New Roman" w:eastAsia="Calibri" w:hAnsi="Times New Roman" w:cs="Times New Roman"/>
          <w:lang w:eastAsia="en-US"/>
        </w:rPr>
        <w:t xml:space="preserve"> </w:t>
      </w:r>
      <w:r w:rsidR="00EE2699" w:rsidRPr="00CD7185">
        <w:rPr>
          <w:rFonts w:ascii="Times New Roman" w:eastAsia="Calibri" w:hAnsi="Times New Roman" w:cs="Times New Roman"/>
          <w:lang w:eastAsia="en-US"/>
        </w:rPr>
        <w:t>с</w:t>
      </w:r>
      <w:r w:rsidR="006F21A0" w:rsidRPr="00CD7185">
        <w:rPr>
          <w:rFonts w:ascii="Times New Roman" w:eastAsia="Calibri" w:hAnsi="Times New Roman" w:cs="Times New Roman"/>
          <w:lang w:eastAsia="en-US"/>
        </w:rPr>
        <w:t>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ніколи не мали статусу суддів Верховного Суду,</w:t>
      </w:r>
      <w:r w:rsidR="00DC6296" w:rsidRPr="00CD7185">
        <w:rPr>
          <w:rFonts w:ascii="Times New Roman" w:eastAsia="Calibri" w:hAnsi="Times New Roman" w:cs="Times New Roman"/>
          <w:lang w:eastAsia="en-US"/>
        </w:rPr>
        <w:t xml:space="preserve"> </w:t>
      </w:r>
      <w:r w:rsidR="006F21A0" w:rsidRPr="00CD7185">
        <w:rPr>
          <w:rFonts w:ascii="Times New Roman" w:eastAsia="Calibri" w:hAnsi="Times New Roman" w:cs="Times New Roman"/>
          <w:lang w:eastAsia="en-US"/>
        </w:rPr>
        <w:t>не виконували їхні повноваження, а відтак немає підстав прирівнювати їх за статусом до суддів Верховного Суду. Відсутні обґрунтування цих положень і в пояснювальній записці до проекту</w:t>
      </w:r>
      <w:r w:rsidR="00EE2699" w:rsidRPr="00CD7185">
        <w:rPr>
          <w:rFonts w:ascii="Times New Roman" w:eastAsia="Calibri" w:hAnsi="Times New Roman" w:cs="Times New Roman"/>
          <w:lang w:eastAsia="en-US"/>
        </w:rPr>
        <w:t>;</w:t>
      </w:r>
      <w:r w:rsidR="006976F3" w:rsidRPr="00CD7185">
        <w:rPr>
          <w:rFonts w:ascii="Times New Roman" w:eastAsia="Calibri" w:hAnsi="Times New Roman" w:cs="Times New Roman"/>
          <w:lang w:eastAsia="en-US"/>
        </w:rPr>
        <w:t xml:space="preserve"> </w:t>
      </w:r>
      <w:r w:rsidR="00EE2699" w:rsidRPr="00CD7185">
        <w:rPr>
          <w:rFonts w:ascii="Times New Roman" w:eastAsia="Calibri" w:hAnsi="Times New Roman" w:cs="Times New Roman"/>
          <w:lang w:eastAsia="en-US"/>
        </w:rPr>
        <w:t>2)</w:t>
      </w:r>
      <w:r w:rsidR="006976F3" w:rsidRPr="00CD7185">
        <w:rPr>
          <w:rFonts w:ascii="Times New Roman" w:eastAsia="Calibri" w:hAnsi="Times New Roman" w:cs="Times New Roman"/>
          <w:lang w:eastAsia="en-US"/>
        </w:rPr>
        <w:t xml:space="preserve"> створюються нерівні умови для суддів, які здійснюють свої повноваження в судах нижчих інстанцій, порівняно з суддями вищих спеціалізованих судів, які до цих судів будуть переведені, </w:t>
      </w:r>
      <w:r w:rsidR="00CB551C">
        <w:rPr>
          <w:rFonts w:ascii="Times New Roman" w:eastAsia="Calibri" w:hAnsi="Times New Roman" w:cs="Times New Roman"/>
          <w:lang w:eastAsia="en-US"/>
        </w:rPr>
        <w:t>а для цих останніх -</w:t>
      </w:r>
      <w:r w:rsidR="006976F3" w:rsidRPr="00CD7185">
        <w:rPr>
          <w:rFonts w:ascii="Times New Roman" w:eastAsia="Calibri" w:hAnsi="Times New Roman" w:cs="Times New Roman"/>
          <w:lang w:eastAsia="en-US"/>
        </w:rPr>
        <w:t xml:space="preserve"> в </w:t>
      </w:r>
      <w:r w:rsidR="00EE2699" w:rsidRPr="00CD7185">
        <w:rPr>
          <w:rFonts w:ascii="Times New Roman" w:eastAsia="Calibri" w:hAnsi="Times New Roman" w:cs="Times New Roman"/>
          <w:lang w:eastAsia="en-US"/>
        </w:rPr>
        <w:t>розмірі довічного грошового утримання</w:t>
      </w:r>
      <w:r w:rsidR="00CB551C">
        <w:rPr>
          <w:rFonts w:ascii="Times New Roman" w:eastAsia="Calibri" w:hAnsi="Times New Roman" w:cs="Times New Roman"/>
          <w:lang w:eastAsia="en-US"/>
        </w:rPr>
        <w:t xml:space="preserve"> </w:t>
      </w:r>
      <w:r w:rsidR="00EE2699" w:rsidRPr="00CD7185">
        <w:rPr>
          <w:rFonts w:ascii="Times New Roman" w:eastAsia="Calibri" w:hAnsi="Times New Roman" w:cs="Times New Roman"/>
          <w:lang w:eastAsia="en-US"/>
        </w:rPr>
        <w:t>порівняно</w:t>
      </w:r>
      <w:r w:rsidR="00A0675B" w:rsidRPr="00CD7185">
        <w:rPr>
          <w:rFonts w:ascii="Times New Roman" w:eastAsia="Calibri" w:hAnsi="Times New Roman" w:cs="Times New Roman"/>
          <w:lang w:eastAsia="en-US"/>
        </w:rPr>
        <w:t xml:space="preserve"> </w:t>
      </w:r>
      <w:r w:rsidR="006976F3" w:rsidRPr="00CD7185">
        <w:rPr>
          <w:rFonts w:ascii="Times New Roman" w:eastAsia="Calibri" w:hAnsi="Times New Roman" w:cs="Times New Roman"/>
          <w:lang w:eastAsia="en-US"/>
        </w:rPr>
        <w:t xml:space="preserve">з суддями вищих спеціалізованих судів, які </w:t>
      </w:r>
      <w:r w:rsidR="00CB551C">
        <w:rPr>
          <w:rFonts w:ascii="Times New Roman" w:eastAsia="Calibri" w:hAnsi="Times New Roman" w:cs="Times New Roman"/>
          <w:lang w:eastAsia="en-US"/>
        </w:rPr>
        <w:t xml:space="preserve">нині </w:t>
      </w:r>
      <w:r w:rsidR="006976F3" w:rsidRPr="00CD7185">
        <w:rPr>
          <w:rFonts w:ascii="Times New Roman" w:eastAsia="Calibri" w:hAnsi="Times New Roman" w:cs="Times New Roman"/>
          <w:lang w:eastAsia="en-US"/>
        </w:rPr>
        <w:t>вже пішли у відставку.</w:t>
      </w:r>
    </w:p>
    <w:p w:rsidR="00E63221" w:rsidRPr="00CD7185" w:rsidRDefault="00E63221" w:rsidP="00C04A60">
      <w:pPr>
        <w:pStyle w:val="a3"/>
        <w:ind w:firstLine="709"/>
        <w:rPr>
          <w:rFonts w:ascii="Times New Roman" w:eastAsia="Calibri" w:hAnsi="Times New Roman" w:cs="Times New Roman"/>
          <w:lang w:eastAsia="en-US"/>
        </w:rPr>
      </w:pPr>
      <w:r w:rsidRPr="00CD7185">
        <w:rPr>
          <w:rFonts w:ascii="Times New Roman" w:eastAsia="Calibri" w:hAnsi="Times New Roman" w:cs="Times New Roman"/>
          <w:lang w:eastAsia="en-US"/>
        </w:rPr>
        <w:t xml:space="preserve">Такі ж зауваження слід висловити до </w:t>
      </w:r>
      <w:r w:rsidR="00426089">
        <w:rPr>
          <w:rFonts w:ascii="Times New Roman" w:eastAsia="Calibri" w:hAnsi="Times New Roman" w:cs="Times New Roman"/>
          <w:lang w:eastAsia="en-US"/>
        </w:rPr>
        <w:t xml:space="preserve">пропонованого проектом </w:t>
      </w:r>
      <w:r w:rsidRPr="00CD7185">
        <w:rPr>
          <w:rFonts w:ascii="Times New Roman" w:eastAsia="Calibri" w:hAnsi="Times New Roman" w:cs="Times New Roman"/>
          <w:lang w:eastAsia="en-US"/>
        </w:rPr>
        <w:t>п. 49 розділу ХІІ Закону</w:t>
      </w:r>
      <w:r w:rsidR="007D5502" w:rsidRPr="00CD7185">
        <w:rPr>
          <w:rFonts w:ascii="Times New Roman" w:eastAsia="Calibri" w:hAnsi="Times New Roman" w:cs="Times New Roman"/>
          <w:lang w:eastAsia="en-US"/>
        </w:rPr>
        <w:t>, положення якого визначають розмір довічного грошового утримання суддям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w:t>
      </w:r>
      <w:r w:rsidR="00644750" w:rsidRPr="00CD7185">
        <w:rPr>
          <w:rFonts w:ascii="Times New Roman" w:eastAsia="Calibri" w:hAnsi="Times New Roman" w:cs="Times New Roman"/>
          <w:lang w:eastAsia="en-US"/>
        </w:rPr>
        <w:t xml:space="preserve"> при звільненні у відставку.</w:t>
      </w:r>
    </w:p>
    <w:p w:rsidR="006F21A0" w:rsidRPr="00CD7185" w:rsidRDefault="00426089" w:rsidP="00C04A60">
      <w:pPr>
        <w:pStyle w:val="a3"/>
        <w:ind w:firstLine="709"/>
        <w:rPr>
          <w:rFonts w:ascii="Times New Roman" w:eastAsia="Calibri" w:hAnsi="Times New Roman" w:cs="Times New Roman"/>
          <w:lang w:eastAsia="en-US"/>
        </w:rPr>
      </w:pPr>
      <w:r>
        <w:rPr>
          <w:rFonts w:ascii="Times New Roman" w:eastAsia="Calibri" w:hAnsi="Times New Roman" w:cs="Times New Roman"/>
          <w:b/>
          <w:bCs/>
          <w:lang w:eastAsia="en-US"/>
        </w:rPr>
        <w:t>9</w:t>
      </w:r>
      <w:r w:rsidR="006F21A0" w:rsidRPr="00CD7185">
        <w:rPr>
          <w:rFonts w:ascii="Times New Roman" w:eastAsia="Calibri" w:hAnsi="Times New Roman" w:cs="Times New Roman"/>
          <w:b/>
          <w:bCs/>
          <w:lang w:eastAsia="en-US"/>
        </w:rPr>
        <w:t>.</w:t>
      </w:r>
      <w:r w:rsidR="006F21A0" w:rsidRPr="00CD7185">
        <w:rPr>
          <w:rFonts w:ascii="Times New Roman" w:eastAsia="Calibri" w:hAnsi="Times New Roman" w:cs="Times New Roman"/>
          <w:lang w:eastAsia="en-US"/>
        </w:rPr>
        <w:t xml:space="preserve"> </w:t>
      </w:r>
      <w:r w:rsidR="006254B4">
        <w:rPr>
          <w:rFonts w:ascii="Times New Roman" w:eastAsia="Calibri" w:hAnsi="Times New Roman" w:cs="Times New Roman"/>
          <w:lang w:eastAsia="en-US"/>
        </w:rPr>
        <w:t xml:space="preserve">Згідно </w:t>
      </w:r>
      <w:r w:rsidR="00CB551C">
        <w:rPr>
          <w:rFonts w:ascii="Times New Roman" w:eastAsia="Calibri" w:hAnsi="Times New Roman" w:cs="Times New Roman"/>
          <w:lang w:eastAsia="en-US"/>
        </w:rPr>
        <w:t xml:space="preserve">з </w:t>
      </w:r>
      <w:r w:rsidR="006254B4">
        <w:rPr>
          <w:rFonts w:ascii="Times New Roman" w:eastAsia="Calibri" w:hAnsi="Times New Roman" w:cs="Times New Roman"/>
          <w:lang w:eastAsia="en-US"/>
        </w:rPr>
        <w:t>нов</w:t>
      </w:r>
      <w:r w:rsidR="00CB551C">
        <w:rPr>
          <w:rFonts w:ascii="Times New Roman" w:eastAsia="Calibri" w:hAnsi="Times New Roman" w:cs="Times New Roman"/>
          <w:lang w:eastAsia="en-US"/>
        </w:rPr>
        <w:t>им</w:t>
      </w:r>
      <w:r w:rsidR="006254B4">
        <w:rPr>
          <w:rFonts w:ascii="Times New Roman" w:eastAsia="Calibri" w:hAnsi="Times New Roman" w:cs="Times New Roman"/>
          <w:lang w:eastAsia="en-US"/>
        </w:rPr>
        <w:t xml:space="preserve"> </w:t>
      </w:r>
      <w:r w:rsidR="006254B4" w:rsidRPr="00CD7185">
        <w:rPr>
          <w:rFonts w:ascii="Times New Roman" w:eastAsia="Calibri" w:hAnsi="Times New Roman" w:cs="Times New Roman"/>
          <w:lang w:eastAsia="en-US"/>
        </w:rPr>
        <w:t xml:space="preserve">п. 14-1 розділу ХІІ Закону </w:t>
      </w:r>
      <w:r w:rsidR="006254B4">
        <w:rPr>
          <w:rFonts w:ascii="Times New Roman" w:eastAsia="Calibri" w:hAnsi="Times New Roman" w:cs="Times New Roman"/>
          <w:lang w:eastAsia="en-US"/>
        </w:rPr>
        <w:t>«с</w:t>
      </w:r>
      <w:r w:rsidR="00DD3708" w:rsidRPr="00CD7185">
        <w:rPr>
          <w:rFonts w:ascii="Times New Roman" w:eastAsia="Calibri" w:hAnsi="Times New Roman" w:cs="Times New Roman"/>
          <w:lang w:eastAsia="en-US"/>
        </w:rPr>
        <w:t>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які до набрання чинності цим Законом пройшли кваліфікаційне оцінювання за критеріями компетентності, професійної етики та доброчесності, повторному кваліфікаційному оцінюванню не підлягають. Судді, які продовжують брати участь у триваючих конкурсах на зайняття вакантної посади судді, у разі завершення ними проходження кваліфікаційного оцінювання та підтвердження здатності судді здійснювати правосуддя у рамках процедури такого конкурсу, повторному кваліфікаці</w:t>
      </w:r>
      <w:r w:rsidR="006254B4">
        <w:rPr>
          <w:rFonts w:ascii="Times New Roman" w:eastAsia="Calibri" w:hAnsi="Times New Roman" w:cs="Times New Roman"/>
          <w:lang w:eastAsia="en-US"/>
        </w:rPr>
        <w:t>йному оцінюванню не підлягають»</w:t>
      </w:r>
      <w:r w:rsidR="00DD3708" w:rsidRPr="00CD7185">
        <w:rPr>
          <w:rFonts w:ascii="Times New Roman" w:eastAsia="Calibri" w:hAnsi="Times New Roman" w:cs="Times New Roman"/>
          <w:lang w:eastAsia="en-US"/>
        </w:rPr>
        <w:t>.</w:t>
      </w:r>
    </w:p>
    <w:p w:rsidR="00CD55ED" w:rsidRPr="00CD7185" w:rsidRDefault="00BA5550" w:rsidP="00BA5550">
      <w:pPr>
        <w:pStyle w:val="a3"/>
        <w:ind w:firstLine="709"/>
        <w:rPr>
          <w:rFonts w:ascii="Times New Roman" w:eastAsia="Calibri" w:hAnsi="Times New Roman" w:cs="Times New Roman"/>
          <w:lang w:eastAsia="en-US"/>
        </w:rPr>
      </w:pPr>
      <w:r w:rsidRPr="00CD7185">
        <w:rPr>
          <w:rFonts w:ascii="Times New Roman" w:eastAsia="Calibri" w:hAnsi="Times New Roman" w:cs="Times New Roman"/>
          <w:lang w:eastAsia="en-US"/>
        </w:rPr>
        <w:t>Відповідно до ч. 1 ст. 83 Закону к</w:t>
      </w:r>
      <w:r w:rsidR="00442F24" w:rsidRPr="00CD7185">
        <w:rPr>
          <w:rFonts w:ascii="Times New Roman" w:eastAsia="Calibri" w:hAnsi="Times New Roman" w:cs="Times New Roman"/>
          <w:lang w:eastAsia="en-US"/>
        </w:rPr>
        <w:t xml:space="preserve">валіфікаційне оцінювання проводиться Вищою кваліфікаційною комісією суддів України з метою визначення здатності </w:t>
      </w:r>
      <w:r w:rsidR="00442F24" w:rsidRPr="00CD7185">
        <w:rPr>
          <w:rFonts w:ascii="Times New Roman" w:eastAsia="Calibri" w:hAnsi="Times New Roman" w:cs="Times New Roman"/>
          <w:lang w:eastAsia="en-US"/>
        </w:rPr>
        <w:lastRenderedPageBreak/>
        <w:t xml:space="preserve">судді (кандидата на посаду судді) здійснювати правосуддя </w:t>
      </w:r>
      <w:r w:rsidR="00442F24" w:rsidRPr="00CD7185">
        <w:rPr>
          <w:rFonts w:ascii="Times New Roman" w:eastAsia="Calibri" w:hAnsi="Times New Roman" w:cs="Times New Roman"/>
          <w:i/>
          <w:iCs/>
          <w:lang w:eastAsia="en-US"/>
        </w:rPr>
        <w:t>у відповідному суді</w:t>
      </w:r>
      <w:r w:rsidR="00442F24" w:rsidRPr="00CD7185">
        <w:rPr>
          <w:rFonts w:ascii="Times New Roman" w:eastAsia="Calibri" w:hAnsi="Times New Roman" w:cs="Times New Roman"/>
          <w:lang w:eastAsia="en-US"/>
        </w:rPr>
        <w:t xml:space="preserve"> за визначеними законом критеріями.</w:t>
      </w:r>
      <w:r w:rsidRPr="00CD7185">
        <w:rPr>
          <w:rFonts w:ascii="Times New Roman" w:eastAsia="Calibri" w:hAnsi="Times New Roman" w:cs="Times New Roman"/>
          <w:lang w:eastAsia="en-US"/>
        </w:rPr>
        <w:t xml:space="preserve"> </w:t>
      </w:r>
      <w:r w:rsidR="00CB551C">
        <w:rPr>
          <w:rFonts w:ascii="Times New Roman" w:eastAsia="Calibri" w:hAnsi="Times New Roman" w:cs="Times New Roman"/>
          <w:lang w:eastAsia="en-US"/>
        </w:rPr>
        <w:t>Тому с</w:t>
      </w:r>
      <w:r w:rsidRPr="00CD7185">
        <w:rPr>
          <w:rFonts w:ascii="Times New Roman" w:eastAsia="Calibri" w:hAnsi="Times New Roman" w:cs="Times New Roman"/>
          <w:lang w:eastAsia="en-US"/>
        </w:rPr>
        <w:t xml:space="preserve">лід </w:t>
      </w:r>
      <w:r w:rsidR="00CB551C">
        <w:rPr>
          <w:rFonts w:ascii="Times New Roman" w:eastAsia="Calibri" w:hAnsi="Times New Roman" w:cs="Times New Roman"/>
          <w:lang w:eastAsia="en-US"/>
        </w:rPr>
        <w:t>уточнити</w:t>
      </w:r>
      <w:r w:rsidRPr="00CD7185">
        <w:rPr>
          <w:rFonts w:ascii="Times New Roman" w:eastAsia="Calibri" w:hAnsi="Times New Roman" w:cs="Times New Roman"/>
          <w:lang w:eastAsia="en-US"/>
        </w:rPr>
        <w:t xml:space="preserve">, </w:t>
      </w:r>
      <w:r w:rsidR="002D08A9" w:rsidRPr="00CD7185">
        <w:rPr>
          <w:rFonts w:ascii="Times New Roman" w:eastAsia="Calibri" w:hAnsi="Times New Roman" w:cs="Times New Roman"/>
          <w:lang w:eastAsia="en-US"/>
        </w:rPr>
        <w:t>про підтвердження здатності</w:t>
      </w:r>
      <w:r w:rsidRPr="00CD7185">
        <w:rPr>
          <w:rFonts w:ascii="Times New Roman" w:eastAsia="Calibri" w:hAnsi="Times New Roman" w:cs="Times New Roman"/>
          <w:lang w:eastAsia="en-US"/>
        </w:rPr>
        <w:t xml:space="preserve"> здійснювати правосуддя </w:t>
      </w:r>
      <w:r w:rsidRPr="00CB551C">
        <w:rPr>
          <w:rFonts w:ascii="Times New Roman" w:eastAsia="Calibri" w:hAnsi="Times New Roman" w:cs="Times New Roman"/>
          <w:i/>
          <w:lang w:eastAsia="en-US"/>
        </w:rPr>
        <w:t>в якому саме суді</w:t>
      </w:r>
      <w:r w:rsidRPr="00CD7185">
        <w:rPr>
          <w:rFonts w:ascii="Times New Roman" w:eastAsia="Calibri" w:hAnsi="Times New Roman" w:cs="Times New Roman"/>
          <w:lang w:eastAsia="en-US"/>
        </w:rPr>
        <w:t xml:space="preserve"> йдеться у</w:t>
      </w:r>
      <w:r w:rsidR="00791DA6">
        <w:rPr>
          <w:rFonts w:ascii="Times New Roman" w:eastAsia="Calibri" w:hAnsi="Times New Roman" w:cs="Times New Roman"/>
          <w:lang w:eastAsia="en-US"/>
        </w:rPr>
        <w:t xml:space="preserve"> пропонованому</w:t>
      </w:r>
      <w:r w:rsidR="005A67A3">
        <w:rPr>
          <w:rFonts w:ascii="Times New Roman" w:eastAsia="Calibri" w:hAnsi="Times New Roman" w:cs="Times New Roman"/>
          <w:lang w:eastAsia="en-US"/>
        </w:rPr>
        <w:t xml:space="preserve"> </w:t>
      </w:r>
      <w:r w:rsidR="00CB551C">
        <w:rPr>
          <w:rFonts w:ascii="Times New Roman" w:eastAsia="Calibri" w:hAnsi="Times New Roman" w:cs="Times New Roman"/>
          <w:lang w:eastAsia="en-US"/>
        </w:rPr>
        <w:br/>
      </w:r>
      <w:r w:rsidR="009C0D1A" w:rsidRPr="00CD7185">
        <w:rPr>
          <w:rFonts w:ascii="Times New Roman" w:eastAsia="Calibri" w:hAnsi="Times New Roman" w:cs="Times New Roman"/>
          <w:lang w:eastAsia="en-US"/>
        </w:rPr>
        <w:t>п. 14-1 розділу ХІІ Закону, що є підставою для звільнення від обов’язку проходити повторне кваліфікаційне оцінювання.</w:t>
      </w:r>
    </w:p>
    <w:p w:rsidR="00CD55ED" w:rsidRPr="00D43923" w:rsidRDefault="001B1966" w:rsidP="00C04A60">
      <w:pPr>
        <w:pStyle w:val="a3"/>
        <w:ind w:firstLine="709"/>
        <w:rPr>
          <w:rFonts w:ascii="Times New Roman" w:eastAsia="Calibri" w:hAnsi="Times New Roman" w:cs="Times New Roman"/>
          <w:lang w:eastAsia="en-US"/>
        </w:rPr>
      </w:pPr>
      <w:r w:rsidRPr="00CD7185">
        <w:rPr>
          <w:rFonts w:ascii="Times New Roman" w:eastAsia="Calibri" w:hAnsi="Times New Roman" w:cs="Times New Roman"/>
          <w:lang w:eastAsia="en-US"/>
        </w:rPr>
        <w:t xml:space="preserve">Так само, потребує уточнення </w:t>
      </w:r>
      <w:proofErr w:type="spellStart"/>
      <w:r w:rsidRPr="00CD7185">
        <w:rPr>
          <w:rFonts w:ascii="Times New Roman" w:eastAsia="Calibri" w:hAnsi="Times New Roman" w:cs="Times New Roman"/>
          <w:lang w:eastAsia="en-US"/>
        </w:rPr>
        <w:t>абз</w:t>
      </w:r>
      <w:proofErr w:type="spellEnd"/>
      <w:r w:rsidRPr="00CD7185">
        <w:rPr>
          <w:rFonts w:ascii="Times New Roman" w:eastAsia="Calibri" w:hAnsi="Times New Roman" w:cs="Times New Roman"/>
          <w:lang w:eastAsia="en-US"/>
        </w:rPr>
        <w:t xml:space="preserve">. 1 п. 20 розділу ХІІ Закону </w:t>
      </w:r>
      <w:r w:rsidR="00D43923">
        <w:rPr>
          <w:rFonts w:ascii="Times New Roman" w:eastAsia="Calibri" w:hAnsi="Times New Roman" w:cs="Times New Roman"/>
          <w:lang w:eastAsia="en-US"/>
        </w:rPr>
        <w:t>(</w:t>
      </w:r>
      <w:r w:rsidRPr="00CD7185">
        <w:rPr>
          <w:rFonts w:ascii="Times New Roman" w:eastAsia="Calibri" w:hAnsi="Times New Roman" w:cs="Times New Roman"/>
          <w:lang w:eastAsia="en-US"/>
        </w:rPr>
        <w:t>в редакції проекту</w:t>
      </w:r>
      <w:r w:rsidR="00D43923">
        <w:rPr>
          <w:rFonts w:ascii="Times New Roman" w:eastAsia="Calibri" w:hAnsi="Times New Roman" w:cs="Times New Roman"/>
          <w:lang w:eastAsia="en-US"/>
        </w:rPr>
        <w:t>)</w:t>
      </w:r>
      <w:r w:rsidRPr="00CD7185">
        <w:rPr>
          <w:rFonts w:ascii="Times New Roman" w:eastAsia="Calibri" w:hAnsi="Times New Roman" w:cs="Times New Roman"/>
          <w:lang w:eastAsia="en-US"/>
        </w:rPr>
        <w:t xml:space="preserve">, де визначається, що відповідність займаній посаді судді, якого призначено на посаду строком на п’ять років або обрано суддею безстроково до набрання чинності Законом України «Про внесення змін до Конституції України (щодо правосуддя)», оцінюється колегіями Вищої кваліфікаційної комісії суддів України в порядку, </w:t>
      </w:r>
      <w:r w:rsidRPr="00D43923">
        <w:rPr>
          <w:rFonts w:ascii="Times New Roman" w:eastAsia="Calibri" w:hAnsi="Times New Roman" w:cs="Times New Roman"/>
          <w:i/>
          <w:lang w:eastAsia="en-US"/>
        </w:rPr>
        <w:t>передбаченому Законом</w:t>
      </w:r>
      <w:r w:rsidRPr="00CD7185">
        <w:rPr>
          <w:rFonts w:ascii="Times New Roman" w:eastAsia="Calibri" w:hAnsi="Times New Roman" w:cs="Times New Roman"/>
          <w:lang w:eastAsia="en-US"/>
        </w:rPr>
        <w:t xml:space="preserve">. Проте </w:t>
      </w:r>
      <w:r w:rsidR="00EA3B63" w:rsidRPr="00CD7185">
        <w:rPr>
          <w:rFonts w:ascii="Times New Roman" w:eastAsia="Calibri" w:hAnsi="Times New Roman" w:cs="Times New Roman"/>
          <w:lang w:eastAsia="en-US"/>
        </w:rPr>
        <w:t>положення</w:t>
      </w:r>
      <w:r w:rsidRPr="00CD7185">
        <w:rPr>
          <w:rFonts w:ascii="Times New Roman" w:eastAsia="Calibri" w:hAnsi="Times New Roman" w:cs="Times New Roman"/>
          <w:lang w:eastAsia="en-US"/>
        </w:rPr>
        <w:t xml:space="preserve"> запропонованих змін не </w:t>
      </w:r>
      <w:r w:rsidR="00EA3B63" w:rsidRPr="00CD7185">
        <w:rPr>
          <w:rFonts w:ascii="Times New Roman" w:eastAsia="Calibri" w:hAnsi="Times New Roman" w:cs="Times New Roman"/>
          <w:lang w:eastAsia="en-US"/>
        </w:rPr>
        <w:t>уточнюють</w:t>
      </w:r>
      <w:r w:rsidRPr="00CD7185">
        <w:rPr>
          <w:rFonts w:ascii="Times New Roman" w:eastAsia="Calibri" w:hAnsi="Times New Roman" w:cs="Times New Roman"/>
          <w:lang w:eastAsia="en-US"/>
        </w:rPr>
        <w:t xml:space="preserve">, </w:t>
      </w:r>
      <w:r w:rsidR="00EA3B63" w:rsidRPr="00CD7185">
        <w:rPr>
          <w:rFonts w:ascii="Times New Roman" w:eastAsia="Calibri" w:hAnsi="Times New Roman" w:cs="Times New Roman"/>
          <w:lang w:eastAsia="en-US"/>
        </w:rPr>
        <w:t>яким саме законом повинен визначатися порядок оцінки відповідності займаній посаді судді, якого призначено на посаду строком на п’ять років або обрано суддею безстроково до набрання чинності Законом України «Про внесення змін до Конституції України (щодо правосуддя)».</w:t>
      </w:r>
      <w:r w:rsidR="00CB551C">
        <w:rPr>
          <w:rFonts w:ascii="Times New Roman" w:eastAsia="Calibri" w:hAnsi="Times New Roman" w:cs="Times New Roman"/>
          <w:lang w:eastAsia="en-US"/>
        </w:rPr>
        <w:t xml:space="preserve"> У той же час у</w:t>
      </w:r>
      <w:r w:rsidR="00EA3B63" w:rsidRPr="00CD7185">
        <w:rPr>
          <w:rFonts w:ascii="Times New Roman" w:eastAsia="Calibri" w:hAnsi="Times New Roman" w:cs="Times New Roman"/>
          <w:lang w:eastAsia="en-US"/>
        </w:rPr>
        <w:t xml:space="preserve"> чинн</w:t>
      </w:r>
      <w:r w:rsidR="00CB551C">
        <w:rPr>
          <w:rFonts w:ascii="Times New Roman" w:eastAsia="Calibri" w:hAnsi="Times New Roman" w:cs="Times New Roman"/>
          <w:lang w:eastAsia="en-US"/>
        </w:rPr>
        <w:t>ій</w:t>
      </w:r>
      <w:r w:rsidR="00EA3B63" w:rsidRPr="00CD7185">
        <w:rPr>
          <w:rFonts w:ascii="Times New Roman" w:eastAsia="Calibri" w:hAnsi="Times New Roman" w:cs="Times New Roman"/>
          <w:lang w:eastAsia="en-US"/>
        </w:rPr>
        <w:t xml:space="preserve"> редакції </w:t>
      </w:r>
      <w:proofErr w:type="spellStart"/>
      <w:r w:rsidR="00EA3B63" w:rsidRPr="00CD7185">
        <w:rPr>
          <w:rFonts w:ascii="Times New Roman" w:eastAsia="Calibri" w:hAnsi="Times New Roman" w:cs="Times New Roman"/>
          <w:lang w:eastAsia="en-US"/>
        </w:rPr>
        <w:t>абз</w:t>
      </w:r>
      <w:proofErr w:type="spellEnd"/>
      <w:r w:rsidR="00EA3B63" w:rsidRPr="00CD7185">
        <w:rPr>
          <w:rFonts w:ascii="Times New Roman" w:eastAsia="Calibri" w:hAnsi="Times New Roman" w:cs="Times New Roman"/>
          <w:lang w:eastAsia="en-US"/>
        </w:rPr>
        <w:t xml:space="preserve">. 1 п. 20 розділу ХІІ Закону передбачено, що відповідність суддів займаній посаді здійснюється в порядку, </w:t>
      </w:r>
      <w:r w:rsidR="00590669">
        <w:rPr>
          <w:rFonts w:ascii="Times New Roman" w:eastAsia="Calibri" w:hAnsi="Times New Roman" w:cs="Times New Roman"/>
          <w:i/>
          <w:lang w:eastAsia="en-US"/>
        </w:rPr>
        <w:t>визначеному Законом</w:t>
      </w:r>
      <w:r w:rsidR="00D43923">
        <w:rPr>
          <w:rFonts w:ascii="Times New Roman" w:eastAsia="Calibri" w:hAnsi="Times New Roman" w:cs="Times New Roman"/>
          <w:lang w:eastAsia="en-US"/>
        </w:rPr>
        <w:t>.</w:t>
      </w:r>
    </w:p>
    <w:p w:rsidR="00EE5E14" w:rsidRDefault="00D43923" w:rsidP="00C04A60">
      <w:pPr>
        <w:pStyle w:val="a3"/>
        <w:ind w:firstLine="709"/>
        <w:rPr>
          <w:rFonts w:ascii="Times New Roman" w:eastAsia="Calibri" w:hAnsi="Times New Roman" w:cs="Times New Roman"/>
          <w:lang w:eastAsia="en-US"/>
        </w:rPr>
      </w:pPr>
      <w:r>
        <w:rPr>
          <w:rFonts w:ascii="Times New Roman" w:eastAsia="Calibri" w:hAnsi="Times New Roman" w:cs="Times New Roman"/>
          <w:b/>
          <w:bCs/>
          <w:lang w:eastAsia="en-US"/>
        </w:rPr>
        <w:t>10</w:t>
      </w:r>
      <w:r w:rsidR="001B1966" w:rsidRPr="00CD7185">
        <w:rPr>
          <w:rFonts w:ascii="Times New Roman" w:eastAsia="Calibri" w:hAnsi="Times New Roman" w:cs="Times New Roman"/>
          <w:b/>
          <w:bCs/>
          <w:lang w:eastAsia="en-US"/>
        </w:rPr>
        <w:t>.</w:t>
      </w:r>
      <w:r w:rsidR="00644750" w:rsidRPr="00CD7185">
        <w:rPr>
          <w:rFonts w:ascii="Times New Roman" w:eastAsia="Calibri" w:hAnsi="Times New Roman" w:cs="Times New Roman"/>
          <w:lang w:eastAsia="en-US"/>
        </w:rPr>
        <w:t xml:space="preserve"> </w:t>
      </w:r>
      <w:r w:rsidR="00D452AC">
        <w:rPr>
          <w:rFonts w:ascii="Times New Roman" w:eastAsia="Calibri" w:hAnsi="Times New Roman" w:cs="Times New Roman"/>
          <w:lang w:eastAsia="en-US"/>
        </w:rPr>
        <w:t xml:space="preserve">Відповідно до </w:t>
      </w:r>
      <w:r w:rsidR="00D452AC" w:rsidRPr="00CD7185">
        <w:rPr>
          <w:rFonts w:ascii="Times New Roman" w:eastAsia="Calibri" w:hAnsi="Times New Roman" w:cs="Times New Roman"/>
          <w:lang w:eastAsia="en-US"/>
        </w:rPr>
        <w:t xml:space="preserve">п. 50 розділу ХІІ Закону </w:t>
      </w:r>
      <w:r w:rsidR="00336205">
        <w:rPr>
          <w:rFonts w:ascii="Times New Roman" w:eastAsia="Calibri" w:hAnsi="Times New Roman" w:cs="Times New Roman"/>
          <w:lang w:eastAsia="en-US"/>
        </w:rPr>
        <w:t>(</w:t>
      </w:r>
      <w:r w:rsidR="00D452AC" w:rsidRPr="00CD7185">
        <w:rPr>
          <w:rFonts w:ascii="Times New Roman" w:eastAsia="Calibri" w:hAnsi="Times New Roman" w:cs="Times New Roman"/>
          <w:lang w:eastAsia="en-US"/>
        </w:rPr>
        <w:t>в редакції проекту</w:t>
      </w:r>
      <w:r w:rsidR="00336205">
        <w:rPr>
          <w:rFonts w:ascii="Times New Roman" w:eastAsia="Calibri" w:hAnsi="Times New Roman" w:cs="Times New Roman"/>
          <w:lang w:eastAsia="en-US"/>
        </w:rPr>
        <w:t>)</w:t>
      </w:r>
      <w:r w:rsidR="00D452AC" w:rsidRPr="00CD7185">
        <w:rPr>
          <w:rFonts w:ascii="Times New Roman" w:eastAsia="Calibri" w:hAnsi="Times New Roman" w:cs="Times New Roman"/>
          <w:lang w:eastAsia="en-US"/>
        </w:rPr>
        <w:t xml:space="preserve"> </w:t>
      </w:r>
      <w:r w:rsidR="00D452AC">
        <w:rPr>
          <w:rFonts w:ascii="Times New Roman" w:eastAsia="Calibri" w:hAnsi="Times New Roman" w:cs="Times New Roman"/>
          <w:lang w:eastAsia="en-US"/>
        </w:rPr>
        <w:t>«з</w:t>
      </w:r>
      <w:r w:rsidR="00644750" w:rsidRPr="00CD7185">
        <w:rPr>
          <w:rFonts w:ascii="Times New Roman" w:eastAsia="Calibri" w:hAnsi="Times New Roman" w:cs="Times New Roman"/>
          <w:lang w:eastAsia="en-US"/>
        </w:rPr>
        <w:t>а заявою судді Вищого спеціалізованого суду України з розгляду цивільних і кримінальних справ, Вищого господарського суду України, Вищого адміністративного суду України поданої до Верховного Суду суддівська винагорода упродовж одного місяця підлягає перерахунку з урахуванням коефіцієнту 0.85 до посадового окладу судді Верховного Суду з 01.01.2020 року, а суддям, що підтвердили здатність здійснювати правосуддя у відповідному касаційному суді у складі Верховного Суду – з моменту прийняття відповідного рішення Вищою кваліфіка</w:t>
      </w:r>
      <w:r w:rsidR="00EE5E14">
        <w:rPr>
          <w:rFonts w:ascii="Times New Roman" w:eastAsia="Calibri" w:hAnsi="Times New Roman" w:cs="Times New Roman"/>
          <w:lang w:eastAsia="en-US"/>
        </w:rPr>
        <w:t>ційною комісією суддів України»</w:t>
      </w:r>
      <w:r w:rsidR="00644750" w:rsidRPr="00CD7185">
        <w:rPr>
          <w:rFonts w:ascii="Times New Roman" w:eastAsia="Calibri" w:hAnsi="Times New Roman" w:cs="Times New Roman"/>
          <w:lang w:eastAsia="en-US"/>
        </w:rPr>
        <w:t xml:space="preserve">. </w:t>
      </w:r>
    </w:p>
    <w:p w:rsidR="00C04A60" w:rsidRPr="00CD7185" w:rsidRDefault="00644750" w:rsidP="00C04A60">
      <w:pPr>
        <w:pStyle w:val="a3"/>
        <w:ind w:firstLine="709"/>
        <w:rPr>
          <w:rFonts w:ascii="Times New Roman" w:eastAsia="Calibri" w:hAnsi="Times New Roman" w:cs="Times New Roman"/>
          <w:bCs/>
          <w:lang w:eastAsia="en-US"/>
        </w:rPr>
      </w:pPr>
      <w:r w:rsidRPr="00CD7185">
        <w:rPr>
          <w:rFonts w:ascii="Times New Roman" w:eastAsia="Calibri" w:hAnsi="Times New Roman" w:cs="Times New Roman"/>
          <w:lang w:eastAsia="en-US"/>
        </w:rPr>
        <w:t>Зі змісту законопроекту вбачається необґрунтованість вибору дати, з якої пропонується провести перерахунок суддівської винагороди</w:t>
      </w:r>
      <w:r w:rsidR="00CB551C">
        <w:rPr>
          <w:rFonts w:ascii="Times New Roman" w:eastAsia="Calibri" w:hAnsi="Times New Roman" w:cs="Times New Roman"/>
          <w:lang w:eastAsia="en-US"/>
        </w:rPr>
        <w:t>.</w:t>
      </w:r>
      <w:r w:rsidR="00CD57A2" w:rsidRPr="00CD7185">
        <w:rPr>
          <w:rFonts w:ascii="Times New Roman" w:eastAsia="Calibri" w:hAnsi="Times New Roman" w:cs="Times New Roman"/>
          <w:lang w:eastAsia="en-US"/>
        </w:rPr>
        <w:t xml:space="preserve"> Адже </w:t>
      </w:r>
      <w:r w:rsidR="00CB551C">
        <w:rPr>
          <w:rFonts w:ascii="Times New Roman" w:eastAsia="Calibri" w:hAnsi="Times New Roman" w:cs="Times New Roman"/>
          <w:lang w:eastAsia="en-US"/>
        </w:rPr>
        <w:t xml:space="preserve">виходячи </w:t>
      </w:r>
      <w:r w:rsidR="00CD57A2" w:rsidRPr="00CD7185">
        <w:rPr>
          <w:rFonts w:ascii="Times New Roman" w:eastAsia="Calibri" w:hAnsi="Times New Roman" w:cs="Times New Roman"/>
          <w:lang w:eastAsia="en-US"/>
        </w:rPr>
        <w:t xml:space="preserve">з назви законопроекту внесення змін до Закону України «Про судоустрій і статус суддів» зумовлене необхідністю приведення останнього у відповідність до </w:t>
      </w:r>
      <w:r w:rsidR="00CD57A2" w:rsidRPr="00CD7185">
        <w:rPr>
          <w:rFonts w:ascii="Times New Roman" w:hAnsi="Times New Roman" w:cs="Times New Roman"/>
          <w:bCs/>
        </w:rPr>
        <w:t>Рішення Конституційного Суду України від 18.02.2020 року № 2-р/2020, тобто Рішення Конституційного Суду України, прийнятого на півтора місяці пізніше від визначеної в законопроекті дати.</w:t>
      </w:r>
    </w:p>
    <w:p w:rsidR="00442F24" w:rsidRPr="00CD7185" w:rsidRDefault="00442F24" w:rsidP="00C04A60">
      <w:pPr>
        <w:pStyle w:val="a3"/>
        <w:ind w:firstLine="709"/>
        <w:rPr>
          <w:rFonts w:ascii="Times New Roman" w:eastAsia="Calibri" w:hAnsi="Times New Roman" w:cs="Times New Roman"/>
          <w:lang w:eastAsia="en-US"/>
        </w:rPr>
      </w:pPr>
    </w:p>
    <w:p w:rsidR="00442F24" w:rsidRPr="00590669" w:rsidRDefault="00607E04" w:rsidP="00C04A60">
      <w:pPr>
        <w:pStyle w:val="a3"/>
        <w:ind w:firstLine="709"/>
        <w:rPr>
          <w:rFonts w:ascii="Times New Roman" w:eastAsia="Calibri" w:hAnsi="Times New Roman" w:cs="Times New Roman"/>
          <w:b/>
          <w:bCs/>
          <w:i/>
          <w:iCs/>
          <w:lang w:eastAsia="en-US"/>
        </w:rPr>
      </w:pPr>
      <w:r w:rsidRPr="00590669">
        <w:rPr>
          <w:rFonts w:ascii="Times New Roman" w:eastAsia="Calibri" w:hAnsi="Times New Roman" w:cs="Times New Roman"/>
          <w:b/>
          <w:bCs/>
          <w:i/>
          <w:iCs/>
          <w:lang w:eastAsia="en-US"/>
        </w:rPr>
        <w:t xml:space="preserve">2. </w:t>
      </w:r>
      <w:r w:rsidR="00CD57A2" w:rsidRPr="00590669">
        <w:rPr>
          <w:rFonts w:ascii="Times New Roman" w:eastAsia="Calibri" w:hAnsi="Times New Roman" w:cs="Times New Roman"/>
          <w:b/>
          <w:bCs/>
          <w:i/>
          <w:iCs/>
          <w:lang w:eastAsia="en-US"/>
        </w:rPr>
        <w:t>Щодо змін до Закону України «Про державну реєстрацію юридичних осіб, фізичних осіб-підприємців та громадських формувань»</w:t>
      </w:r>
      <w:r w:rsidRPr="00590669">
        <w:rPr>
          <w:rFonts w:ascii="Times New Roman" w:eastAsia="Calibri" w:hAnsi="Times New Roman" w:cs="Times New Roman"/>
          <w:b/>
          <w:bCs/>
          <w:i/>
          <w:iCs/>
          <w:lang w:eastAsia="en-US"/>
        </w:rPr>
        <w:t xml:space="preserve"> (далі у цьому </w:t>
      </w:r>
      <w:r w:rsidR="002577AB" w:rsidRPr="00590669">
        <w:rPr>
          <w:rFonts w:ascii="Times New Roman" w:eastAsia="Calibri" w:hAnsi="Times New Roman" w:cs="Times New Roman"/>
          <w:b/>
          <w:bCs/>
          <w:i/>
          <w:iCs/>
          <w:lang w:eastAsia="en-US"/>
        </w:rPr>
        <w:t>розділі</w:t>
      </w:r>
      <w:r w:rsidRPr="00590669">
        <w:rPr>
          <w:rFonts w:ascii="Times New Roman" w:eastAsia="Calibri" w:hAnsi="Times New Roman" w:cs="Times New Roman"/>
          <w:b/>
          <w:bCs/>
          <w:i/>
          <w:iCs/>
          <w:lang w:eastAsia="en-US"/>
        </w:rPr>
        <w:t xml:space="preserve"> – Закон)</w:t>
      </w:r>
    </w:p>
    <w:p w:rsidR="00246DA4" w:rsidRPr="002F3102" w:rsidRDefault="00246DA4" w:rsidP="00246DA4">
      <w:pPr>
        <w:pStyle w:val="a3"/>
        <w:ind w:firstLine="709"/>
        <w:rPr>
          <w:rFonts w:ascii="Times New Roman" w:eastAsia="Calibri" w:hAnsi="Times New Roman" w:cs="Times New Roman"/>
          <w:bCs/>
          <w:iCs/>
          <w:lang w:eastAsia="en-US"/>
        </w:rPr>
      </w:pPr>
      <w:r w:rsidRPr="00590669">
        <w:rPr>
          <w:rFonts w:ascii="Times New Roman" w:eastAsia="Calibri" w:hAnsi="Times New Roman" w:cs="Times New Roman"/>
          <w:b/>
          <w:bCs/>
          <w:iCs/>
          <w:lang w:eastAsia="en-US"/>
        </w:rPr>
        <w:t>1.</w:t>
      </w:r>
      <w:r w:rsidRPr="00590669">
        <w:rPr>
          <w:rFonts w:ascii="Times New Roman" w:eastAsia="Calibri" w:hAnsi="Times New Roman" w:cs="Times New Roman"/>
          <w:bCs/>
          <w:iCs/>
          <w:lang w:eastAsia="en-US"/>
        </w:rPr>
        <w:t xml:space="preserve"> Пунктом 2 розділу ІІ «Прикінцеві та перехідні положення» проекту пропонується доповнити Закон новим розділом VII, у якому встановлюються особливості державної реєстрації зміни найменування Верховного Суду України на Верховний Суд</w:t>
      </w:r>
      <w:r w:rsidRPr="002F3102">
        <w:rPr>
          <w:rFonts w:ascii="Times New Roman" w:eastAsia="Calibri" w:hAnsi="Times New Roman" w:cs="Times New Roman"/>
          <w:bCs/>
          <w:iCs/>
          <w:lang w:eastAsia="en-US"/>
        </w:rPr>
        <w:t xml:space="preserve"> у зв’язку з ухваленням Рішення Конституційного Суду України від 18 лютого 2020 року № 2-р/2020, зокрема, визначається, що підставою для проведення реєстраційних дій в Єдиному державному реєстрі юридичних осіб, фізичних осіб - підприємців та громадських формувань є </w:t>
      </w:r>
      <w:r w:rsidRPr="002F3102">
        <w:rPr>
          <w:rFonts w:ascii="Times New Roman" w:eastAsia="Calibri" w:hAnsi="Times New Roman" w:cs="Times New Roman"/>
          <w:bCs/>
          <w:iCs/>
          <w:lang w:eastAsia="en-US"/>
        </w:rPr>
        <w:lastRenderedPageBreak/>
        <w:t xml:space="preserve">Рішення Конституційного Суду України від 18 лютого 2020 року № 2-р/2020, а також вказується перелік дій, які зобов’язані вчинити керівник апарату (виконуючий обов’язки керівника апарату) Верховного Суду України та державний реєстратор щодо перейменування Верховного Суду України, </w:t>
      </w:r>
      <w:bookmarkStart w:id="0" w:name="_GoBack"/>
      <w:bookmarkEnd w:id="0"/>
      <w:r w:rsidRPr="002F3102">
        <w:rPr>
          <w:rFonts w:ascii="Times New Roman" w:eastAsia="Calibri" w:hAnsi="Times New Roman" w:cs="Times New Roman"/>
          <w:bCs/>
          <w:iCs/>
          <w:lang w:eastAsia="en-US"/>
        </w:rPr>
        <w:t xml:space="preserve">внесення змін та ведення реєстраційної справи Верховного Суду України тощо. Звертаємо увагу, що запропоновані зміни стосуються конкретного питання у сфері проведення певних реєстраційних змін щодо однієї юридичної особи та мають характер одноразової дії. </w:t>
      </w:r>
      <w:r w:rsidR="00CB551C" w:rsidRPr="002F3102">
        <w:rPr>
          <w:rFonts w:ascii="Times New Roman" w:eastAsia="Calibri" w:hAnsi="Times New Roman" w:cs="Times New Roman"/>
          <w:bCs/>
          <w:iCs/>
          <w:lang w:eastAsia="en-US"/>
        </w:rPr>
        <w:t>З</w:t>
      </w:r>
      <w:r w:rsidRPr="002F3102">
        <w:rPr>
          <w:rFonts w:ascii="Times New Roman" w:eastAsia="Calibri" w:hAnsi="Times New Roman" w:cs="Times New Roman"/>
          <w:bCs/>
          <w:iCs/>
          <w:lang w:eastAsia="en-US"/>
        </w:rPr>
        <w:t xml:space="preserve"> огляду на зазначене</w:t>
      </w:r>
      <w:r w:rsidR="00CB551C" w:rsidRPr="002F3102">
        <w:rPr>
          <w:rFonts w:ascii="Times New Roman" w:eastAsia="Calibri" w:hAnsi="Times New Roman" w:cs="Times New Roman"/>
          <w:bCs/>
          <w:iCs/>
          <w:lang w:eastAsia="en-US"/>
        </w:rPr>
        <w:t xml:space="preserve"> Головне управління</w:t>
      </w:r>
      <w:r w:rsidRPr="002F3102">
        <w:rPr>
          <w:rFonts w:ascii="Times New Roman" w:eastAsia="Calibri" w:hAnsi="Times New Roman" w:cs="Times New Roman"/>
          <w:bCs/>
          <w:iCs/>
          <w:lang w:eastAsia="en-US"/>
        </w:rPr>
        <w:t xml:space="preserve"> не вбачає потреби включення</w:t>
      </w:r>
      <w:r w:rsidR="005A67A3" w:rsidRPr="002F3102">
        <w:rPr>
          <w:rFonts w:ascii="Times New Roman" w:eastAsia="Calibri" w:hAnsi="Times New Roman" w:cs="Times New Roman"/>
          <w:bCs/>
          <w:iCs/>
          <w:lang w:eastAsia="en-US"/>
        </w:rPr>
        <w:t xml:space="preserve"> </w:t>
      </w:r>
      <w:r w:rsidRPr="002F3102">
        <w:rPr>
          <w:rFonts w:ascii="Times New Roman" w:eastAsia="Calibri" w:hAnsi="Times New Roman" w:cs="Times New Roman"/>
          <w:bCs/>
          <w:iCs/>
          <w:lang w:eastAsia="en-US"/>
        </w:rPr>
        <w:t xml:space="preserve">запропонованих пропозицій до основного тексту Закону, який регулює </w:t>
      </w:r>
      <w:r w:rsidR="002F3102">
        <w:rPr>
          <w:rFonts w:ascii="Times New Roman" w:eastAsia="Calibri" w:hAnsi="Times New Roman" w:cs="Times New Roman"/>
          <w:bCs/>
          <w:iCs/>
          <w:lang w:eastAsia="en-US"/>
        </w:rPr>
        <w:t>питання нормативного</w:t>
      </w:r>
      <w:r w:rsidRPr="002F3102">
        <w:rPr>
          <w:rFonts w:ascii="Times New Roman" w:eastAsia="Calibri" w:hAnsi="Times New Roman" w:cs="Times New Roman"/>
          <w:bCs/>
          <w:iCs/>
          <w:lang w:eastAsia="en-US"/>
        </w:rPr>
        <w:t xml:space="preserve"> характеру.</w:t>
      </w:r>
    </w:p>
    <w:p w:rsidR="00246DA4" w:rsidRPr="002F3102" w:rsidRDefault="00246DA4" w:rsidP="00246DA4">
      <w:pPr>
        <w:pStyle w:val="a3"/>
        <w:ind w:firstLine="709"/>
        <w:rPr>
          <w:rFonts w:ascii="Times New Roman" w:eastAsia="Calibri" w:hAnsi="Times New Roman" w:cs="Times New Roman"/>
          <w:bCs/>
          <w:iCs/>
          <w:lang w:eastAsia="en-US"/>
        </w:rPr>
      </w:pPr>
      <w:r w:rsidRPr="002F3102">
        <w:rPr>
          <w:rFonts w:ascii="Times New Roman" w:eastAsia="Calibri" w:hAnsi="Times New Roman" w:cs="Times New Roman"/>
          <w:bCs/>
          <w:iCs/>
          <w:lang w:eastAsia="en-US"/>
        </w:rPr>
        <w:t>Враховуючи зазначене, на нашу думку, юридично коректніше питання щодо приведення у відповідність</w:t>
      </w:r>
      <w:r w:rsidR="00CB551C" w:rsidRPr="002F3102">
        <w:rPr>
          <w:rFonts w:ascii="Times New Roman" w:eastAsia="Calibri" w:hAnsi="Times New Roman" w:cs="Times New Roman"/>
          <w:bCs/>
          <w:iCs/>
          <w:lang w:eastAsia="en-US"/>
        </w:rPr>
        <w:t xml:space="preserve"> до нових норм закону</w:t>
      </w:r>
      <w:r w:rsidRPr="002F3102">
        <w:rPr>
          <w:rFonts w:ascii="Times New Roman" w:eastAsia="Calibri" w:hAnsi="Times New Roman" w:cs="Times New Roman"/>
          <w:bCs/>
          <w:iCs/>
          <w:lang w:eastAsia="en-US"/>
        </w:rPr>
        <w:t xml:space="preserve"> юридичного статусу Верховного Суду України</w:t>
      </w:r>
      <w:r w:rsidR="005A67A3" w:rsidRPr="002F3102">
        <w:rPr>
          <w:rFonts w:ascii="Times New Roman" w:eastAsia="Calibri" w:hAnsi="Times New Roman" w:cs="Times New Roman"/>
          <w:bCs/>
          <w:iCs/>
          <w:lang w:eastAsia="en-US"/>
        </w:rPr>
        <w:t xml:space="preserve"> </w:t>
      </w:r>
      <w:r w:rsidRPr="002F3102">
        <w:rPr>
          <w:rFonts w:ascii="Times New Roman" w:eastAsia="Calibri" w:hAnsi="Times New Roman" w:cs="Times New Roman"/>
          <w:bCs/>
          <w:iCs/>
          <w:lang w:eastAsia="en-US"/>
        </w:rPr>
        <w:t>врегулювати в Прикінцевих та перехідних положеннях Закону України «Про судоустрій і статус суддів».</w:t>
      </w:r>
    </w:p>
    <w:p w:rsidR="00246DA4" w:rsidRPr="002F3102" w:rsidRDefault="00246DA4" w:rsidP="00246DA4">
      <w:pPr>
        <w:pStyle w:val="a3"/>
        <w:ind w:firstLine="709"/>
        <w:rPr>
          <w:rFonts w:ascii="Times New Roman" w:eastAsia="Calibri" w:hAnsi="Times New Roman" w:cs="Times New Roman"/>
          <w:bCs/>
          <w:iCs/>
          <w:lang w:eastAsia="en-US"/>
        </w:rPr>
      </w:pPr>
      <w:r w:rsidRPr="002F3102">
        <w:rPr>
          <w:rFonts w:ascii="Times New Roman" w:eastAsia="Calibri" w:hAnsi="Times New Roman" w:cs="Times New Roman"/>
          <w:b/>
          <w:bCs/>
          <w:iCs/>
          <w:lang w:eastAsia="en-US"/>
        </w:rPr>
        <w:t>2.</w:t>
      </w:r>
      <w:r w:rsidRPr="002F3102">
        <w:rPr>
          <w:rFonts w:ascii="Times New Roman" w:eastAsia="Calibri" w:hAnsi="Times New Roman" w:cs="Times New Roman"/>
          <w:bCs/>
          <w:iCs/>
          <w:lang w:eastAsia="en-US"/>
        </w:rPr>
        <w:t xml:space="preserve"> </w:t>
      </w:r>
      <w:r w:rsidR="002F3102" w:rsidRPr="002F3102">
        <w:rPr>
          <w:rFonts w:ascii="Times New Roman" w:eastAsia="Calibri" w:hAnsi="Times New Roman" w:cs="Times New Roman"/>
          <w:bCs/>
          <w:iCs/>
          <w:lang w:eastAsia="en-US"/>
        </w:rPr>
        <w:t>В</w:t>
      </w:r>
      <w:r w:rsidRPr="002F3102">
        <w:rPr>
          <w:rFonts w:ascii="Times New Roman" w:eastAsia="Calibri" w:hAnsi="Times New Roman" w:cs="Times New Roman"/>
          <w:bCs/>
          <w:iCs/>
          <w:lang w:eastAsia="en-US"/>
        </w:rPr>
        <w:t xml:space="preserve"> абз</w:t>
      </w:r>
      <w:r w:rsidR="002F3102" w:rsidRPr="002F3102">
        <w:rPr>
          <w:rFonts w:ascii="Times New Roman" w:eastAsia="Calibri" w:hAnsi="Times New Roman" w:cs="Times New Roman"/>
          <w:bCs/>
          <w:iCs/>
          <w:lang w:eastAsia="en-US"/>
        </w:rPr>
        <w:t>аці</w:t>
      </w:r>
      <w:r w:rsidRPr="002F3102">
        <w:rPr>
          <w:rFonts w:ascii="Times New Roman" w:eastAsia="Calibri" w:hAnsi="Times New Roman" w:cs="Times New Roman"/>
          <w:bCs/>
          <w:iCs/>
          <w:lang w:eastAsia="en-US"/>
        </w:rPr>
        <w:t xml:space="preserve"> 2 ч. 3 нового розділу VII Закону встановлюється, що керівник апарату (виконуючий обов’язки керівника апарату) Верховного Суду України зобов’язаний забезпечити невідкладну державну реєстрацію змін щодо зміни найменування «Верховний Суд України» на «Верховний Суд». Проте слід звернути увагу, що у даному випадку використання словосполучення «невідкладна державна реєстрація» суперечить вимогам визначеності правової норми. Крім того, на нашу думку,</w:t>
      </w:r>
      <w:r w:rsidR="005A67A3" w:rsidRPr="002F3102">
        <w:rPr>
          <w:rFonts w:ascii="Times New Roman" w:eastAsia="Calibri" w:hAnsi="Times New Roman" w:cs="Times New Roman"/>
          <w:bCs/>
          <w:iCs/>
          <w:lang w:eastAsia="en-US"/>
        </w:rPr>
        <w:t xml:space="preserve"> </w:t>
      </w:r>
      <w:r w:rsidRPr="002F3102">
        <w:rPr>
          <w:rFonts w:ascii="Times New Roman" w:eastAsia="Calibri" w:hAnsi="Times New Roman" w:cs="Times New Roman"/>
          <w:bCs/>
          <w:iCs/>
          <w:lang w:eastAsia="en-US"/>
        </w:rPr>
        <w:t>дане положення не враховує вимог ст. 26 Закону, якою визначено строки проведення реєстраційних дій, а також ч. 5 ст. 25 Закону, якою визначаються дії суб’єкта державної реєстрації щодо реєстраційних дій на підставі судового рішення.</w:t>
      </w:r>
    </w:p>
    <w:p w:rsidR="00246DA4" w:rsidRPr="002F3102" w:rsidRDefault="00246DA4" w:rsidP="00246DA4">
      <w:pPr>
        <w:pStyle w:val="a3"/>
        <w:ind w:firstLine="709"/>
        <w:rPr>
          <w:rFonts w:ascii="Times New Roman" w:eastAsia="Calibri" w:hAnsi="Times New Roman" w:cs="Times New Roman"/>
          <w:bCs/>
          <w:iCs/>
          <w:lang w:eastAsia="en-US"/>
        </w:rPr>
      </w:pPr>
      <w:r w:rsidRPr="002F3102">
        <w:rPr>
          <w:rFonts w:ascii="Times New Roman" w:eastAsia="Calibri" w:hAnsi="Times New Roman" w:cs="Times New Roman"/>
          <w:b/>
          <w:bCs/>
          <w:iCs/>
          <w:lang w:eastAsia="en-US"/>
        </w:rPr>
        <w:t>3.</w:t>
      </w:r>
      <w:r w:rsidRPr="002F3102">
        <w:rPr>
          <w:rFonts w:ascii="Times New Roman" w:eastAsia="Calibri" w:hAnsi="Times New Roman" w:cs="Times New Roman"/>
          <w:bCs/>
          <w:iCs/>
          <w:lang w:eastAsia="en-US"/>
        </w:rPr>
        <w:t xml:space="preserve"> У ч. ч. 4-6 нового розділу VII Закону передбачається, що ведення реєстраційної справи Верховного Суду як окремої юридичної особи припиняється. Звертаємо увагу, що у Законі механізм «припинення ведення реєстраційної справи» відсутній.</w:t>
      </w:r>
    </w:p>
    <w:p w:rsidR="00246DA4" w:rsidRPr="00CD7185" w:rsidRDefault="00246DA4" w:rsidP="00246DA4">
      <w:pPr>
        <w:pStyle w:val="a3"/>
        <w:ind w:firstLine="709"/>
        <w:rPr>
          <w:rFonts w:ascii="Times New Roman" w:eastAsia="Calibri" w:hAnsi="Times New Roman" w:cs="Times New Roman"/>
          <w:bCs/>
          <w:iCs/>
          <w:lang w:eastAsia="en-US"/>
        </w:rPr>
      </w:pPr>
      <w:r w:rsidRPr="002F3102">
        <w:rPr>
          <w:rFonts w:ascii="Times New Roman" w:eastAsia="Calibri" w:hAnsi="Times New Roman" w:cs="Times New Roman"/>
          <w:b/>
          <w:bCs/>
          <w:iCs/>
          <w:lang w:eastAsia="en-US"/>
        </w:rPr>
        <w:t>4.</w:t>
      </w:r>
      <w:r w:rsidRPr="002F3102">
        <w:rPr>
          <w:rFonts w:ascii="Times New Roman" w:eastAsia="Calibri" w:hAnsi="Times New Roman" w:cs="Times New Roman"/>
          <w:bCs/>
          <w:iCs/>
          <w:lang w:eastAsia="en-US"/>
        </w:rPr>
        <w:t xml:space="preserve"> </w:t>
      </w:r>
      <w:r w:rsidR="002F3102" w:rsidRPr="002F3102">
        <w:rPr>
          <w:rFonts w:ascii="Times New Roman" w:eastAsia="Calibri" w:hAnsi="Times New Roman" w:cs="Times New Roman"/>
          <w:bCs/>
          <w:iCs/>
          <w:lang w:eastAsia="en-US"/>
        </w:rPr>
        <w:t>Не відповідає усталеним вимогам законодавчої техніки структура</w:t>
      </w:r>
      <w:r w:rsidRPr="002F3102">
        <w:rPr>
          <w:rFonts w:ascii="Times New Roman" w:eastAsia="Calibri" w:hAnsi="Times New Roman" w:cs="Times New Roman"/>
          <w:bCs/>
          <w:iCs/>
          <w:lang w:eastAsia="en-US"/>
        </w:rPr>
        <w:t xml:space="preserve"> </w:t>
      </w:r>
      <w:r w:rsidR="002F3102" w:rsidRPr="002F3102">
        <w:rPr>
          <w:rFonts w:ascii="Times New Roman" w:eastAsia="Calibri" w:hAnsi="Times New Roman" w:cs="Times New Roman"/>
          <w:bCs/>
          <w:iCs/>
          <w:lang w:eastAsia="en-US"/>
        </w:rPr>
        <w:t xml:space="preserve">нового </w:t>
      </w:r>
      <w:r w:rsidRPr="002F3102">
        <w:rPr>
          <w:rFonts w:ascii="Times New Roman" w:eastAsia="Calibri" w:hAnsi="Times New Roman" w:cs="Times New Roman"/>
          <w:bCs/>
          <w:iCs/>
          <w:lang w:eastAsia="en-US"/>
        </w:rPr>
        <w:t>розділу VII Закону, оскільки відповідно до вимог законодавчої техніки</w:t>
      </w:r>
      <w:r w:rsidR="005A67A3" w:rsidRPr="002F3102">
        <w:rPr>
          <w:rFonts w:ascii="Times New Roman" w:eastAsia="Calibri" w:hAnsi="Times New Roman" w:cs="Times New Roman"/>
          <w:bCs/>
          <w:iCs/>
          <w:lang w:eastAsia="en-US"/>
        </w:rPr>
        <w:t xml:space="preserve"> </w:t>
      </w:r>
      <w:r w:rsidRPr="002F3102">
        <w:rPr>
          <w:rFonts w:ascii="Times New Roman" w:eastAsia="Calibri" w:hAnsi="Times New Roman" w:cs="Times New Roman"/>
          <w:bCs/>
          <w:iCs/>
          <w:lang w:eastAsia="en-US"/>
        </w:rPr>
        <w:t>розділ</w:t>
      </w:r>
      <w:r w:rsidR="002F3102" w:rsidRPr="002F3102">
        <w:rPr>
          <w:rFonts w:ascii="Times New Roman" w:eastAsia="Calibri" w:hAnsi="Times New Roman" w:cs="Times New Roman"/>
          <w:bCs/>
          <w:iCs/>
          <w:lang w:eastAsia="en-US"/>
        </w:rPr>
        <w:t xml:space="preserve"> первинного з</w:t>
      </w:r>
      <w:r w:rsidRPr="002F3102">
        <w:rPr>
          <w:rFonts w:ascii="Times New Roman" w:eastAsia="Calibri" w:hAnsi="Times New Roman" w:cs="Times New Roman"/>
          <w:bCs/>
          <w:iCs/>
          <w:lang w:eastAsia="en-US"/>
        </w:rPr>
        <w:t xml:space="preserve">акону має поділятися на статті, а статті - на частини. Однак </w:t>
      </w:r>
      <w:r w:rsidR="002F3102" w:rsidRPr="002F3102">
        <w:rPr>
          <w:rFonts w:ascii="Times New Roman" w:eastAsia="Calibri" w:hAnsi="Times New Roman" w:cs="Times New Roman"/>
          <w:bCs/>
          <w:iCs/>
          <w:lang w:eastAsia="en-US"/>
        </w:rPr>
        <w:t>даний</w:t>
      </w:r>
      <w:r w:rsidRPr="002F3102">
        <w:rPr>
          <w:rFonts w:ascii="Times New Roman" w:eastAsia="Calibri" w:hAnsi="Times New Roman" w:cs="Times New Roman"/>
          <w:bCs/>
          <w:iCs/>
          <w:lang w:eastAsia="en-US"/>
        </w:rPr>
        <w:t xml:space="preserve"> </w:t>
      </w:r>
      <w:r w:rsidR="002F3102" w:rsidRPr="002F3102">
        <w:rPr>
          <w:rFonts w:ascii="Times New Roman" w:eastAsia="Calibri" w:hAnsi="Times New Roman" w:cs="Times New Roman"/>
          <w:bCs/>
          <w:iCs/>
          <w:lang w:eastAsia="en-US"/>
        </w:rPr>
        <w:t>розділ поділяється</w:t>
      </w:r>
      <w:r w:rsidRPr="002F3102">
        <w:rPr>
          <w:rFonts w:ascii="Times New Roman" w:eastAsia="Calibri" w:hAnsi="Times New Roman" w:cs="Times New Roman"/>
          <w:bCs/>
          <w:iCs/>
          <w:lang w:eastAsia="en-US"/>
        </w:rPr>
        <w:t xml:space="preserve"> </w:t>
      </w:r>
      <w:r w:rsidR="002F3102" w:rsidRPr="002F3102">
        <w:rPr>
          <w:rFonts w:ascii="Times New Roman" w:eastAsia="Calibri" w:hAnsi="Times New Roman" w:cs="Times New Roman"/>
          <w:bCs/>
          <w:iCs/>
          <w:lang w:eastAsia="en-US"/>
        </w:rPr>
        <w:t>не на статті, а на</w:t>
      </w:r>
      <w:r w:rsidRPr="002F3102">
        <w:rPr>
          <w:rFonts w:ascii="Times New Roman" w:eastAsia="Calibri" w:hAnsi="Times New Roman" w:cs="Times New Roman"/>
          <w:bCs/>
          <w:iCs/>
          <w:lang w:eastAsia="en-US"/>
        </w:rPr>
        <w:t xml:space="preserve"> пункти.</w:t>
      </w:r>
    </w:p>
    <w:p w:rsidR="00442F24" w:rsidRPr="00CD7185" w:rsidRDefault="00442F24" w:rsidP="00C04A60">
      <w:pPr>
        <w:pStyle w:val="a3"/>
        <w:ind w:firstLine="709"/>
        <w:rPr>
          <w:rFonts w:ascii="Times New Roman" w:eastAsia="Calibri" w:hAnsi="Times New Roman" w:cs="Times New Roman"/>
          <w:b/>
          <w:bCs/>
          <w:i/>
          <w:iCs/>
          <w:lang w:eastAsia="en-US"/>
        </w:rPr>
      </w:pPr>
    </w:p>
    <w:p w:rsidR="00340F01" w:rsidRPr="00CD7185" w:rsidRDefault="00340F01" w:rsidP="00C04A60">
      <w:pPr>
        <w:pStyle w:val="a3"/>
        <w:ind w:firstLine="709"/>
        <w:rPr>
          <w:rFonts w:ascii="Times New Roman" w:eastAsia="Calibri" w:hAnsi="Times New Roman" w:cs="Times New Roman"/>
          <w:b/>
          <w:bCs/>
          <w:i/>
          <w:iCs/>
          <w:lang w:eastAsia="en-US"/>
        </w:rPr>
      </w:pPr>
    </w:p>
    <w:p w:rsidR="003E43BF" w:rsidRPr="00CD7185" w:rsidRDefault="003E43BF" w:rsidP="005B76BB">
      <w:pPr>
        <w:pStyle w:val="a3"/>
        <w:ind w:firstLine="709"/>
        <w:rPr>
          <w:rFonts w:ascii="Times New Roman" w:eastAsia="Calibri" w:hAnsi="Times New Roman" w:cs="Times New Roman"/>
          <w:bCs/>
          <w:color w:val="000000"/>
          <w:lang w:eastAsia="en-US"/>
        </w:rPr>
      </w:pPr>
      <w:r w:rsidRPr="00CD7185">
        <w:rPr>
          <w:rFonts w:ascii="Times New Roman" w:eastAsia="Calibri" w:hAnsi="Times New Roman" w:cs="Times New Roman"/>
          <w:bCs/>
          <w:lang w:eastAsia="en-US"/>
        </w:rPr>
        <w:t>Керівник Головного управління</w:t>
      </w:r>
      <w:r w:rsidR="005A67A3">
        <w:rPr>
          <w:rFonts w:ascii="Times New Roman" w:eastAsia="Calibri" w:hAnsi="Times New Roman" w:cs="Times New Roman"/>
          <w:bCs/>
          <w:lang w:eastAsia="en-US"/>
        </w:rPr>
        <w:t xml:space="preserve">                                                   </w:t>
      </w:r>
      <w:r w:rsidRPr="00CD7185">
        <w:rPr>
          <w:rFonts w:ascii="Times New Roman" w:eastAsia="Calibri" w:hAnsi="Times New Roman" w:cs="Times New Roman"/>
          <w:bCs/>
          <w:color w:val="000000"/>
          <w:lang w:eastAsia="en-US"/>
        </w:rPr>
        <w:t>С. Тихонюк</w:t>
      </w:r>
      <w:r w:rsidR="005A67A3">
        <w:rPr>
          <w:rFonts w:ascii="Times New Roman" w:eastAsia="Calibri" w:hAnsi="Times New Roman" w:cs="Times New Roman"/>
          <w:bCs/>
          <w:color w:val="000000"/>
          <w:lang w:eastAsia="en-US"/>
        </w:rPr>
        <w:t xml:space="preserve"> </w:t>
      </w:r>
    </w:p>
    <w:p w:rsidR="003E43BF" w:rsidRPr="00CD7185" w:rsidRDefault="003E43BF" w:rsidP="005B76BB">
      <w:pPr>
        <w:pStyle w:val="a3"/>
        <w:ind w:firstLine="709"/>
        <w:rPr>
          <w:rFonts w:ascii="Times New Roman" w:eastAsia="Calibri" w:hAnsi="Times New Roman" w:cs="Times New Roman"/>
          <w:bCs/>
          <w:color w:val="000000"/>
          <w:lang w:eastAsia="en-US"/>
        </w:rPr>
      </w:pPr>
    </w:p>
    <w:p w:rsidR="00D333DB" w:rsidRPr="00CD7185" w:rsidRDefault="00D333DB" w:rsidP="005B76BB">
      <w:pPr>
        <w:pStyle w:val="a3"/>
        <w:ind w:firstLine="709"/>
        <w:rPr>
          <w:rFonts w:ascii="Times New Roman" w:eastAsia="Calibri" w:hAnsi="Times New Roman" w:cs="Times New Roman"/>
          <w:bCs/>
          <w:color w:val="000000"/>
          <w:lang w:eastAsia="en-US"/>
        </w:rPr>
      </w:pPr>
    </w:p>
    <w:p w:rsidR="003A2A4C" w:rsidRPr="00CD7185" w:rsidRDefault="00614E83" w:rsidP="00340F01">
      <w:pPr>
        <w:widowControl w:val="0"/>
        <w:spacing w:after="0" w:line="240" w:lineRule="auto"/>
        <w:ind w:firstLine="709"/>
        <w:jc w:val="both"/>
      </w:pPr>
      <w:proofErr w:type="spellStart"/>
      <w:r w:rsidRPr="00CD7185">
        <w:rPr>
          <w:color w:val="000000" w:themeColor="text1"/>
          <w:sz w:val="20"/>
          <w:szCs w:val="20"/>
        </w:rPr>
        <w:t>Вик</w:t>
      </w:r>
      <w:proofErr w:type="spellEnd"/>
      <w:r w:rsidRPr="00CD7185">
        <w:rPr>
          <w:color w:val="000000" w:themeColor="text1"/>
          <w:sz w:val="20"/>
          <w:szCs w:val="20"/>
        </w:rPr>
        <w:t>.: В. Попович,</w:t>
      </w:r>
      <w:r w:rsidR="00D51ADD" w:rsidRPr="00CD7185">
        <w:rPr>
          <w:color w:val="000000" w:themeColor="text1"/>
          <w:sz w:val="20"/>
          <w:szCs w:val="20"/>
        </w:rPr>
        <w:t xml:space="preserve"> </w:t>
      </w:r>
      <w:r w:rsidR="00F9588F" w:rsidRPr="00CD7185">
        <w:rPr>
          <w:color w:val="000000" w:themeColor="text1"/>
          <w:sz w:val="20"/>
          <w:szCs w:val="20"/>
        </w:rPr>
        <w:t>І. Кунець</w:t>
      </w:r>
      <w:r w:rsidR="00246DA4" w:rsidRPr="00CD7185">
        <w:rPr>
          <w:color w:val="000000" w:themeColor="text1"/>
          <w:sz w:val="20"/>
          <w:szCs w:val="20"/>
        </w:rPr>
        <w:t>, О. Куціпак</w:t>
      </w:r>
    </w:p>
    <w:sectPr w:rsidR="003A2A4C" w:rsidRPr="00CD7185" w:rsidSect="005B76BB">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3906" w:rsidRDefault="00423906" w:rsidP="003E43BF">
      <w:pPr>
        <w:spacing w:after="0" w:line="240" w:lineRule="auto"/>
      </w:pPr>
      <w:r>
        <w:separator/>
      </w:r>
    </w:p>
  </w:endnote>
  <w:endnote w:type="continuationSeparator" w:id="0">
    <w:p w:rsidR="00423906" w:rsidRDefault="00423906" w:rsidP="003E43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824" w:rsidRDefault="00C73824" w:rsidP="006D7DBA">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C73824" w:rsidRDefault="00C73824" w:rsidP="006D7DBA">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3906" w:rsidRDefault="00423906" w:rsidP="003E43BF">
      <w:pPr>
        <w:spacing w:after="0" w:line="240" w:lineRule="auto"/>
      </w:pPr>
      <w:r>
        <w:separator/>
      </w:r>
    </w:p>
  </w:footnote>
  <w:footnote w:type="continuationSeparator" w:id="0">
    <w:p w:rsidR="00423906" w:rsidRDefault="00423906" w:rsidP="003E43BF">
      <w:pPr>
        <w:spacing w:after="0" w:line="240" w:lineRule="auto"/>
      </w:pPr>
      <w:r>
        <w:continuationSeparator/>
      </w:r>
    </w:p>
  </w:footnote>
  <w:footnote w:id="1">
    <w:p w:rsidR="002A3891" w:rsidRDefault="002A3891" w:rsidP="002A3891">
      <w:pPr>
        <w:pStyle w:val="af1"/>
      </w:pPr>
      <w:r>
        <w:rPr>
          <w:rStyle w:val="af3"/>
        </w:rPr>
        <w:footnoteRef/>
      </w:r>
      <w:r>
        <w:t xml:space="preserve"> </w:t>
      </w:r>
      <w:r w:rsidRPr="00C73824">
        <w:t>Вища рада правосуддя погодила кількість суддів у Верховному Суді – 196 штатних одиниць. Офіційний сайт Вищої ради правосуддя. URL: http://www.vru.gov.ua/news/3908</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824" w:rsidRDefault="00C73824" w:rsidP="005B76BB">
    <w:pPr>
      <w:pStyle w:val="a5"/>
      <w:jc w:val="center"/>
    </w:pPr>
    <w:r>
      <w:fldChar w:fldCharType="begin"/>
    </w:r>
    <w:r>
      <w:instrText>PAGE   \* MERGEFORMAT</w:instrText>
    </w:r>
    <w:r>
      <w:fldChar w:fldCharType="separate"/>
    </w:r>
    <w:r w:rsidR="00D3151D">
      <w:rPr>
        <w:noProof/>
      </w:rPr>
      <w:t>9</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824" w:rsidRDefault="00C73824" w:rsidP="006D7DBA">
    <w:pPr>
      <w:pStyle w:val="a5"/>
      <w:jc w:val="right"/>
      <w:rPr>
        <w:sz w:val="20"/>
        <w:szCs w:val="20"/>
      </w:rPr>
    </w:pPr>
    <w:r w:rsidRPr="009B655C">
      <w:rPr>
        <w:sz w:val="20"/>
        <w:szCs w:val="20"/>
      </w:rPr>
      <w:t xml:space="preserve">До </w:t>
    </w:r>
    <w:r>
      <w:rPr>
        <w:sz w:val="20"/>
        <w:szCs w:val="20"/>
      </w:rPr>
      <w:t>реєстр. № 5456</w:t>
    </w:r>
    <w:r w:rsidRPr="009B655C">
      <w:rPr>
        <w:sz w:val="20"/>
        <w:szCs w:val="20"/>
        <w:lang w:val="ru-RU"/>
      </w:rPr>
      <w:t xml:space="preserve"> </w:t>
    </w:r>
    <w:r w:rsidRPr="009B655C">
      <w:rPr>
        <w:sz w:val="20"/>
        <w:szCs w:val="20"/>
      </w:rPr>
      <w:t xml:space="preserve">від </w:t>
    </w:r>
    <w:r>
      <w:rPr>
        <w:sz w:val="20"/>
        <w:szCs w:val="20"/>
      </w:rPr>
      <w:t>30.04</w:t>
    </w:r>
    <w:r w:rsidRPr="003E43BF">
      <w:rPr>
        <w:sz w:val="20"/>
        <w:szCs w:val="20"/>
      </w:rPr>
      <w:t>.202</w:t>
    </w:r>
    <w:r>
      <w:rPr>
        <w:sz w:val="20"/>
        <w:szCs w:val="20"/>
      </w:rPr>
      <w:t>1</w:t>
    </w:r>
  </w:p>
  <w:p w:rsidR="00C73824" w:rsidRDefault="00C73824" w:rsidP="006D7DBA">
    <w:pPr>
      <w:pStyle w:val="a5"/>
      <w:jc w:val="right"/>
      <w:rPr>
        <w:sz w:val="20"/>
        <w:szCs w:val="20"/>
      </w:rPr>
    </w:pPr>
    <w:r>
      <w:rPr>
        <w:sz w:val="20"/>
        <w:szCs w:val="20"/>
      </w:rPr>
      <w:t xml:space="preserve">Народні депутати України </w:t>
    </w:r>
  </w:p>
  <w:p w:rsidR="00C73824" w:rsidRPr="008B2099" w:rsidRDefault="00C73824" w:rsidP="003E43BF">
    <w:pPr>
      <w:pStyle w:val="a5"/>
      <w:jc w:val="right"/>
      <w:rPr>
        <w:sz w:val="20"/>
        <w:szCs w:val="20"/>
      </w:rPr>
    </w:pPr>
    <w:r>
      <w:rPr>
        <w:sz w:val="20"/>
        <w:szCs w:val="20"/>
      </w:rPr>
      <w:t>С. Демченко</w:t>
    </w:r>
    <w:r w:rsidRPr="003E43BF">
      <w:rPr>
        <w:sz w:val="20"/>
        <w:szCs w:val="20"/>
      </w:rPr>
      <w:t xml:space="preserve"> </w:t>
    </w:r>
    <w:r>
      <w:rPr>
        <w:sz w:val="20"/>
        <w:szCs w:val="20"/>
      </w:rPr>
      <w:t>та інші</w:t>
    </w:r>
    <w:r w:rsidRPr="0034099D">
      <w:rPr>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41A432A"/>
    <w:multiLevelType w:val="hybridMultilevel"/>
    <w:tmpl w:val="7102E34A"/>
    <w:numStyleLink w:val="8"/>
  </w:abstractNum>
  <w:abstractNum w:abstractNumId="1" w15:restartNumberingAfterBreak="0">
    <w:nsid w:val="7AF314E1"/>
    <w:multiLevelType w:val="hybridMultilevel"/>
    <w:tmpl w:val="7102E34A"/>
    <w:styleLink w:val="8"/>
    <w:lvl w:ilvl="0" w:tplc="4414136E">
      <w:start w:val="1"/>
      <w:numFmt w:val="decimal"/>
      <w:suff w:val="nothing"/>
      <w:lvlText w:val="%1)"/>
      <w:lvlJc w:val="left"/>
      <w:pPr>
        <w:tabs>
          <w:tab w:val="left" w:pos="142"/>
          <w:tab w:val="left" w:pos="567"/>
        </w:tabs>
        <w:ind w:left="142" w:firstLine="425"/>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98985E">
      <w:start w:val="1"/>
      <w:numFmt w:val="lowerLetter"/>
      <w:lvlText w:val="%2."/>
      <w:lvlJc w:val="left"/>
      <w:pPr>
        <w:tabs>
          <w:tab w:val="left" w:pos="142"/>
          <w:tab w:val="left" w:pos="567"/>
        </w:tabs>
        <w:ind w:left="840" w:hanging="2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4CF72E">
      <w:start w:val="1"/>
      <w:numFmt w:val="lowerRoman"/>
      <w:lvlText w:val="%3."/>
      <w:lvlJc w:val="left"/>
      <w:pPr>
        <w:tabs>
          <w:tab w:val="left" w:pos="142"/>
          <w:tab w:val="left" w:pos="567"/>
        </w:tabs>
        <w:ind w:left="1440" w:hanging="22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328BFC0">
      <w:start w:val="1"/>
      <w:numFmt w:val="decimal"/>
      <w:lvlText w:val="%4."/>
      <w:lvlJc w:val="left"/>
      <w:pPr>
        <w:tabs>
          <w:tab w:val="left" w:pos="142"/>
          <w:tab w:val="left" w:pos="567"/>
        </w:tabs>
        <w:ind w:left="2160" w:hanging="25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15065D2">
      <w:start w:val="1"/>
      <w:numFmt w:val="lowerLetter"/>
      <w:lvlText w:val="%5."/>
      <w:lvlJc w:val="left"/>
      <w:pPr>
        <w:tabs>
          <w:tab w:val="left" w:pos="142"/>
          <w:tab w:val="left" w:pos="567"/>
        </w:tabs>
        <w:ind w:left="2880" w:hanging="24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E746DE8">
      <w:start w:val="1"/>
      <w:numFmt w:val="lowerRoman"/>
      <w:lvlText w:val="%6."/>
      <w:lvlJc w:val="left"/>
      <w:pPr>
        <w:tabs>
          <w:tab w:val="left" w:pos="142"/>
          <w:tab w:val="left" w:pos="567"/>
          <w:tab w:val="num" w:pos="4167"/>
        </w:tabs>
        <w:ind w:left="3600"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6008AC4">
      <w:start w:val="1"/>
      <w:numFmt w:val="decimal"/>
      <w:lvlText w:val="%7."/>
      <w:lvlJc w:val="left"/>
      <w:pPr>
        <w:tabs>
          <w:tab w:val="left" w:pos="142"/>
          <w:tab w:val="left" w:pos="567"/>
          <w:tab w:val="num" w:pos="4887"/>
        </w:tabs>
        <w:ind w:left="4320" w:hanging="21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3B8FB14">
      <w:start w:val="1"/>
      <w:numFmt w:val="lowerLetter"/>
      <w:lvlText w:val="%8."/>
      <w:lvlJc w:val="left"/>
      <w:pPr>
        <w:tabs>
          <w:tab w:val="left" w:pos="142"/>
          <w:tab w:val="left" w:pos="567"/>
          <w:tab w:val="num" w:pos="5607"/>
        </w:tabs>
        <w:ind w:left="5040" w:hanging="20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75C977E">
      <w:start w:val="1"/>
      <w:numFmt w:val="lowerRoman"/>
      <w:lvlText w:val="%9."/>
      <w:lvlJc w:val="left"/>
      <w:pPr>
        <w:tabs>
          <w:tab w:val="left" w:pos="142"/>
          <w:tab w:val="left" w:pos="567"/>
          <w:tab w:val="num" w:pos="6327"/>
        </w:tabs>
        <w:ind w:left="5760" w:hanging="1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3BF"/>
    <w:rsid w:val="00003386"/>
    <w:rsid w:val="00006DB0"/>
    <w:rsid w:val="00012FE7"/>
    <w:rsid w:val="000135F3"/>
    <w:rsid w:val="00014598"/>
    <w:rsid w:val="00020248"/>
    <w:rsid w:val="00023F8F"/>
    <w:rsid w:val="00030C30"/>
    <w:rsid w:val="00037321"/>
    <w:rsid w:val="00043AE7"/>
    <w:rsid w:val="000474D8"/>
    <w:rsid w:val="00066C9E"/>
    <w:rsid w:val="00077DA8"/>
    <w:rsid w:val="000810EA"/>
    <w:rsid w:val="00083FCE"/>
    <w:rsid w:val="000A2948"/>
    <w:rsid w:val="000A762C"/>
    <w:rsid w:val="000B1135"/>
    <w:rsid w:val="000B451E"/>
    <w:rsid w:val="000B69E1"/>
    <w:rsid w:val="000C2D32"/>
    <w:rsid w:val="000E1245"/>
    <w:rsid w:val="000E46C0"/>
    <w:rsid w:val="000E56E0"/>
    <w:rsid w:val="000E7FD7"/>
    <w:rsid w:val="000F34DD"/>
    <w:rsid w:val="00107017"/>
    <w:rsid w:val="001117CB"/>
    <w:rsid w:val="00112C2E"/>
    <w:rsid w:val="001149CB"/>
    <w:rsid w:val="001204DD"/>
    <w:rsid w:val="0013089D"/>
    <w:rsid w:val="0015153C"/>
    <w:rsid w:val="00153828"/>
    <w:rsid w:val="001633E6"/>
    <w:rsid w:val="001655E0"/>
    <w:rsid w:val="0017258F"/>
    <w:rsid w:val="00173BB0"/>
    <w:rsid w:val="00177ACD"/>
    <w:rsid w:val="0019159A"/>
    <w:rsid w:val="001A1432"/>
    <w:rsid w:val="001B1941"/>
    <w:rsid w:val="001B1966"/>
    <w:rsid w:val="001C15AC"/>
    <w:rsid w:val="001D7DC4"/>
    <w:rsid w:val="00202612"/>
    <w:rsid w:val="002125FD"/>
    <w:rsid w:val="00212A3B"/>
    <w:rsid w:val="00225B8D"/>
    <w:rsid w:val="00236363"/>
    <w:rsid w:val="00246DA4"/>
    <w:rsid w:val="002577AB"/>
    <w:rsid w:val="002607AA"/>
    <w:rsid w:val="00272D2D"/>
    <w:rsid w:val="00274617"/>
    <w:rsid w:val="00291CD6"/>
    <w:rsid w:val="0029422A"/>
    <w:rsid w:val="002A3891"/>
    <w:rsid w:val="002B2A16"/>
    <w:rsid w:val="002B7766"/>
    <w:rsid w:val="002C167B"/>
    <w:rsid w:val="002D08A9"/>
    <w:rsid w:val="002D0B7F"/>
    <w:rsid w:val="002D2A89"/>
    <w:rsid w:val="002D6E78"/>
    <w:rsid w:val="002F3102"/>
    <w:rsid w:val="003008B9"/>
    <w:rsid w:val="003171B4"/>
    <w:rsid w:val="0032513A"/>
    <w:rsid w:val="00336205"/>
    <w:rsid w:val="00336873"/>
    <w:rsid w:val="0033702E"/>
    <w:rsid w:val="00340D2A"/>
    <w:rsid w:val="00340F01"/>
    <w:rsid w:val="00347E7D"/>
    <w:rsid w:val="00350189"/>
    <w:rsid w:val="0035165F"/>
    <w:rsid w:val="00353EC1"/>
    <w:rsid w:val="00356F0A"/>
    <w:rsid w:val="00360183"/>
    <w:rsid w:val="00363FB9"/>
    <w:rsid w:val="00383103"/>
    <w:rsid w:val="00385271"/>
    <w:rsid w:val="003933D8"/>
    <w:rsid w:val="003A07EC"/>
    <w:rsid w:val="003A2A4C"/>
    <w:rsid w:val="003A52E4"/>
    <w:rsid w:val="003C0C41"/>
    <w:rsid w:val="003C2521"/>
    <w:rsid w:val="003C6C50"/>
    <w:rsid w:val="003C7273"/>
    <w:rsid w:val="003D3D19"/>
    <w:rsid w:val="003E43BF"/>
    <w:rsid w:val="003F007E"/>
    <w:rsid w:val="00400359"/>
    <w:rsid w:val="0040559B"/>
    <w:rsid w:val="0041747C"/>
    <w:rsid w:val="00422373"/>
    <w:rsid w:val="00423906"/>
    <w:rsid w:val="00426089"/>
    <w:rsid w:val="00442F24"/>
    <w:rsid w:val="00445E88"/>
    <w:rsid w:val="004505E4"/>
    <w:rsid w:val="0046418C"/>
    <w:rsid w:val="00465425"/>
    <w:rsid w:val="00497421"/>
    <w:rsid w:val="004A0EC8"/>
    <w:rsid w:val="004B2AE0"/>
    <w:rsid w:val="004D53DA"/>
    <w:rsid w:val="004F3BCB"/>
    <w:rsid w:val="004F40AD"/>
    <w:rsid w:val="004F50A5"/>
    <w:rsid w:val="00502F9E"/>
    <w:rsid w:val="00537135"/>
    <w:rsid w:val="00570DCA"/>
    <w:rsid w:val="00572288"/>
    <w:rsid w:val="00572FD6"/>
    <w:rsid w:val="00590669"/>
    <w:rsid w:val="0059471C"/>
    <w:rsid w:val="005A67A3"/>
    <w:rsid w:val="005B448B"/>
    <w:rsid w:val="005B76BB"/>
    <w:rsid w:val="005D4C4A"/>
    <w:rsid w:val="005D5D25"/>
    <w:rsid w:val="005E749D"/>
    <w:rsid w:val="005F1E89"/>
    <w:rsid w:val="00607E04"/>
    <w:rsid w:val="00611FFD"/>
    <w:rsid w:val="00614E83"/>
    <w:rsid w:val="006175D0"/>
    <w:rsid w:val="006254B4"/>
    <w:rsid w:val="00626F31"/>
    <w:rsid w:val="00631FFE"/>
    <w:rsid w:val="00637B0A"/>
    <w:rsid w:val="0064073D"/>
    <w:rsid w:val="00641AE7"/>
    <w:rsid w:val="00644750"/>
    <w:rsid w:val="0066255F"/>
    <w:rsid w:val="006844F9"/>
    <w:rsid w:val="00690A9A"/>
    <w:rsid w:val="006976F3"/>
    <w:rsid w:val="006B1194"/>
    <w:rsid w:val="006C6922"/>
    <w:rsid w:val="006C777A"/>
    <w:rsid w:val="006D7DBA"/>
    <w:rsid w:val="006E2CBD"/>
    <w:rsid w:val="006E542A"/>
    <w:rsid w:val="006F21A0"/>
    <w:rsid w:val="007033D8"/>
    <w:rsid w:val="007171B2"/>
    <w:rsid w:val="00727F6A"/>
    <w:rsid w:val="007341F4"/>
    <w:rsid w:val="0074220C"/>
    <w:rsid w:val="00746935"/>
    <w:rsid w:val="00752191"/>
    <w:rsid w:val="00770814"/>
    <w:rsid w:val="007731CF"/>
    <w:rsid w:val="00791DA6"/>
    <w:rsid w:val="00797A05"/>
    <w:rsid w:val="007A2D6D"/>
    <w:rsid w:val="007A6A7B"/>
    <w:rsid w:val="007B4893"/>
    <w:rsid w:val="007D1235"/>
    <w:rsid w:val="007D4B27"/>
    <w:rsid w:val="007D5502"/>
    <w:rsid w:val="0080109F"/>
    <w:rsid w:val="008145D2"/>
    <w:rsid w:val="00821D70"/>
    <w:rsid w:val="00823E35"/>
    <w:rsid w:val="008240A0"/>
    <w:rsid w:val="0083421D"/>
    <w:rsid w:val="00835E52"/>
    <w:rsid w:val="008430B9"/>
    <w:rsid w:val="0085031C"/>
    <w:rsid w:val="00850ACA"/>
    <w:rsid w:val="00853C4C"/>
    <w:rsid w:val="00855A74"/>
    <w:rsid w:val="008823D4"/>
    <w:rsid w:val="0088449C"/>
    <w:rsid w:val="008856FC"/>
    <w:rsid w:val="008D2C7E"/>
    <w:rsid w:val="008E3B5C"/>
    <w:rsid w:val="008E5F60"/>
    <w:rsid w:val="008F5EF0"/>
    <w:rsid w:val="00933AFC"/>
    <w:rsid w:val="00944CC0"/>
    <w:rsid w:val="00945F59"/>
    <w:rsid w:val="0096462E"/>
    <w:rsid w:val="00981199"/>
    <w:rsid w:val="0099012A"/>
    <w:rsid w:val="00993E2C"/>
    <w:rsid w:val="00994086"/>
    <w:rsid w:val="009A1A63"/>
    <w:rsid w:val="009B0687"/>
    <w:rsid w:val="009B33A5"/>
    <w:rsid w:val="009C0D1A"/>
    <w:rsid w:val="009C205E"/>
    <w:rsid w:val="009D1ACD"/>
    <w:rsid w:val="009F3DCC"/>
    <w:rsid w:val="00A00918"/>
    <w:rsid w:val="00A0675B"/>
    <w:rsid w:val="00A06D30"/>
    <w:rsid w:val="00A2684C"/>
    <w:rsid w:val="00A27781"/>
    <w:rsid w:val="00A312AB"/>
    <w:rsid w:val="00A31D4E"/>
    <w:rsid w:val="00A366D7"/>
    <w:rsid w:val="00A60275"/>
    <w:rsid w:val="00A61728"/>
    <w:rsid w:val="00A64F69"/>
    <w:rsid w:val="00A7089A"/>
    <w:rsid w:val="00A72F5B"/>
    <w:rsid w:val="00A81EDE"/>
    <w:rsid w:val="00A90E4F"/>
    <w:rsid w:val="00A9496E"/>
    <w:rsid w:val="00A9518F"/>
    <w:rsid w:val="00AA1FDF"/>
    <w:rsid w:val="00AA6C9C"/>
    <w:rsid w:val="00AC08BA"/>
    <w:rsid w:val="00AC0DAD"/>
    <w:rsid w:val="00AC4182"/>
    <w:rsid w:val="00AC696C"/>
    <w:rsid w:val="00AD1723"/>
    <w:rsid w:val="00AE20B6"/>
    <w:rsid w:val="00AE414A"/>
    <w:rsid w:val="00AF2751"/>
    <w:rsid w:val="00B0257E"/>
    <w:rsid w:val="00B1420A"/>
    <w:rsid w:val="00B14F3A"/>
    <w:rsid w:val="00B25A1D"/>
    <w:rsid w:val="00B26933"/>
    <w:rsid w:val="00B41DD7"/>
    <w:rsid w:val="00B45BF4"/>
    <w:rsid w:val="00B51943"/>
    <w:rsid w:val="00B52965"/>
    <w:rsid w:val="00B64026"/>
    <w:rsid w:val="00B72555"/>
    <w:rsid w:val="00B72739"/>
    <w:rsid w:val="00BA2A45"/>
    <w:rsid w:val="00BA2DD3"/>
    <w:rsid w:val="00BA5550"/>
    <w:rsid w:val="00BD4D58"/>
    <w:rsid w:val="00BE509C"/>
    <w:rsid w:val="00BF2202"/>
    <w:rsid w:val="00C04A60"/>
    <w:rsid w:val="00C13299"/>
    <w:rsid w:val="00C31B04"/>
    <w:rsid w:val="00C31E57"/>
    <w:rsid w:val="00C42195"/>
    <w:rsid w:val="00C46169"/>
    <w:rsid w:val="00C52E4E"/>
    <w:rsid w:val="00C56EE1"/>
    <w:rsid w:val="00C62DA7"/>
    <w:rsid w:val="00C65C1E"/>
    <w:rsid w:val="00C7132F"/>
    <w:rsid w:val="00C73824"/>
    <w:rsid w:val="00C80AD5"/>
    <w:rsid w:val="00C874D3"/>
    <w:rsid w:val="00CA0155"/>
    <w:rsid w:val="00CA4BEA"/>
    <w:rsid w:val="00CB2D00"/>
    <w:rsid w:val="00CB551C"/>
    <w:rsid w:val="00CB5C4A"/>
    <w:rsid w:val="00CD55ED"/>
    <w:rsid w:val="00CD57A2"/>
    <w:rsid w:val="00CD7185"/>
    <w:rsid w:val="00CE3CC7"/>
    <w:rsid w:val="00CE420F"/>
    <w:rsid w:val="00CF0FEA"/>
    <w:rsid w:val="00D12145"/>
    <w:rsid w:val="00D166BF"/>
    <w:rsid w:val="00D23B23"/>
    <w:rsid w:val="00D267B0"/>
    <w:rsid w:val="00D3151D"/>
    <w:rsid w:val="00D333DB"/>
    <w:rsid w:val="00D3440C"/>
    <w:rsid w:val="00D43923"/>
    <w:rsid w:val="00D452AC"/>
    <w:rsid w:val="00D46788"/>
    <w:rsid w:val="00D51ADD"/>
    <w:rsid w:val="00D5209F"/>
    <w:rsid w:val="00D52E2F"/>
    <w:rsid w:val="00D60751"/>
    <w:rsid w:val="00D735CE"/>
    <w:rsid w:val="00D74942"/>
    <w:rsid w:val="00D74C0B"/>
    <w:rsid w:val="00D8060E"/>
    <w:rsid w:val="00D83E58"/>
    <w:rsid w:val="00D878F0"/>
    <w:rsid w:val="00D93F29"/>
    <w:rsid w:val="00D943C9"/>
    <w:rsid w:val="00DA73F9"/>
    <w:rsid w:val="00DB47DF"/>
    <w:rsid w:val="00DB54B7"/>
    <w:rsid w:val="00DC270A"/>
    <w:rsid w:val="00DC4F30"/>
    <w:rsid w:val="00DC6296"/>
    <w:rsid w:val="00DC7203"/>
    <w:rsid w:val="00DD3708"/>
    <w:rsid w:val="00DF02AC"/>
    <w:rsid w:val="00DF4609"/>
    <w:rsid w:val="00DF4880"/>
    <w:rsid w:val="00E05B67"/>
    <w:rsid w:val="00E067B6"/>
    <w:rsid w:val="00E13025"/>
    <w:rsid w:val="00E3142B"/>
    <w:rsid w:val="00E57B74"/>
    <w:rsid w:val="00E6048D"/>
    <w:rsid w:val="00E63221"/>
    <w:rsid w:val="00E70ED1"/>
    <w:rsid w:val="00E70F0F"/>
    <w:rsid w:val="00E7288C"/>
    <w:rsid w:val="00E73004"/>
    <w:rsid w:val="00E7605C"/>
    <w:rsid w:val="00E83744"/>
    <w:rsid w:val="00E83F17"/>
    <w:rsid w:val="00E86906"/>
    <w:rsid w:val="00EA1D5B"/>
    <w:rsid w:val="00EA3B63"/>
    <w:rsid w:val="00EC798F"/>
    <w:rsid w:val="00ED027E"/>
    <w:rsid w:val="00EE2699"/>
    <w:rsid w:val="00EE288E"/>
    <w:rsid w:val="00EE5E14"/>
    <w:rsid w:val="00EE7DA4"/>
    <w:rsid w:val="00EF0478"/>
    <w:rsid w:val="00F04050"/>
    <w:rsid w:val="00F12467"/>
    <w:rsid w:val="00F23B96"/>
    <w:rsid w:val="00F54245"/>
    <w:rsid w:val="00F632E7"/>
    <w:rsid w:val="00F71738"/>
    <w:rsid w:val="00F83389"/>
    <w:rsid w:val="00F8434F"/>
    <w:rsid w:val="00F85BE1"/>
    <w:rsid w:val="00F9588F"/>
    <w:rsid w:val="00FB1E9E"/>
    <w:rsid w:val="00FD34C6"/>
    <w:rsid w:val="00FD768C"/>
    <w:rsid w:val="00FE1B83"/>
    <w:rsid w:val="00FE2092"/>
    <w:rsid w:val="00FF2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43BF"/>
    <w:rPr>
      <w:rFonts w:ascii="Times New Roman" w:eastAsia="Calibri" w:hAnsi="Times New Roman" w:cs="Times New Roman"/>
      <w:sz w:val="28"/>
      <w:lang w:val="uk-UA"/>
    </w:rPr>
  </w:style>
  <w:style w:type="paragraph" w:styleId="2">
    <w:name w:val="heading 2"/>
    <w:basedOn w:val="a"/>
    <w:next w:val="a"/>
    <w:link w:val="20"/>
    <w:uiPriority w:val="9"/>
    <w:semiHidden/>
    <w:unhideWhenUsed/>
    <w:qFormat/>
    <w:rsid w:val="003E43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3E43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7">
    <w:name w:val="heading 7"/>
    <w:basedOn w:val="a"/>
    <w:next w:val="a"/>
    <w:link w:val="70"/>
    <w:qFormat/>
    <w:rsid w:val="003E43BF"/>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3E43BF"/>
    <w:rPr>
      <w:rFonts w:ascii="Arial" w:eastAsia="Times New Roman" w:hAnsi="Arial" w:cs="Arial"/>
      <w:b/>
      <w:bCs/>
      <w:sz w:val="28"/>
      <w:szCs w:val="28"/>
      <w:lang w:val="uk-UA" w:eastAsia="ru-RU"/>
    </w:rPr>
  </w:style>
  <w:style w:type="paragraph" w:styleId="a3">
    <w:name w:val="Body Text"/>
    <w:basedOn w:val="a"/>
    <w:link w:val="a4"/>
    <w:unhideWhenUsed/>
    <w:rsid w:val="003E43BF"/>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3E43BF"/>
    <w:rPr>
      <w:rFonts w:ascii="Arial" w:eastAsia="Times New Roman" w:hAnsi="Arial" w:cs="Arial"/>
      <w:sz w:val="28"/>
      <w:szCs w:val="28"/>
      <w:lang w:val="uk-UA" w:eastAsia="ru-RU"/>
    </w:rPr>
  </w:style>
  <w:style w:type="paragraph" w:styleId="a5">
    <w:name w:val="header"/>
    <w:basedOn w:val="a"/>
    <w:link w:val="a6"/>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3E43BF"/>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3E43BF"/>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3E43BF"/>
    <w:rPr>
      <w:rFonts w:ascii="Times New Roman" w:eastAsia="SimSun" w:hAnsi="Times New Roman" w:cs="Times New Roman"/>
      <w:sz w:val="24"/>
      <w:szCs w:val="24"/>
      <w:lang w:val="uk-UA" w:eastAsia="zh-CN"/>
    </w:rPr>
  </w:style>
  <w:style w:type="character" w:styleId="a9">
    <w:name w:val="page number"/>
    <w:rsid w:val="003E43BF"/>
  </w:style>
  <w:style w:type="character" w:customStyle="1" w:styleId="20">
    <w:name w:val="Заголовок 2 Знак"/>
    <w:basedOn w:val="a0"/>
    <w:link w:val="2"/>
    <w:uiPriority w:val="9"/>
    <w:semiHidden/>
    <w:rsid w:val="003E43BF"/>
    <w:rPr>
      <w:rFonts w:asciiTheme="majorHAnsi" w:eastAsiaTheme="majorEastAsia" w:hAnsiTheme="majorHAnsi" w:cstheme="majorBidi"/>
      <w:color w:val="2F5496" w:themeColor="accent1" w:themeShade="BF"/>
      <w:sz w:val="26"/>
      <w:szCs w:val="26"/>
      <w:lang w:val="uk-UA"/>
    </w:rPr>
  </w:style>
  <w:style w:type="character" w:customStyle="1" w:styleId="30">
    <w:name w:val="Заголовок 3 Знак"/>
    <w:basedOn w:val="a0"/>
    <w:link w:val="3"/>
    <w:uiPriority w:val="9"/>
    <w:semiHidden/>
    <w:rsid w:val="003E43BF"/>
    <w:rPr>
      <w:rFonts w:asciiTheme="majorHAnsi" w:eastAsiaTheme="majorEastAsia" w:hAnsiTheme="majorHAnsi" w:cstheme="majorBidi"/>
      <w:color w:val="1F3763" w:themeColor="accent1" w:themeShade="7F"/>
      <w:sz w:val="24"/>
      <w:szCs w:val="24"/>
      <w:lang w:val="uk-UA"/>
    </w:rPr>
  </w:style>
  <w:style w:type="character" w:customStyle="1" w:styleId="rvts0">
    <w:name w:val="rvts0"/>
    <w:rsid w:val="003E43BF"/>
  </w:style>
  <w:style w:type="paragraph" w:styleId="HTML">
    <w:name w:val="HTML Preformatted"/>
    <w:basedOn w:val="a"/>
    <w:link w:val="HTML0"/>
    <w:uiPriority w:val="99"/>
    <w:rsid w:val="003368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1"/>
      <w:szCs w:val="21"/>
      <w:lang w:val="ru-RU" w:eastAsia="ru-RU"/>
    </w:rPr>
  </w:style>
  <w:style w:type="character" w:customStyle="1" w:styleId="HTML0">
    <w:name w:val="Стандартний HTML Знак"/>
    <w:basedOn w:val="a0"/>
    <w:link w:val="HTML"/>
    <w:uiPriority w:val="99"/>
    <w:rsid w:val="00336873"/>
    <w:rPr>
      <w:rFonts w:ascii="Courier New" w:eastAsia="Times New Roman" w:hAnsi="Courier New" w:cs="Courier New"/>
      <w:color w:val="000000"/>
      <w:sz w:val="21"/>
      <w:szCs w:val="21"/>
      <w:lang w:val="ru-RU" w:eastAsia="ru-RU"/>
    </w:rPr>
  </w:style>
  <w:style w:type="paragraph" w:customStyle="1" w:styleId="Aa">
    <w:name w:val="Текстовый блок A"/>
    <w:rsid w:val="000A762C"/>
    <w:pPr>
      <w:pBdr>
        <w:top w:val="nil"/>
        <w:left w:val="nil"/>
        <w:bottom w:val="nil"/>
        <w:right w:val="nil"/>
        <w:between w:val="nil"/>
        <w:bar w:val="nil"/>
      </w:pBdr>
      <w:spacing w:after="200" w:line="276" w:lineRule="auto"/>
    </w:pPr>
    <w:rPr>
      <w:rFonts w:ascii="Helvetica" w:eastAsia="Arial Unicode MS" w:hAnsi="Helvetica" w:cs="Arial Unicode MS"/>
      <w:color w:val="000000"/>
      <w:u w:color="000000"/>
      <w:bdr w:val="nil"/>
      <w:lang w:val="ru-RU" w:eastAsia="uk-UA"/>
    </w:rPr>
  </w:style>
  <w:style w:type="numbering" w:customStyle="1" w:styleId="8">
    <w:name w:val="Импортированный стиль 8"/>
    <w:rsid w:val="007A6A7B"/>
    <w:pPr>
      <w:numPr>
        <w:numId w:val="1"/>
      </w:numPr>
    </w:pPr>
  </w:style>
  <w:style w:type="paragraph" w:styleId="ab">
    <w:name w:val="List Paragraph"/>
    <w:basedOn w:val="a"/>
    <w:uiPriority w:val="34"/>
    <w:qFormat/>
    <w:rsid w:val="007A6A7B"/>
    <w:pPr>
      <w:ind w:left="720"/>
      <w:contextualSpacing/>
    </w:pPr>
  </w:style>
  <w:style w:type="character" w:styleId="ac">
    <w:name w:val="Hyperlink"/>
    <w:basedOn w:val="a0"/>
    <w:uiPriority w:val="99"/>
    <w:semiHidden/>
    <w:unhideWhenUsed/>
    <w:rsid w:val="00981199"/>
    <w:rPr>
      <w:color w:val="0000FF"/>
      <w:u w:val="single"/>
    </w:rPr>
  </w:style>
  <w:style w:type="paragraph" w:customStyle="1" w:styleId="rvps2">
    <w:name w:val="rvps2"/>
    <w:basedOn w:val="a"/>
    <w:rsid w:val="00E7605C"/>
    <w:pPr>
      <w:spacing w:before="100" w:beforeAutospacing="1" w:after="100" w:afterAutospacing="1" w:line="240" w:lineRule="auto"/>
    </w:pPr>
    <w:rPr>
      <w:rFonts w:eastAsia="Times New Roman"/>
      <w:sz w:val="24"/>
      <w:szCs w:val="24"/>
      <w:lang w:val="ru-RU" w:eastAsia="ru-RU"/>
    </w:rPr>
  </w:style>
  <w:style w:type="paragraph" w:styleId="ad">
    <w:name w:val="Normal (Web)"/>
    <w:basedOn w:val="a"/>
    <w:uiPriority w:val="99"/>
    <w:unhideWhenUsed/>
    <w:rsid w:val="00A31D4E"/>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A31D4E"/>
  </w:style>
  <w:style w:type="character" w:customStyle="1" w:styleId="rvts23">
    <w:name w:val="rvts23"/>
    <w:basedOn w:val="a0"/>
    <w:rsid w:val="005F1E89"/>
  </w:style>
  <w:style w:type="character" w:customStyle="1" w:styleId="rvts15">
    <w:name w:val="rvts15"/>
    <w:basedOn w:val="a0"/>
    <w:rsid w:val="00D74942"/>
  </w:style>
  <w:style w:type="character" w:styleId="ae">
    <w:name w:val="Emphasis"/>
    <w:basedOn w:val="a0"/>
    <w:uiPriority w:val="20"/>
    <w:qFormat/>
    <w:rsid w:val="00A9496E"/>
    <w:rPr>
      <w:i/>
      <w:iCs/>
    </w:rPr>
  </w:style>
  <w:style w:type="character" w:customStyle="1" w:styleId="rvts46">
    <w:name w:val="rvts46"/>
    <w:basedOn w:val="a0"/>
    <w:rsid w:val="00A9496E"/>
  </w:style>
  <w:style w:type="paragraph" w:styleId="af">
    <w:name w:val="Balloon Text"/>
    <w:basedOn w:val="a"/>
    <w:link w:val="af0"/>
    <w:uiPriority w:val="99"/>
    <w:semiHidden/>
    <w:unhideWhenUsed/>
    <w:rsid w:val="0019159A"/>
    <w:pPr>
      <w:spacing w:after="0" w:line="240" w:lineRule="auto"/>
    </w:pPr>
    <w:rPr>
      <w:rFonts w:ascii="Segoe UI" w:hAnsi="Segoe UI" w:cs="Segoe UI"/>
      <w:sz w:val="18"/>
      <w:szCs w:val="18"/>
    </w:rPr>
  </w:style>
  <w:style w:type="character" w:customStyle="1" w:styleId="af0">
    <w:name w:val="Текст у виносці Знак"/>
    <w:basedOn w:val="a0"/>
    <w:link w:val="af"/>
    <w:uiPriority w:val="99"/>
    <w:semiHidden/>
    <w:rsid w:val="0019159A"/>
    <w:rPr>
      <w:rFonts w:ascii="Segoe UI" w:eastAsia="Calibri" w:hAnsi="Segoe UI" w:cs="Segoe UI"/>
      <w:sz w:val="18"/>
      <w:szCs w:val="18"/>
      <w:lang w:val="uk-UA"/>
    </w:rPr>
  </w:style>
  <w:style w:type="paragraph" w:styleId="af1">
    <w:name w:val="footnote text"/>
    <w:basedOn w:val="a"/>
    <w:link w:val="af2"/>
    <w:uiPriority w:val="99"/>
    <w:semiHidden/>
    <w:unhideWhenUsed/>
    <w:rsid w:val="00C73824"/>
    <w:pPr>
      <w:spacing w:after="0" w:line="240" w:lineRule="auto"/>
    </w:pPr>
    <w:rPr>
      <w:sz w:val="20"/>
      <w:szCs w:val="20"/>
    </w:rPr>
  </w:style>
  <w:style w:type="character" w:customStyle="1" w:styleId="af2">
    <w:name w:val="Текст виноски Знак"/>
    <w:basedOn w:val="a0"/>
    <w:link w:val="af1"/>
    <w:uiPriority w:val="99"/>
    <w:semiHidden/>
    <w:rsid w:val="00C73824"/>
    <w:rPr>
      <w:rFonts w:ascii="Times New Roman" w:eastAsia="Calibri" w:hAnsi="Times New Roman" w:cs="Times New Roman"/>
      <w:sz w:val="20"/>
      <w:szCs w:val="20"/>
      <w:lang w:val="uk-UA"/>
    </w:rPr>
  </w:style>
  <w:style w:type="character" w:styleId="af3">
    <w:name w:val="footnote reference"/>
    <w:basedOn w:val="a0"/>
    <w:uiPriority w:val="99"/>
    <w:semiHidden/>
    <w:unhideWhenUsed/>
    <w:rsid w:val="00C7382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671651">
      <w:bodyDiv w:val="1"/>
      <w:marLeft w:val="0"/>
      <w:marRight w:val="0"/>
      <w:marTop w:val="0"/>
      <w:marBottom w:val="0"/>
      <w:divBdr>
        <w:top w:val="none" w:sz="0" w:space="0" w:color="auto"/>
        <w:left w:val="none" w:sz="0" w:space="0" w:color="auto"/>
        <w:bottom w:val="none" w:sz="0" w:space="0" w:color="auto"/>
        <w:right w:val="none" w:sz="0" w:space="0" w:color="auto"/>
      </w:divBdr>
    </w:div>
    <w:div w:id="463620338">
      <w:bodyDiv w:val="1"/>
      <w:marLeft w:val="0"/>
      <w:marRight w:val="0"/>
      <w:marTop w:val="0"/>
      <w:marBottom w:val="0"/>
      <w:divBdr>
        <w:top w:val="none" w:sz="0" w:space="0" w:color="auto"/>
        <w:left w:val="none" w:sz="0" w:space="0" w:color="auto"/>
        <w:bottom w:val="none" w:sz="0" w:space="0" w:color="auto"/>
        <w:right w:val="none" w:sz="0" w:space="0" w:color="auto"/>
      </w:divBdr>
    </w:div>
    <w:div w:id="471943676">
      <w:bodyDiv w:val="1"/>
      <w:marLeft w:val="0"/>
      <w:marRight w:val="0"/>
      <w:marTop w:val="0"/>
      <w:marBottom w:val="0"/>
      <w:divBdr>
        <w:top w:val="none" w:sz="0" w:space="0" w:color="auto"/>
        <w:left w:val="none" w:sz="0" w:space="0" w:color="auto"/>
        <w:bottom w:val="none" w:sz="0" w:space="0" w:color="auto"/>
        <w:right w:val="none" w:sz="0" w:space="0" w:color="auto"/>
      </w:divBdr>
    </w:div>
    <w:div w:id="620185928">
      <w:bodyDiv w:val="1"/>
      <w:marLeft w:val="0"/>
      <w:marRight w:val="0"/>
      <w:marTop w:val="0"/>
      <w:marBottom w:val="0"/>
      <w:divBdr>
        <w:top w:val="none" w:sz="0" w:space="0" w:color="auto"/>
        <w:left w:val="none" w:sz="0" w:space="0" w:color="auto"/>
        <w:bottom w:val="none" w:sz="0" w:space="0" w:color="auto"/>
        <w:right w:val="none" w:sz="0" w:space="0" w:color="auto"/>
      </w:divBdr>
    </w:div>
    <w:div w:id="699401851">
      <w:bodyDiv w:val="1"/>
      <w:marLeft w:val="0"/>
      <w:marRight w:val="0"/>
      <w:marTop w:val="0"/>
      <w:marBottom w:val="0"/>
      <w:divBdr>
        <w:top w:val="none" w:sz="0" w:space="0" w:color="auto"/>
        <w:left w:val="none" w:sz="0" w:space="0" w:color="auto"/>
        <w:bottom w:val="none" w:sz="0" w:space="0" w:color="auto"/>
        <w:right w:val="none" w:sz="0" w:space="0" w:color="auto"/>
      </w:divBdr>
    </w:div>
    <w:div w:id="1102914180">
      <w:bodyDiv w:val="1"/>
      <w:marLeft w:val="0"/>
      <w:marRight w:val="0"/>
      <w:marTop w:val="0"/>
      <w:marBottom w:val="0"/>
      <w:divBdr>
        <w:top w:val="none" w:sz="0" w:space="0" w:color="auto"/>
        <w:left w:val="none" w:sz="0" w:space="0" w:color="auto"/>
        <w:bottom w:val="none" w:sz="0" w:space="0" w:color="auto"/>
        <w:right w:val="none" w:sz="0" w:space="0" w:color="auto"/>
      </w:divBdr>
    </w:div>
    <w:div w:id="1181581306">
      <w:bodyDiv w:val="1"/>
      <w:marLeft w:val="0"/>
      <w:marRight w:val="0"/>
      <w:marTop w:val="0"/>
      <w:marBottom w:val="0"/>
      <w:divBdr>
        <w:top w:val="none" w:sz="0" w:space="0" w:color="auto"/>
        <w:left w:val="none" w:sz="0" w:space="0" w:color="auto"/>
        <w:bottom w:val="none" w:sz="0" w:space="0" w:color="auto"/>
        <w:right w:val="none" w:sz="0" w:space="0" w:color="auto"/>
      </w:divBdr>
    </w:div>
    <w:div w:id="1321688123">
      <w:bodyDiv w:val="1"/>
      <w:marLeft w:val="0"/>
      <w:marRight w:val="0"/>
      <w:marTop w:val="0"/>
      <w:marBottom w:val="0"/>
      <w:divBdr>
        <w:top w:val="none" w:sz="0" w:space="0" w:color="auto"/>
        <w:left w:val="none" w:sz="0" w:space="0" w:color="auto"/>
        <w:bottom w:val="none" w:sz="0" w:space="0" w:color="auto"/>
        <w:right w:val="none" w:sz="0" w:space="0" w:color="auto"/>
      </w:divBdr>
    </w:div>
    <w:div w:id="1368525175">
      <w:bodyDiv w:val="1"/>
      <w:marLeft w:val="0"/>
      <w:marRight w:val="0"/>
      <w:marTop w:val="0"/>
      <w:marBottom w:val="0"/>
      <w:divBdr>
        <w:top w:val="none" w:sz="0" w:space="0" w:color="auto"/>
        <w:left w:val="none" w:sz="0" w:space="0" w:color="auto"/>
        <w:bottom w:val="none" w:sz="0" w:space="0" w:color="auto"/>
        <w:right w:val="none" w:sz="0" w:space="0" w:color="auto"/>
      </w:divBdr>
    </w:div>
    <w:div w:id="1525093986">
      <w:bodyDiv w:val="1"/>
      <w:marLeft w:val="0"/>
      <w:marRight w:val="0"/>
      <w:marTop w:val="0"/>
      <w:marBottom w:val="0"/>
      <w:divBdr>
        <w:top w:val="none" w:sz="0" w:space="0" w:color="auto"/>
        <w:left w:val="none" w:sz="0" w:space="0" w:color="auto"/>
        <w:bottom w:val="none" w:sz="0" w:space="0" w:color="auto"/>
        <w:right w:val="none" w:sz="0" w:space="0" w:color="auto"/>
      </w:divBdr>
    </w:div>
    <w:div w:id="1531144082">
      <w:bodyDiv w:val="1"/>
      <w:marLeft w:val="0"/>
      <w:marRight w:val="0"/>
      <w:marTop w:val="0"/>
      <w:marBottom w:val="0"/>
      <w:divBdr>
        <w:top w:val="none" w:sz="0" w:space="0" w:color="auto"/>
        <w:left w:val="none" w:sz="0" w:space="0" w:color="auto"/>
        <w:bottom w:val="none" w:sz="0" w:space="0" w:color="auto"/>
        <w:right w:val="none" w:sz="0" w:space="0" w:color="auto"/>
      </w:divBdr>
    </w:div>
    <w:div w:id="1678002844">
      <w:bodyDiv w:val="1"/>
      <w:marLeft w:val="0"/>
      <w:marRight w:val="0"/>
      <w:marTop w:val="0"/>
      <w:marBottom w:val="0"/>
      <w:divBdr>
        <w:top w:val="none" w:sz="0" w:space="0" w:color="auto"/>
        <w:left w:val="none" w:sz="0" w:space="0" w:color="auto"/>
        <w:bottom w:val="none" w:sz="0" w:space="0" w:color="auto"/>
        <w:right w:val="none" w:sz="0" w:space="0" w:color="auto"/>
      </w:divBdr>
    </w:div>
    <w:div w:id="1722365467">
      <w:bodyDiv w:val="1"/>
      <w:marLeft w:val="0"/>
      <w:marRight w:val="0"/>
      <w:marTop w:val="0"/>
      <w:marBottom w:val="0"/>
      <w:divBdr>
        <w:top w:val="none" w:sz="0" w:space="0" w:color="auto"/>
        <w:left w:val="none" w:sz="0" w:space="0" w:color="auto"/>
        <w:bottom w:val="none" w:sz="0" w:space="0" w:color="auto"/>
        <w:right w:val="none" w:sz="0" w:space="0" w:color="auto"/>
      </w:divBdr>
    </w:div>
    <w:div w:id="1838879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49B379-FEF2-404B-B7B7-6FEB4133C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16523</Words>
  <Characters>9419</Characters>
  <Application>Microsoft Office Word</Application>
  <DocSecurity>0</DocSecurity>
  <Lines>78</Lines>
  <Paragraphs>51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25891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2021-11-29T11:47:00Z</dcterms:created>
  <dcterms:modified xsi:type="dcterms:W3CDTF">2021-11-29T11:47:00Z</dcterms:modified>
</cp:coreProperties>
</file>