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D6570" w:rsidRDefault="00EC1C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 w:right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14:paraId="00000002" w14:textId="77777777" w:rsidR="005D6570" w:rsidRDefault="00EC1C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line="240" w:lineRule="auto"/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народними</w:t>
      </w:r>
    </w:p>
    <w:p w14:paraId="00000003" w14:textId="77777777" w:rsidR="005D6570" w:rsidRDefault="00EC1C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line="240" w:lineRule="auto"/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депутатами України</w:t>
      </w:r>
    </w:p>
    <w:p w14:paraId="00000004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8" w14:textId="77777777" w:rsidR="005D6570" w:rsidRDefault="00EC1C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09" w14:textId="77777777" w:rsidR="005D6570" w:rsidRDefault="00EC1C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after="16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ЗАКОН УКРАЇНИ</w:t>
      </w:r>
    </w:p>
    <w:p w14:paraId="0000000A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B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C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D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E" w14:textId="77777777" w:rsidR="005D6570" w:rsidRDefault="005D65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F" w14:textId="77777777" w:rsidR="005D6570" w:rsidRDefault="00EC1C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Закону України “Про освіту” щодо встановлення відповідальності за передачу академічних творів із порушенням принципів академічної доброчесності</w:t>
      </w:r>
    </w:p>
    <w:p w14:paraId="00000010" w14:textId="77777777" w:rsidR="005D6570" w:rsidRDefault="005D6570">
      <w:pPr>
        <w:ind w:firstLine="720"/>
        <w:rPr>
          <w:rFonts w:ascii="Calibri" w:eastAsia="Calibri" w:hAnsi="Calibri" w:cs="Calibri"/>
          <w:sz w:val="24"/>
          <w:szCs w:val="24"/>
        </w:rPr>
      </w:pPr>
    </w:p>
    <w:p w14:paraId="00000011" w14:textId="77777777" w:rsidR="005D6570" w:rsidRDefault="005D6570">
      <w:pPr>
        <w:ind w:firstLine="720"/>
        <w:rPr>
          <w:rFonts w:ascii="Calibri" w:eastAsia="Calibri" w:hAnsi="Calibri" w:cs="Calibri"/>
          <w:sz w:val="24"/>
          <w:szCs w:val="24"/>
        </w:rPr>
      </w:pPr>
    </w:p>
    <w:p w14:paraId="00000012" w14:textId="77777777" w:rsidR="005D6570" w:rsidRDefault="00EC1C89">
      <w:pPr>
        <w:ind w:firstLine="7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І. Внести зміни до Закону України “Про освіту” (Відомості Верховної Ради (ВВР), 2017, №38=39, ст. 380):</w:t>
      </w:r>
    </w:p>
    <w:p w14:paraId="00000013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4" w14:textId="77777777" w:rsidR="005D6570" w:rsidRDefault="00EC1C89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Частину першу статті 1 доповнити пунктом 2-1 такого змісту:</w:t>
      </w:r>
    </w:p>
    <w:p w14:paraId="00000015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6" w14:textId="77777777" w:rsidR="005D6570" w:rsidRDefault="00EC1C8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Академічний твір - це твір, що містить результати наукових досліджень, науково-методичної,</w:t>
      </w:r>
      <w:r>
        <w:rPr>
          <w:rFonts w:ascii="Calibri" w:eastAsia="Calibri" w:hAnsi="Calibri" w:cs="Calibri"/>
          <w:sz w:val="24"/>
          <w:szCs w:val="24"/>
        </w:rPr>
        <w:t xml:space="preserve"> мистецької, навчальної або іншої творчої діяльності, який використовуватися для підтвердження результатів навчання та/або присвоєння освітніх кваліфікацій, наукових ступенів та/або вчених звань, а також в інших випадках, визначених законодавством та закла</w:t>
      </w:r>
      <w:r>
        <w:rPr>
          <w:rFonts w:ascii="Calibri" w:eastAsia="Calibri" w:hAnsi="Calibri" w:cs="Calibri"/>
          <w:sz w:val="24"/>
          <w:szCs w:val="24"/>
        </w:rPr>
        <w:t>дом освіти або науковою установою.</w:t>
      </w:r>
    </w:p>
    <w:p w14:paraId="00000017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8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9" w14:textId="77777777" w:rsidR="005D6570" w:rsidRDefault="00EC1C89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Частину четверту статті 42 доповнити абзацом такого змісту:</w:t>
      </w:r>
    </w:p>
    <w:p w14:paraId="0000001A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B" w14:textId="77777777" w:rsidR="005D6570" w:rsidRDefault="00EC1C8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передача або посередництво при передачі автором (авторами) академічного твору або його частини третій особі для подальшого використання цією особою як автором.</w:t>
      </w:r>
    </w:p>
    <w:p w14:paraId="0000001C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D" w14:textId="77777777" w:rsidR="005D6570" w:rsidRDefault="00EC1C8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ІІ. Прикінцеві положення</w:t>
      </w:r>
    </w:p>
    <w:p w14:paraId="0000001E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1F" w14:textId="77777777" w:rsidR="005D6570" w:rsidRDefault="00EC1C8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Цей Закон набирає чинності з дня його опублікування.</w:t>
      </w:r>
    </w:p>
    <w:p w14:paraId="00000020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21" w14:textId="77777777" w:rsidR="005D6570" w:rsidRDefault="00EC1C8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Calibri" w:hAnsi="Calibri" w:cs="Calibri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Кабінету </w:t>
      </w:r>
      <w:r>
        <w:rPr>
          <w:rFonts w:ascii="Times New Roman" w:eastAsia="Times New Roman" w:hAnsi="Times New Roman" w:cs="Times New Roman"/>
          <w:sz w:val="28"/>
          <w:szCs w:val="28"/>
        </w:rPr>
        <w:t>Міністрів України у тримісячний строк із дня набрання чинності цим Законом:</w:t>
      </w:r>
    </w:p>
    <w:p w14:paraId="00000022" w14:textId="77777777" w:rsidR="005D6570" w:rsidRDefault="005D6570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5D6570" w:rsidRDefault="00EC1C8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00000024" w14:textId="77777777" w:rsidR="005D6570" w:rsidRDefault="005D6570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77777777" w:rsidR="005D6570" w:rsidRDefault="00EC1C8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забезпечити приведення міністерствами, іншими центральними органами виконавчої влади їх нормативно-правових </w:t>
      </w:r>
      <w:r>
        <w:rPr>
          <w:rFonts w:ascii="Times New Roman" w:eastAsia="Times New Roman" w:hAnsi="Times New Roman" w:cs="Times New Roman"/>
          <w:sz w:val="28"/>
          <w:szCs w:val="28"/>
        </w:rPr>
        <w:t>актів у відповідність із цим Законом.</w:t>
      </w:r>
    </w:p>
    <w:p w14:paraId="00000026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27" w14:textId="77777777" w:rsidR="005D6570" w:rsidRDefault="005D6570">
      <w:pPr>
        <w:rPr>
          <w:rFonts w:ascii="Calibri" w:eastAsia="Calibri" w:hAnsi="Calibri" w:cs="Calibri"/>
          <w:sz w:val="24"/>
          <w:szCs w:val="24"/>
        </w:rPr>
      </w:pPr>
    </w:p>
    <w:p w14:paraId="00000028" w14:textId="77777777" w:rsidR="005D6570" w:rsidRDefault="00EC1C89"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00000029" w14:textId="77777777" w:rsidR="005D6570" w:rsidRDefault="00EC1C89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</w:t>
      </w:r>
    </w:p>
    <w:p w14:paraId="0000002A" w14:textId="77777777" w:rsidR="005D6570" w:rsidRDefault="00EC1C89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p w14:paraId="0000002B" w14:textId="77777777" w:rsidR="005D6570" w:rsidRDefault="005D6570">
      <w:pPr>
        <w:spacing w:before="120" w:after="120" w:line="259" w:lineRule="auto"/>
      </w:pPr>
    </w:p>
    <w:p w14:paraId="0000002C" w14:textId="77777777" w:rsidR="005D6570" w:rsidRDefault="005D6570">
      <w:pPr>
        <w:spacing w:before="120" w:after="120" w:line="259" w:lineRule="auto"/>
      </w:pPr>
    </w:p>
    <w:p w14:paraId="0000002D" w14:textId="77777777" w:rsidR="005D6570" w:rsidRDefault="005D6570"/>
    <w:sectPr w:rsidR="005D657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3761"/>
    <w:multiLevelType w:val="multilevel"/>
    <w:tmpl w:val="9CD88AC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570"/>
    <w:rsid w:val="005D6570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E94A2-2668-4BD0-A1C1-33D3575D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EB7A96-6ED2-461B-936B-BE759225C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85B158-49EA-4A88-A708-6D2E41B8FD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AF0E99-4209-4E10-B92B-CA46C495F5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2021-05-05T07:17:00Z</dcterms:created>
  <dcterms:modified xsi:type="dcterms:W3CDTF">2021-05-05T07:17:00Z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