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F8FD" w14:textId="37751D0A" w:rsidR="00FD42C6" w:rsidRDefault="00FD42C6" w:rsidP="003508DF">
      <w:pPr>
        <w:jc w:val="right"/>
        <w:rPr>
          <w:b/>
          <w:sz w:val="28"/>
          <w:szCs w:val="28"/>
          <w:lang w:val="uk-UA"/>
        </w:rPr>
      </w:pPr>
    </w:p>
    <w:p w14:paraId="22E7ECAA" w14:textId="75F1A44C" w:rsidR="00C86EE7" w:rsidRDefault="00C86EE7" w:rsidP="003508DF">
      <w:pPr>
        <w:jc w:val="right"/>
        <w:rPr>
          <w:b/>
          <w:sz w:val="28"/>
          <w:szCs w:val="28"/>
          <w:lang w:val="uk-UA"/>
        </w:rPr>
      </w:pPr>
    </w:p>
    <w:p w14:paraId="5238DFD5" w14:textId="6AEFE1B1" w:rsidR="00C86EE7" w:rsidRDefault="00C86EE7" w:rsidP="003508DF">
      <w:pPr>
        <w:jc w:val="right"/>
        <w:rPr>
          <w:b/>
          <w:sz w:val="28"/>
          <w:szCs w:val="28"/>
          <w:lang w:val="uk-UA"/>
        </w:rPr>
      </w:pPr>
    </w:p>
    <w:p w14:paraId="0FB2320C" w14:textId="77777777" w:rsidR="00C86EE7" w:rsidRDefault="00C86EE7" w:rsidP="003508DF">
      <w:pPr>
        <w:jc w:val="right"/>
        <w:rPr>
          <w:b/>
          <w:sz w:val="28"/>
          <w:szCs w:val="28"/>
          <w:lang w:val="uk-UA"/>
        </w:rPr>
      </w:pPr>
    </w:p>
    <w:p w14:paraId="47469B8C" w14:textId="4CCB2B76" w:rsidR="002F1F1E" w:rsidRDefault="002F1F1E" w:rsidP="003508DF">
      <w:pPr>
        <w:jc w:val="right"/>
        <w:rPr>
          <w:b/>
          <w:sz w:val="28"/>
          <w:szCs w:val="28"/>
          <w:lang w:val="uk-UA"/>
        </w:rPr>
      </w:pPr>
    </w:p>
    <w:p w14:paraId="294F19EC" w14:textId="1DC4472B" w:rsidR="002F1F1E" w:rsidRDefault="002F1F1E" w:rsidP="003508DF">
      <w:pPr>
        <w:jc w:val="right"/>
        <w:rPr>
          <w:b/>
          <w:sz w:val="28"/>
          <w:szCs w:val="28"/>
          <w:lang w:val="uk-UA"/>
        </w:rPr>
      </w:pPr>
    </w:p>
    <w:p w14:paraId="790D98B8" w14:textId="77777777" w:rsidR="002F1F1E" w:rsidRPr="006D6D7B" w:rsidRDefault="002F1F1E" w:rsidP="003508DF">
      <w:pPr>
        <w:jc w:val="right"/>
        <w:rPr>
          <w:b/>
          <w:sz w:val="28"/>
          <w:szCs w:val="28"/>
          <w:lang w:val="uk-UA"/>
        </w:rPr>
      </w:pPr>
    </w:p>
    <w:p w14:paraId="4A9E00B0" w14:textId="77777777" w:rsidR="0030705B" w:rsidRPr="006D6D7B" w:rsidRDefault="0030705B" w:rsidP="003508DF">
      <w:pPr>
        <w:pStyle w:val="1"/>
        <w:rPr>
          <w:b/>
          <w:szCs w:val="28"/>
        </w:rPr>
      </w:pPr>
      <w:r w:rsidRPr="006D6D7B">
        <w:rPr>
          <w:b/>
          <w:szCs w:val="28"/>
        </w:rPr>
        <w:t>ВИСНОВОК</w:t>
      </w:r>
    </w:p>
    <w:p w14:paraId="43A098BB" w14:textId="09C5FD92" w:rsidR="002F1F1E" w:rsidRDefault="0030705B" w:rsidP="006E73EE">
      <w:pPr>
        <w:jc w:val="center"/>
        <w:rPr>
          <w:b/>
          <w:sz w:val="28"/>
          <w:szCs w:val="28"/>
          <w:lang w:val="uk-UA"/>
        </w:rPr>
      </w:pPr>
      <w:r w:rsidRPr="006D6D7B">
        <w:rPr>
          <w:b/>
          <w:sz w:val="28"/>
          <w:szCs w:val="28"/>
          <w:lang w:val="uk-UA"/>
        </w:rPr>
        <w:t>на проект Закону України «</w:t>
      </w:r>
      <w:r w:rsidR="006E73EE" w:rsidRPr="006D6D7B">
        <w:rPr>
          <w:b/>
          <w:sz w:val="28"/>
          <w:szCs w:val="28"/>
          <w:lang w:val="uk-UA"/>
        </w:rPr>
        <w:t xml:space="preserve">Про реалізацію публічних електронних </w:t>
      </w:r>
    </w:p>
    <w:p w14:paraId="2A8D46AA" w14:textId="25A84660" w:rsidR="0030705B" w:rsidRPr="006D6D7B" w:rsidRDefault="006E73EE" w:rsidP="006E73EE">
      <w:pPr>
        <w:jc w:val="center"/>
        <w:rPr>
          <w:b/>
          <w:sz w:val="28"/>
          <w:szCs w:val="28"/>
          <w:lang w:val="uk-UA"/>
        </w:rPr>
      </w:pPr>
      <w:r w:rsidRPr="006D6D7B">
        <w:rPr>
          <w:b/>
          <w:sz w:val="28"/>
          <w:szCs w:val="28"/>
          <w:lang w:val="uk-UA"/>
        </w:rPr>
        <w:t>послуг з реєстрації та декларування місця проживання в Україні</w:t>
      </w:r>
      <w:r w:rsidR="0030705B" w:rsidRPr="006D6D7B">
        <w:rPr>
          <w:b/>
          <w:sz w:val="28"/>
          <w:szCs w:val="28"/>
          <w:lang w:val="uk-UA"/>
        </w:rPr>
        <w:t>»</w:t>
      </w:r>
    </w:p>
    <w:p w14:paraId="08DCC2B9" w14:textId="77777777" w:rsidR="002D7107" w:rsidRPr="006D6D7B" w:rsidRDefault="002D7107" w:rsidP="003508DF">
      <w:pPr>
        <w:ind w:firstLine="709"/>
        <w:rPr>
          <w:sz w:val="28"/>
          <w:szCs w:val="28"/>
          <w:lang w:val="uk-UA"/>
        </w:rPr>
      </w:pPr>
    </w:p>
    <w:p w14:paraId="1826FA51" w14:textId="169776DC" w:rsidR="002E556C" w:rsidRPr="006D6D7B" w:rsidRDefault="001F4EC3" w:rsidP="003508DF">
      <w:pPr>
        <w:ind w:right="-1" w:firstLine="709"/>
        <w:jc w:val="both"/>
        <w:rPr>
          <w:sz w:val="28"/>
          <w:szCs w:val="28"/>
          <w:lang w:val="uk-UA"/>
        </w:rPr>
      </w:pPr>
      <w:r w:rsidRPr="006D6D7B">
        <w:rPr>
          <w:sz w:val="28"/>
          <w:szCs w:val="28"/>
          <w:lang w:val="uk-UA"/>
        </w:rPr>
        <w:t xml:space="preserve">У </w:t>
      </w:r>
      <w:r w:rsidR="000D6F68" w:rsidRPr="006D6D7B">
        <w:rPr>
          <w:sz w:val="28"/>
          <w:szCs w:val="28"/>
          <w:lang w:val="uk-UA"/>
        </w:rPr>
        <w:t>законопроекті</w:t>
      </w:r>
      <w:r w:rsidR="00A75B21" w:rsidRPr="006D6D7B">
        <w:rPr>
          <w:sz w:val="28"/>
          <w:szCs w:val="28"/>
          <w:lang w:val="uk-UA"/>
        </w:rPr>
        <w:t xml:space="preserve"> шляхом прийняття нового </w:t>
      </w:r>
      <w:r w:rsidR="006E2CFC" w:rsidRPr="006D6D7B">
        <w:rPr>
          <w:sz w:val="28"/>
          <w:szCs w:val="28"/>
          <w:lang w:val="uk-UA"/>
        </w:rPr>
        <w:t>закону</w:t>
      </w:r>
      <w:r w:rsidR="000D6F68" w:rsidRPr="006D6D7B">
        <w:rPr>
          <w:sz w:val="28"/>
          <w:szCs w:val="28"/>
          <w:lang w:val="uk-UA"/>
        </w:rPr>
        <w:t xml:space="preserve"> </w:t>
      </w:r>
      <w:r w:rsidR="00E20394" w:rsidRPr="006D6D7B">
        <w:rPr>
          <w:sz w:val="28"/>
          <w:szCs w:val="28"/>
          <w:lang w:val="uk-UA"/>
        </w:rPr>
        <w:t>пропонується</w:t>
      </w:r>
      <w:r w:rsidR="00FD42C6" w:rsidRPr="006D6D7B">
        <w:rPr>
          <w:sz w:val="28"/>
          <w:szCs w:val="28"/>
          <w:lang w:val="uk-UA"/>
        </w:rPr>
        <w:t xml:space="preserve"> </w:t>
      </w:r>
      <w:r w:rsidR="000D6F68" w:rsidRPr="006D6D7B">
        <w:rPr>
          <w:sz w:val="28"/>
          <w:szCs w:val="28"/>
          <w:lang w:val="uk-UA"/>
        </w:rPr>
        <w:t>визначити</w:t>
      </w:r>
      <w:r w:rsidR="00FD42C6" w:rsidRPr="006D6D7B">
        <w:rPr>
          <w:sz w:val="28"/>
          <w:szCs w:val="28"/>
          <w:lang w:val="uk-UA"/>
        </w:rPr>
        <w:t xml:space="preserve"> порядок регулювання </w:t>
      </w:r>
      <w:r w:rsidR="00A75B21" w:rsidRPr="006D6D7B">
        <w:rPr>
          <w:sz w:val="28"/>
          <w:szCs w:val="28"/>
          <w:lang w:val="uk-UA"/>
        </w:rPr>
        <w:t>відносини у сфері публічних електронних послуг з реєстрації та декларування місця проживання фізичних осіб в Україні, реєстрації фізичних осіб та обіг даних в електронних реєстрах, базах даних, порядок їх подання, обробки, зберігання і передачі</w:t>
      </w:r>
      <w:r w:rsidR="0075298E" w:rsidRPr="006D6D7B">
        <w:rPr>
          <w:sz w:val="28"/>
          <w:szCs w:val="28"/>
          <w:lang w:val="uk-UA"/>
        </w:rPr>
        <w:t>.</w:t>
      </w:r>
      <w:r w:rsidR="00A75B21" w:rsidRPr="006D6D7B">
        <w:rPr>
          <w:sz w:val="28"/>
          <w:szCs w:val="28"/>
          <w:lang w:val="uk-UA"/>
        </w:rPr>
        <w:t xml:space="preserve"> У зв’язку з цим також пропонується внести низку взаємопов’язаних змін до двадцяти одного чинного законодавчого акту України.</w:t>
      </w:r>
    </w:p>
    <w:p w14:paraId="2A5DB75D" w14:textId="4EA6D0C6" w:rsidR="00EF3996" w:rsidRPr="006D6D7B" w:rsidRDefault="002E556C" w:rsidP="003508DF">
      <w:pPr>
        <w:ind w:right="-1" w:firstLine="709"/>
        <w:jc w:val="both"/>
        <w:rPr>
          <w:sz w:val="28"/>
          <w:szCs w:val="28"/>
          <w:lang w:val="uk-UA"/>
        </w:rPr>
      </w:pPr>
      <w:r w:rsidRPr="006D6D7B">
        <w:rPr>
          <w:sz w:val="28"/>
          <w:szCs w:val="28"/>
          <w:lang w:val="uk-UA"/>
        </w:rPr>
        <w:t xml:space="preserve">Як зазначається у </w:t>
      </w:r>
      <w:r w:rsidR="001F7857" w:rsidRPr="006D6D7B">
        <w:rPr>
          <w:sz w:val="28"/>
          <w:szCs w:val="28"/>
          <w:lang w:val="uk-UA"/>
        </w:rPr>
        <w:t>п.</w:t>
      </w:r>
      <w:r w:rsidR="00FD42C6" w:rsidRPr="006D6D7B">
        <w:rPr>
          <w:sz w:val="28"/>
          <w:szCs w:val="28"/>
          <w:lang w:val="uk-UA"/>
        </w:rPr>
        <w:t xml:space="preserve"> </w:t>
      </w:r>
      <w:r w:rsidRPr="006D6D7B">
        <w:rPr>
          <w:sz w:val="28"/>
          <w:szCs w:val="28"/>
          <w:lang w:val="uk-UA"/>
        </w:rPr>
        <w:t>2</w:t>
      </w:r>
      <w:r w:rsidR="00FD42C6" w:rsidRPr="006D6D7B">
        <w:rPr>
          <w:sz w:val="28"/>
          <w:szCs w:val="28"/>
          <w:lang w:val="uk-UA"/>
        </w:rPr>
        <w:t xml:space="preserve"> </w:t>
      </w:r>
      <w:r w:rsidR="00AB1138" w:rsidRPr="006D6D7B">
        <w:rPr>
          <w:sz w:val="28"/>
          <w:szCs w:val="28"/>
          <w:lang w:val="uk-UA"/>
        </w:rPr>
        <w:t>п</w:t>
      </w:r>
      <w:r w:rsidR="001F7857" w:rsidRPr="006D6D7B">
        <w:rPr>
          <w:sz w:val="28"/>
          <w:szCs w:val="28"/>
          <w:lang w:val="uk-UA"/>
        </w:rPr>
        <w:t>ояснювальної записки</w:t>
      </w:r>
      <w:r w:rsidR="00AB1138" w:rsidRPr="006D6D7B">
        <w:rPr>
          <w:sz w:val="28"/>
          <w:szCs w:val="28"/>
          <w:lang w:val="uk-UA"/>
        </w:rPr>
        <w:t xml:space="preserve"> до законопроекту</w:t>
      </w:r>
      <w:r w:rsidR="00A93A0E" w:rsidRPr="006D6D7B">
        <w:rPr>
          <w:sz w:val="28"/>
          <w:szCs w:val="28"/>
          <w:lang w:val="uk-UA"/>
        </w:rPr>
        <w:t>,</w:t>
      </w:r>
      <w:r w:rsidR="00AB1138" w:rsidRPr="006D6D7B">
        <w:rPr>
          <w:sz w:val="28"/>
          <w:szCs w:val="28"/>
          <w:lang w:val="uk-UA"/>
        </w:rPr>
        <w:t xml:space="preserve"> </w:t>
      </w:r>
      <w:r w:rsidRPr="006D6D7B">
        <w:rPr>
          <w:sz w:val="28"/>
          <w:szCs w:val="28"/>
          <w:lang w:val="uk-UA"/>
        </w:rPr>
        <w:t xml:space="preserve">метою його прийняття </w:t>
      </w:r>
      <w:r w:rsidR="00FD42C6" w:rsidRPr="006D6D7B">
        <w:rPr>
          <w:sz w:val="28"/>
          <w:szCs w:val="28"/>
          <w:lang w:val="uk-UA"/>
        </w:rPr>
        <w:t>є</w:t>
      </w:r>
      <w:r w:rsidR="00A75B21" w:rsidRPr="006D6D7B">
        <w:rPr>
          <w:sz w:val="28"/>
          <w:szCs w:val="28"/>
          <w:lang w:val="uk-UA"/>
        </w:rPr>
        <w:t>,</w:t>
      </w:r>
      <w:r w:rsidR="00FD42C6" w:rsidRPr="006D6D7B">
        <w:rPr>
          <w:sz w:val="28"/>
          <w:szCs w:val="28"/>
          <w:lang w:val="uk-UA"/>
        </w:rPr>
        <w:t xml:space="preserve"> </w:t>
      </w:r>
      <w:r w:rsidR="00A75B21" w:rsidRPr="006D6D7B">
        <w:rPr>
          <w:sz w:val="28"/>
          <w:szCs w:val="28"/>
          <w:lang w:val="uk-UA"/>
        </w:rPr>
        <w:t>зокрема: запровадження декларування та реєстрації місця проживання у електронній формі (визначення понять та різниці між ними, порядку здійснення)</w:t>
      </w:r>
      <w:r w:rsidR="00644398">
        <w:rPr>
          <w:sz w:val="28"/>
          <w:szCs w:val="28"/>
          <w:lang w:val="uk-UA"/>
        </w:rPr>
        <w:t>,</w:t>
      </w:r>
      <w:r w:rsidR="00A75B21" w:rsidRPr="006D6D7B">
        <w:rPr>
          <w:sz w:val="28"/>
          <w:szCs w:val="28"/>
          <w:lang w:val="uk-UA"/>
        </w:rPr>
        <w:t xml:space="preserve"> захист прав власників житла</w:t>
      </w:r>
      <w:r w:rsidR="00644398">
        <w:rPr>
          <w:sz w:val="28"/>
          <w:szCs w:val="28"/>
          <w:lang w:val="uk-UA"/>
        </w:rPr>
        <w:t>,</w:t>
      </w:r>
      <w:r w:rsidR="00A75B21" w:rsidRPr="006D6D7B">
        <w:rPr>
          <w:sz w:val="28"/>
          <w:szCs w:val="28"/>
          <w:lang w:val="uk-UA"/>
        </w:rPr>
        <w:t xml:space="preserve"> закріплення електронного реєстру як єдиного джерела інформації про місце проживання особи</w:t>
      </w:r>
      <w:r w:rsidR="00644398">
        <w:rPr>
          <w:sz w:val="28"/>
          <w:szCs w:val="28"/>
          <w:lang w:val="uk-UA"/>
        </w:rPr>
        <w:t>,</w:t>
      </w:r>
      <w:r w:rsidR="00A75B21" w:rsidRPr="006D6D7B">
        <w:rPr>
          <w:sz w:val="28"/>
          <w:szCs w:val="28"/>
          <w:lang w:val="uk-UA"/>
        </w:rPr>
        <w:t xml:space="preserve"> підвищення доступності та зручності адміністративних послуг.</w:t>
      </w:r>
    </w:p>
    <w:p w14:paraId="5B277F56" w14:textId="70B1D565" w:rsidR="006E2CFC" w:rsidRPr="006D6D7B" w:rsidRDefault="006E2CFC" w:rsidP="003508DF">
      <w:pPr>
        <w:ind w:right="-1" w:firstLine="709"/>
        <w:jc w:val="both"/>
        <w:rPr>
          <w:sz w:val="28"/>
          <w:szCs w:val="28"/>
          <w:lang w:val="uk-UA"/>
        </w:rPr>
      </w:pPr>
      <w:r w:rsidRPr="006D6D7B">
        <w:rPr>
          <w:sz w:val="28"/>
          <w:szCs w:val="28"/>
          <w:lang w:val="uk-UA"/>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697F8A24" w14:textId="023F7A80" w:rsidR="00016DBB" w:rsidRPr="006D6D7B" w:rsidRDefault="00016DBB" w:rsidP="003508DF">
      <w:pPr>
        <w:widowControl w:val="0"/>
        <w:autoSpaceDE w:val="0"/>
        <w:autoSpaceDN w:val="0"/>
        <w:adjustRightInd w:val="0"/>
        <w:ind w:right="-1" w:firstLine="709"/>
        <w:jc w:val="both"/>
        <w:rPr>
          <w:sz w:val="28"/>
          <w:szCs w:val="28"/>
          <w:lang w:val="uk-UA"/>
        </w:rPr>
      </w:pPr>
      <w:r w:rsidRPr="006D6D7B">
        <w:rPr>
          <w:sz w:val="28"/>
          <w:szCs w:val="28"/>
          <w:lang w:val="uk-UA"/>
        </w:rPr>
        <w:t>Розглянувши законопроект, Головне управління вважає за необхідне висловити щодо його змісту наступні зауваження та пропозиції.</w:t>
      </w:r>
    </w:p>
    <w:p w14:paraId="4A67FDD3" w14:textId="2180E82E" w:rsidR="00C930AA" w:rsidRPr="00C86EE7" w:rsidRDefault="00C930AA" w:rsidP="00C930AA">
      <w:pPr>
        <w:shd w:val="clear" w:color="auto" w:fill="FFFFFF"/>
        <w:ind w:firstLine="709"/>
        <w:jc w:val="both"/>
        <w:rPr>
          <w:rFonts w:eastAsia="Calibri"/>
          <w:sz w:val="28"/>
          <w:szCs w:val="28"/>
          <w:lang w:val="uk-UA" w:eastAsia="en-US"/>
        </w:rPr>
      </w:pPr>
      <w:r w:rsidRPr="006D6D7B">
        <w:rPr>
          <w:rFonts w:eastAsia="Calibri"/>
          <w:b/>
          <w:color w:val="000000"/>
          <w:sz w:val="28"/>
          <w:szCs w:val="28"/>
          <w:lang w:val="uk-UA" w:eastAsia="en-US"/>
        </w:rPr>
        <w:t>1.</w:t>
      </w:r>
      <w:r w:rsidRPr="006D6D7B">
        <w:rPr>
          <w:rFonts w:eastAsia="Calibri"/>
          <w:color w:val="000000"/>
          <w:sz w:val="28"/>
          <w:szCs w:val="28"/>
          <w:lang w:val="uk-UA" w:eastAsia="en-US"/>
        </w:rPr>
        <w:t xml:space="preserve"> Перш за все, Головне управління не може погодитися з необхідністю прийняття окремого спеціального Закону «П</w:t>
      </w:r>
      <w:r w:rsidRPr="006D6D7B">
        <w:rPr>
          <w:rFonts w:eastAsia="Calibri"/>
          <w:sz w:val="28"/>
          <w:szCs w:val="28"/>
          <w:lang w:val="uk-UA" w:eastAsia="en-US"/>
        </w:rPr>
        <w:t xml:space="preserve">ро реалізацію публічних електронних послуг з реєстрації та декларування місця проживання в Україні», який </w:t>
      </w:r>
      <w:r w:rsidRPr="006D6D7B">
        <w:rPr>
          <w:rFonts w:eastAsia="Calibri"/>
          <w:color w:val="000000"/>
          <w:sz w:val="28"/>
          <w:szCs w:val="28"/>
          <w:lang w:val="uk-UA" w:eastAsia="en-US"/>
        </w:rPr>
        <w:t>визначатиме, як це зазначено у преамбулі проекту, «</w:t>
      </w:r>
      <w:r w:rsidRPr="006D6D7B">
        <w:rPr>
          <w:rFonts w:eastAsia="Calibri"/>
          <w:sz w:val="28"/>
          <w:szCs w:val="28"/>
          <w:lang w:val="uk-UA" w:eastAsia="en-US"/>
        </w:rPr>
        <w:t>відносини у сфері публічних електронних послуг з реєстрації та декларування місця проживання фізичних осіб в Україні, реєстрації фізичних осіб та обіг даних в електронних реєстрах, базах даних, порядок їх подання, обробки, зберігання і передачі»</w:t>
      </w:r>
      <w:r w:rsidRPr="006D6D7B">
        <w:rPr>
          <w:rFonts w:eastAsia="Calibri"/>
          <w:color w:val="000000"/>
          <w:sz w:val="28"/>
          <w:szCs w:val="28"/>
          <w:lang w:val="uk-UA" w:eastAsia="en-US"/>
        </w:rPr>
        <w:t xml:space="preserve">. </w:t>
      </w:r>
      <w:r w:rsidRPr="00C86EE7">
        <w:rPr>
          <w:rFonts w:eastAsia="Calibri"/>
          <w:color w:val="000000"/>
          <w:sz w:val="28"/>
          <w:szCs w:val="28"/>
          <w:lang w:val="uk-UA" w:eastAsia="en-US"/>
        </w:rPr>
        <w:t>В</w:t>
      </w:r>
      <w:r w:rsidR="00635C03" w:rsidRPr="00C86EE7">
        <w:rPr>
          <w:rFonts w:eastAsia="Calibri"/>
          <w:color w:val="000000"/>
          <w:sz w:val="28"/>
          <w:szCs w:val="28"/>
          <w:lang w:val="uk-UA" w:eastAsia="en-US"/>
        </w:rPr>
        <w:t>бачає</w:t>
      </w:r>
      <w:r w:rsidRPr="00C86EE7">
        <w:rPr>
          <w:rFonts w:eastAsia="Calibri"/>
          <w:color w:val="000000"/>
          <w:sz w:val="28"/>
          <w:szCs w:val="28"/>
          <w:lang w:val="uk-UA" w:eastAsia="en-US"/>
        </w:rPr>
        <w:t>ться, що предмет регулювання поданого законопроекту тісно пов’язаний із змістом Закону України «</w:t>
      </w:r>
      <w:r w:rsidRPr="00C86EE7">
        <w:rPr>
          <w:rFonts w:eastAsia="Calibri"/>
          <w:sz w:val="28"/>
          <w:szCs w:val="28"/>
          <w:lang w:val="uk-UA" w:eastAsia="en-US"/>
        </w:rPr>
        <w:t>Про свободу пересування та вільний вибір місця проживання в Україні». Натомість</w:t>
      </w:r>
      <w:r w:rsidR="007903A0" w:rsidRPr="00C86EE7">
        <w:rPr>
          <w:rFonts w:eastAsia="Calibri"/>
          <w:sz w:val="28"/>
          <w:szCs w:val="28"/>
          <w:lang w:val="uk-UA" w:eastAsia="en-US"/>
        </w:rPr>
        <w:t>,</w:t>
      </w:r>
      <w:r w:rsidRPr="00C86EE7">
        <w:rPr>
          <w:rFonts w:eastAsia="Calibri"/>
          <w:sz w:val="28"/>
          <w:szCs w:val="28"/>
          <w:lang w:val="uk-UA" w:eastAsia="en-US"/>
        </w:rPr>
        <w:t xml:space="preserve"> суб’єктом законодавчої ініціативи пропонується вилучити із тексту чинного Закону майже всі приписи, пов’язані із процедурою реєстрації місця проживання, і перенести їх у новий законопроект, запровадивши</w:t>
      </w:r>
      <w:r w:rsidR="007903A0" w:rsidRPr="00C86EE7">
        <w:rPr>
          <w:rFonts w:eastAsia="Calibri"/>
          <w:sz w:val="28"/>
          <w:szCs w:val="28"/>
          <w:lang w:val="uk-UA" w:eastAsia="en-US"/>
        </w:rPr>
        <w:t>,</w:t>
      </w:r>
      <w:r w:rsidRPr="00C86EE7">
        <w:rPr>
          <w:rFonts w:eastAsia="Calibri"/>
          <w:sz w:val="28"/>
          <w:szCs w:val="28"/>
          <w:lang w:val="uk-UA" w:eastAsia="en-US"/>
        </w:rPr>
        <w:t xml:space="preserve"> при цьому</w:t>
      </w:r>
      <w:r w:rsidR="007903A0" w:rsidRPr="00C86EE7">
        <w:rPr>
          <w:rFonts w:eastAsia="Calibri"/>
          <w:sz w:val="28"/>
          <w:szCs w:val="28"/>
          <w:lang w:val="uk-UA" w:eastAsia="en-US"/>
        </w:rPr>
        <w:t>,</w:t>
      </w:r>
      <w:r w:rsidRPr="00C86EE7">
        <w:rPr>
          <w:rFonts w:eastAsia="Calibri"/>
          <w:sz w:val="28"/>
          <w:szCs w:val="28"/>
          <w:lang w:val="uk-UA" w:eastAsia="en-US"/>
        </w:rPr>
        <w:t xml:space="preserve"> новий інститут – декларування місця проживання, </w:t>
      </w:r>
      <w:r w:rsidRPr="00C86EE7">
        <w:rPr>
          <w:rFonts w:eastAsia="Calibri"/>
          <w:sz w:val="28"/>
          <w:szCs w:val="28"/>
          <w:lang w:val="uk-UA" w:eastAsia="en-US"/>
        </w:rPr>
        <w:lastRenderedPageBreak/>
        <w:t xml:space="preserve">який незначним чином відрізняється від інституту реєстрації місця проживання, що існує наразі. </w:t>
      </w:r>
    </w:p>
    <w:p w14:paraId="12816E28" w14:textId="2C624CFE" w:rsidR="00C930AA" w:rsidRPr="006D6D7B" w:rsidRDefault="00C930AA" w:rsidP="00C930AA">
      <w:pPr>
        <w:shd w:val="clear" w:color="auto" w:fill="FFFFFF"/>
        <w:ind w:firstLine="709"/>
        <w:jc w:val="both"/>
        <w:rPr>
          <w:rFonts w:eastAsia="Calibri"/>
          <w:color w:val="000000"/>
          <w:sz w:val="28"/>
          <w:szCs w:val="28"/>
          <w:lang w:val="uk-UA" w:eastAsia="en-US"/>
        </w:rPr>
      </w:pPr>
      <w:r w:rsidRPr="00C86EE7">
        <w:rPr>
          <w:rFonts w:eastAsia="Calibri"/>
          <w:color w:val="000000"/>
          <w:sz w:val="28"/>
          <w:szCs w:val="28"/>
          <w:lang w:val="uk-UA" w:eastAsia="en-US"/>
        </w:rPr>
        <w:t>У своїх висновках Головне управління неодноразово наголошувало, що прийняття нового спеціального</w:t>
      </w:r>
      <w:r w:rsidRPr="006D6D7B">
        <w:rPr>
          <w:rFonts w:eastAsia="Calibri"/>
          <w:color w:val="000000"/>
          <w:sz w:val="28"/>
          <w:szCs w:val="28"/>
          <w:lang w:val="uk-UA" w:eastAsia="en-US"/>
        </w:rPr>
        <w:t xml:space="preserve"> закону відповідно до усталених правил законодавчої техніки пов’язується з виникненням чи зміною самостійного змістовно та структурно відокремленого масиву суспільних відносин, який не регулюється існуючими законодавчими актами, та/або виникненням потреби у прийнятті великої кількості нових законодавчих норм, які доцільніше об’єднати в одному законодавчому акті замість доповнення ними кількох існуючих законів. Однак порушені у проекті питання порядку </w:t>
      </w:r>
      <w:r w:rsidRPr="006D6D7B">
        <w:rPr>
          <w:rFonts w:eastAsia="Calibri"/>
          <w:sz w:val="28"/>
          <w:szCs w:val="28"/>
          <w:lang w:val="uk-UA" w:eastAsia="en-US"/>
        </w:rPr>
        <w:t xml:space="preserve">регулювання відносин у сфері реєстрації місця проживання громадян </w:t>
      </w:r>
      <w:r w:rsidRPr="006D6D7B">
        <w:rPr>
          <w:rFonts w:eastAsia="Calibri"/>
          <w:color w:val="000000"/>
          <w:sz w:val="28"/>
          <w:szCs w:val="28"/>
          <w:lang w:val="uk-UA" w:eastAsia="en-US"/>
        </w:rPr>
        <w:t xml:space="preserve">об’єктивно не утворюють такого самостійного масиву суспільних відносин. </w:t>
      </w:r>
      <w:r w:rsidRPr="006D6D7B">
        <w:rPr>
          <w:sz w:val="28"/>
          <w:szCs w:val="28"/>
          <w:lang w:val="uk-UA"/>
        </w:rPr>
        <w:t>До того ж, у пояснювальній записці до проекту не наведено достатніх аргументів, які засвідчували б необхідність прийняття окремого законодавчого акту з питань реєстрації місця проживання.</w:t>
      </w:r>
      <w:r w:rsidRPr="006D6D7B">
        <w:rPr>
          <w:rFonts w:eastAsia="Calibri"/>
          <w:color w:val="000000"/>
          <w:sz w:val="28"/>
          <w:szCs w:val="28"/>
          <w:lang w:val="uk-UA" w:eastAsia="en-US"/>
        </w:rPr>
        <w:t xml:space="preserve"> </w:t>
      </w:r>
    </w:p>
    <w:p w14:paraId="0A6BBA98" w14:textId="77777777" w:rsidR="00C930AA" w:rsidRPr="009A56E0" w:rsidRDefault="00C930AA" w:rsidP="009A56E0">
      <w:pPr>
        <w:ind w:firstLine="709"/>
        <w:jc w:val="both"/>
        <w:rPr>
          <w:rFonts w:eastAsia="Calibri"/>
          <w:sz w:val="28"/>
          <w:szCs w:val="28"/>
          <w:lang w:val="uk-UA" w:eastAsia="en-US"/>
        </w:rPr>
      </w:pPr>
      <w:r w:rsidRPr="009A56E0">
        <w:rPr>
          <w:rFonts w:eastAsia="Calibri"/>
          <w:sz w:val="28"/>
          <w:szCs w:val="28"/>
          <w:lang w:val="uk-UA" w:eastAsia="en-US"/>
        </w:rPr>
        <w:t>Натомість, поява у вітчизняному законодавчому полі ще одного закону з досить вузьким предметом регулювання не відповідає потребам систематизації законодавства, ускладнюватиме механізм регулювання відповідних відносин та викликатиме труднощі у правозастосуванні.</w:t>
      </w:r>
    </w:p>
    <w:p w14:paraId="61E20653" w14:textId="77777777" w:rsidR="00C930AA" w:rsidRPr="009A56E0" w:rsidRDefault="00C930AA" w:rsidP="009A56E0">
      <w:pPr>
        <w:ind w:firstLine="709"/>
        <w:jc w:val="both"/>
        <w:rPr>
          <w:bCs/>
          <w:kern w:val="3"/>
          <w:sz w:val="28"/>
          <w:szCs w:val="28"/>
          <w:lang w:val="uk-UA" w:eastAsia="zh-CN"/>
        </w:rPr>
      </w:pPr>
      <w:r w:rsidRPr="009A56E0">
        <w:rPr>
          <w:b/>
          <w:bCs/>
          <w:kern w:val="3"/>
          <w:sz w:val="28"/>
          <w:szCs w:val="28"/>
          <w:lang w:val="uk-UA" w:eastAsia="zh-CN"/>
        </w:rPr>
        <w:t xml:space="preserve">2. </w:t>
      </w:r>
      <w:r w:rsidRPr="009A56E0">
        <w:rPr>
          <w:bCs/>
          <w:kern w:val="3"/>
          <w:sz w:val="28"/>
          <w:szCs w:val="28"/>
          <w:lang w:val="uk-UA" w:eastAsia="zh-CN"/>
        </w:rPr>
        <w:t xml:space="preserve">Однією із цілей законопроекту, як випливає з п. 2 пояснювальної записки та аналізу його приписів, є запровадження </w:t>
      </w:r>
      <w:r w:rsidRPr="009A56E0">
        <w:rPr>
          <w:bCs/>
          <w:i/>
          <w:kern w:val="3"/>
          <w:sz w:val="28"/>
          <w:szCs w:val="28"/>
          <w:lang w:val="uk-UA" w:eastAsia="zh-CN"/>
        </w:rPr>
        <w:t>декларування</w:t>
      </w:r>
      <w:r w:rsidRPr="009A56E0">
        <w:rPr>
          <w:bCs/>
          <w:kern w:val="3"/>
          <w:sz w:val="28"/>
          <w:szCs w:val="28"/>
          <w:lang w:val="uk-UA" w:eastAsia="zh-CN"/>
        </w:rPr>
        <w:t xml:space="preserve"> та </w:t>
      </w:r>
      <w:r w:rsidRPr="009A56E0">
        <w:rPr>
          <w:bCs/>
          <w:i/>
          <w:kern w:val="3"/>
          <w:sz w:val="28"/>
          <w:szCs w:val="28"/>
          <w:lang w:val="uk-UA" w:eastAsia="zh-CN"/>
        </w:rPr>
        <w:t>реєстрації</w:t>
      </w:r>
      <w:r w:rsidRPr="009A56E0">
        <w:rPr>
          <w:bCs/>
          <w:kern w:val="3"/>
          <w:sz w:val="28"/>
          <w:szCs w:val="28"/>
          <w:lang w:val="uk-UA" w:eastAsia="zh-CN"/>
        </w:rPr>
        <w:t xml:space="preserve"> місця проживання особи </w:t>
      </w:r>
      <w:r w:rsidRPr="009A56E0">
        <w:rPr>
          <w:bCs/>
          <w:i/>
          <w:kern w:val="3"/>
          <w:sz w:val="28"/>
          <w:szCs w:val="28"/>
          <w:lang w:val="uk-UA" w:eastAsia="zh-CN"/>
        </w:rPr>
        <w:t>у електронній формі</w:t>
      </w:r>
      <w:r w:rsidRPr="009A56E0">
        <w:rPr>
          <w:bCs/>
          <w:kern w:val="3"/>
          <w:sz w:val="28"/>
          <w:szCs w:val="28"/>
          <w:lang w:val="uk-UA" w:eastAsia="zh-CN"/>
        </w:rPr>
        <w:t xml:space="preserve">. </w:t>
      </w:r>
    </w:p>
    <w:p w14:paraId="37198554" w14:textId="27F5F169" w:rsidR="00C930AA" w:rsidRPr="006D6D7B" w:rsidRDefault="00C930AA" w:rsidP="00C930AA">
      <w:pPr>
        <w:suppressAutoHyphens/>
        <w:autoSpaceDN w:val="0"/>
        <w:ind w:firstLine="709"/>
        <w:jc w:val="both"/>
        <w:textAlignment w:val="baseline"/>
        <w:rPr>
          <w:bCs/>
          <w:kern w:val="3"/>
          <w:sz w:val="28"/>
          <w:szCs w:val="28"/>
          <w:lang w:val="uk-UA" w:eastAsia="zh-CN"/>
        </w:rPr>
      </w:pPr>
      <w:r w:rsidRPr="006D6D7B">
        <w:rPr>
          <w:bCs/>
          <w:kern w:val="3"/>
          <w:sz w:val="28"/>
          <w:szCs w:val="28"/>
          <w:lang w:val="uk-UA" w:eastAsia="zh-CN"/>
        </w:rPr>
        <w:t>2.1. З аналізу положень проекту можна дійти висновку, що питання декларування, реєстрації, зняття з реєстрації, виключення з реєстру вирішуються органом реєстрації не шляхом прийняття відповідного рішення, а шляхом вчинення «реєстраційної дії» (п.</w:t>
      </w:r>
      <w:r w:rsidR="00DD40CD" w:rsidRPr="006D6D7B">
        <w:rPr>
          <w:bCs/>
          <w:kern w:val="3"/>
          <w:sz w:val="28"/>
          <w:szCs w:val="28"/>
          <w:lang w:val="uk-UA" w:eastAsia="zh-CN"/>
        </w:rPr>
        <w:t xml:space="preserve"> </w:t>
      </w:r>
      <w:r w:rsidRPr="006D6D7B">
        <w:rPr>
          <w:bCs/>
          <w:kern w:val="3"/>
          <w:sz w:val="28"/>
          <w:szCs w:val="28"/>
          <w:lang w:val="uk-UA" w:eastAsia="zh-CN"/>
        </w:rPr>
        <w:t>12. ч.</w:t>
      </w:r>
      <w:r w:rsidR="00DD40CD" w:rsidRPr="006D6D7B">
        <w:rPr>
          <w:bCs/>
          <w:kern w:val="3"/>
          <w:sz w:val="28"/>
          <w:szCs w:val="28"/>
          <w:lang w:val="uk-UA" w:eastAsia="zh-CN"/>
        </w:rPr>
        <w:t xml:space="preserve"> </w:t>
      </w:r>
      <w:r w:rsidRPr="006D6D7B">
        <w:rPr>
          <w:bCs/>
          <w:kern w:val="3"/>
          <w:sz w:val="28"/>
          <w:szCs w:val="28"/>
          <w:lang w:val="uk-UA" w:eastAsia="zh-CN"/>
        </w:rPr>
        <w:t xml:space="preserve">1 ст. 2). Такий підхід є досить сумнівним, адже в переважній більшості наведених адміністративних дій від органів реєстрації вимагається не тільки просте фіксування певної суспільної інформації, а й її перевірка та здійснення одностороннього владного веління (наприклад, про виключення з реєстру), що породжує правові наслідки. Отже, вирішення органом реєстрації питань декларування, реєстрації, зняття з реєстрації, виключення з реєстру насправді, на наш погляд, має суспільно-регулюючий характер, по своїй суті, є здійсненням органом реєстрації зовнішніх владних повноважень, а тому повинно </w:t>
      </w:r>
      <w:r w:rsidR="00DD40CD" w:rsidRPr="006D6D7B">
        <w:rPr>
          <w:bCs/>
          <w:kern w:val="3"/>
          <w:sz w:val="28"/>
          <w:szCs w:val="28"/>
          <w:lang w:val="uk-UA" w:eastAsia="zh-CN"/>
        </w:rPr>
        <w:t>носити</w:t>
      </w:r>
      <w:r w:rsidRPr="006D6D7B">
        <w:rPr>
          <w:bCs/>
          <w:kern w:val="3"/>
          <w:sz w:val="28"/>
          <w:szCs w:val="28"/>
          <w:lang w:val="uk-UA" w:eastAsia="zh-CN"/>
        </w:rPr>
        <w:t xml:space="preserve"> форму розпорядчих правових актів. </w:t>
      </w:r>
    </w:p>
    <w:p w14:paraId="691CC5EC" w14:textId="6F98CFB8" w:rsidR="00C930AA" w:rsidRPr="006D6D7B" w:rsidRDefault="00C930AA" w:rsidP="00C930AA">
      <w:pPr>
        <w:suppressAutoHyphens/>
        <w:autoSpaceDN w:val="0"/>
        <w:ind w:firstLine="709"/>
        <w:jc w:val="both"/>
        <w:textAlignment w:val="baseline"/>
        <w:rPr>
          <w:kern w:val="3"/>
          <w:sz w:val="28"/>
          <w:szCs w:val="28"/>
          <w:lang w:val="uk-UA" w:eastAsia="zh-CN"/>
        </w:rPr>
      </w:pPr>
      <w:r w:rsidRPr="006D6D7B">
        <w:rPr>
          <w:bCs/>
          <w:kern w:val="3"/>
          <w:sz w:val="28"/>
          <w:szCs w:val="28"/>
          <w:lang w:val="uk-UA" w:eastAsia="zh-CN"/>
        </w:rPr>
        <w:t>У контексті наведеного звертаємо також увагу, що проект не містить правил оскарження «реєстраційних дій» органів реєстрації. Положення ст. 33 проекту про те, що «</w:t>
      </w:r>
      <w:r w:rsidR="00DD40CD" w:rsidRPr="006D6D7B">
        <w:rPr>
          <w:kern w:val="3"/>
          <w:sz w:val="28"/>
          <w:szCs w:val="28"/>
          <w:lang w:val="uk-UA" w:eastAsia="zh-CN"/>
        </w:rPr>
        <w:t>р</w:t>
      </w:r>
      <w:r w:rsidRPr="006D6D7B">
        <w:rPr>
          <w:kern w:val="3"/>
          <w:sz w:val="28"/>
          <w:szCs w:val="28"/>
          <w:lang w:val="uk-UA" w:eastAsia="zh-CN"/>
        </w:rPr>
        <w:t xml:space="preserve">ішення, дії чи бездіяльність органів державної влади, посадових та службових осіб з питань свободи пересування, вільного вибору місця проживання, внесення інформації до реєстру територіальної громади про зареєстроване або задеклароване місце проживання (перебування) особи, зняте з реєстрації місце проживання, скасування рішень органів реєстрації, зміну інформації реєстру територіальної громади </w:t>
      </w:r>
      <w:r w:rsidRPr="006D6D7B">
        <w:rPr>
          <w:i/>
          <w:kern w:val="3"/>
          <w:sz w:val="28"/>
          <w:szCs w:val="28"/>
          <w:lang w:val="uk-UA" w:eastAsia="zh-CN"/>
        </w:rPr>
        <w:t>можуть бути оскаржені</w:t>
      </w:r>
      <w:r w:rsidRPr="006D6D7B">
        <w:rPr>
          <w:kern w:val="3"/>
          <w:sz w:val="28"/>
          <w:szCs w:val="28"/>
          <w:lang w:val="uk-UA" w:eastAsia="zh-CN"/>
        </w:rPr>
        <w:t xml:space="preserve"> </w:t>
      </w:r>
      <w:r w:rsidRPr="006D6D7B">
        <w:rPr>
          <w:i/>
          <w:kern w:val="3"/>
          <w:sz w:val="28"/>
          <w:szCs w:val="28"/>
          <w:lang w:val="uk-UA" w:eastAsia="zh-CN"/>
        </w:rPr>
        <w:t>в установленому законом порядку</w:t>
      </w:r>
      <w:r w:rsidRPr="006D6D7B">
        <w:rPr>
          <w:kern w:val="3"/>
          <w:sz w:val="28"/>
          <w:szCs w:val="28"/>
          <w:lang w:val="uk-UA" w:eastAsia="zh-CN"/>
        </w:rPr>
        <w:t xml:space="preserve">», </w:t>
      </w:r>
      <w:r w:rsidRPr="00F86DEB">
        <w:rPr>
          <w:kern w:val="3"/>
          <w:sz w:val="28"/>
          <w:szCs w:val="28"/>
          <w:lang w:val="uk-UA" w:eastAsia="zh-CN"/>
        </w:rPr>
        <w:t>не можуть вважатись прийнятними, адже відповідні питання мають бути предметом не якогось невідомого, а саме закону</w:t>
      </w:r>
      <w:r w:rsidR="00DD40CD" w:rsidRPr="00F86DEB">
        <w:rPr>
          <w:kern w:val="3"/>
          <w:sz w:val="28"/>
          <w:szCs w:val="28"/>
          <w:lang w:val="uk-UA" w:eastAsia="zh-CN"/>
        </w:rPr>
        <w:t>, проект якого розглядається</w:t>
      </w:r>
      <w:r w:rsidRPr="00F86DEB">
        <w:rPr>
          <w:kern w:val="3"/>
          <w:sz w:val="28"/>
          <w:szCs w:val="28"/>
          <w:lang w:val="uk-UA" w:eastAsia="zh-CN"/>
        </w:rPr>
        <w:t>.</w:t>
      </w:r>
    </w:p>
    <w:p w14:paraId="0FE1E9D8" w14:textId="77777777" w:rsidR="00C930AA" w:rsidRPr="00C86EE7" w:rsidRDefault="00C930AA" w:rsidP="00C930AA">
      <w:pPr>
        <w:suppressAutoHyphens/>
        <w:autoSpaceDN w:val="0"/>
        <w:ind w:firstLine="709"/>
        <w:jc w:val="both"/>
        <w:textAlignment w:val="baseline"/>
        <w:rPr>
          <w:kern w:val="3"/>
          <w:sz w:val="28"/>
          <w:szCs w:val="28"/>
          <w:lang w:val="uk-UA" w:eastAsia="zh-CN"/>
        </w:rPr>
      </w:pPr>
      <w:r w:rsidRPr="006D6D7B">
        <w:rPr>
          <w:kern w:val="3"/>
          <w:sz w:val="28"/>
          <w:szCs w:val="28"/>
          <w:lang w:val="uk-UA" w:eastAsia="zh-CN"/>
        </w:rPr>
        <w:lastRenderedPageBreak/>
        <w:t xml:space="preserve">2.2. З аналізу положень проекту складається враження, що реєстри територіальних громад про місце проживання її мешканців мають вестися виключно в електронній формі. Вважаємо такий підхід недостатньо обґрунтованим, адже йдеться про накопичення та використання правової інформації, раптова втрата якої може призвести до тяжких порушень у соціальній та правовій взаємодії суб’єктів суспільних відносин. Тому, відповідні реєстри, на наш погляд, обов’язково повинні </w:t>
      </w:r>
      <w:r w:rsidRPr="00C86EE7">
        <w:rPr>
          <w:kern w:val="3"/>
          <w:sz w:val="28"/>
          <w:szCs w:val="28"/>
          <w:lang w:val="uk-UA" w:eastAsia="zh-CN"/>
        </w:rPr>
        <w:t xml:space="preserve">існувати у вигляді фрагментів фізичного світу, як юридичні документи, причому в актуальному стані. </w:t>
      </w:r>
    </w:p>
    <w:p w14:paraId="68D4C7A7" w14:textId="29A2598B" w:rsidR="00C930AA" w:rsidRPr="006D6D7B" w:rsidRDefault="00C930AA" w:rsidP="00C930AA">
      <w:pPr>
        <w:ind w:firstLine="708"/>
        <w:jc w:val="both"/>
        <w:rPr>
          <w:sz w:val="28"/>
          <w:szCs w:val="28"/>
          <w:lang w:val="uk-UA" w:eastAsia="en-US"/>
        </w:rPr>
      </w:pPr>
      <w:r w:rsidRPr="00C86EE7">
        <w:rPr>
          <w:rFonts w:eastAsia="Calibri"/>
          <w:bCs/>
          <w:sz w:val="28"/>
          <w:szCs w:val="28"/>
          <w:lang w:val="uk-UA" w:eastAsia="en-US"/>
        </w:rPr>
        <w:t>2.3. Відповідно до положень законопроекту фактично</w:t>
      </w:r>
      <w:r w:rsidR="007903A0" w:rsidRPr="00C86EE7">
        <w:rPr>
          <w:rFonts w:eastAsia="Calibri"/>
          <w:bCs/>
          <w:sz w:val="28"/>
          <w:szCs w:val="28"/>
          <w:lang w:val="uk-UA" w:eastAsia="en-US"/>
        </w:rPr>
        <w:t>,</w:t>
      </w:r>
      <w:r w:rsidRPr="00C86EE7">
        <w:rPr>
          <w:rFonts w:eastAsia="Calibri"/>
          <w:bCs/>
          <w:sz w:val="28"/>
          <w:szCs w:val="28"/>
          <w:lang w:val="uk-UA" w:eastAsia="en-US"/>
        </w:rPr>
        <w:t xml:space="preserve"> крім передбаченого чинним законодавством наразі ме</w:t>
      </w:r>
      <w:r w:rsidR="009E13D9" w:rsidRPr="00C86EE7">
        <w:rPr>
          <w:rFonts w:eastAsia="Calibri"/>
          <w:bCs/>
          <w:sz w:val="28"/>
          <w:szCs w:val="28"/>
          <w:lang w:val="uk-UA" w:eastAsia="en-US"/>
        </w:rPr>
        <w:t>ханізму</w:t>
      </w:r>
      <w:r w:rsidRPr="00C86EE7">
        <w:rPr>
          <w:rFonts w:eastAsia="Calibri"/>
          <w:bCs/>
          <w:sz w:val="28"/>
          <w:szCs w:val="28"/>
          <w:lang w:val="uk-UA" w:eastAsia="en-US"/>
        </w:rPr>
        <w:t xml:space="preserve"> «реєстрації» місця проживання паралельно запроваджується новий механізм </w:t>
      </w:r>
      <w:r w:rsidR="009E13D9" w:rsidRPr="00C86EE7">
        <w:rPr>
          <w:rFonts w:eastAsia="Calibri"/>
          <w:bCs/>
          <w:sz w:val="28"/>
          <w:szCs w:val="28"/>
          <w:lang w:val="uk-UA" w:eastAsia="en-US"/>
        </w:rPr>
        <w:t>–</w:t>
      </w:r>
      <w:r w:rsidRPr="00C86EE7">
        <w:rPr>
          <w:rFonts w:eastAsia="Calibri"/>
          <w:bCs/>
          <w:sz w:val="28"/>
          <w:szCs w:val="28"/>
          <w:lang w:val="uk-UA" w:eastAsia="en-US"/>
        </w:rPr>
        <w:t xml:space="preserve"> «декларування» місця проживання. </w:t>
      </w:r>
      <w:r w:rsidRPr="00C86EE7">
        <w:rPr>
          <w:rFonts w:eastAsia="Calibri"/>
          <w:sz w:val="28"/>
          <w:szCs w:val="28"/>
          <w:lang w:val="uk-UA" w:eastAsia="en-US"/>
        </w:rPr>
        <w:t xml:space="preserve">Вбачається, що з положень проекту досить важко дійти чіткого висновку </w:t>
      </w:r>
      <w:r w:rsidRPr="00C86EE7">
        <w:rPr>
          <w:sz w:val="28"/>
          <w:szCs w:val="28"/>
          <w:lang w:val="uk-UA" w:eastAsia="en-US"/>
        </w:rPr>
        <w:t>в чому полягає принципова різниця між реєстрацією місця проживання та декларуванням місця проживання особи</w:t>
      </w:r>
      <w:r w:rsidRPr="006D6D7B">
        <w:rPr>
          <w:sz w:val="28"/>
          <w:szCs w:val="28"/>
          <w:lang w:val="uk-UA" w:eastAsia="en-US"/>
        </w:rPr>
        <w:t xml:space="preserve">. </w:t>
      </w:r>
    </w:p>
    <w:p w14:paraId="45FC36BF" w14:textId="685FF435" w:rsidR="00C930AA" w:rsidRPr="006D6D7B" w:rsidRDefault="00C930AA" w:rsidP="00C930AA">
      <w:pPr>
        <w:ind w:firstLine="708"/>
        <w:jc w:val="both"/>
        <w:rPr>
          <w:sz w:val="28"/>
          <w:szCs w:val="28"/>
          <w:lang w:val="uk-UA" w:eastAsia="en-US"/>
        </w:rPr>
      </w:pPr>
      <w:r w:rsidRPr="006D6D7B">
        <w:rPr>
          <w:sz w:val="28"/>
          <w:szCs w:val="28"/>
          <w:lang w:val="uk-UA" w:eastAsia="en-US"/>
        </w:rPr>
        <w:t xml:space="preserve">Оскільки є підстави вважати, що реєстрація місця проживання (на відміну від декларування місця проживання) пов’язана з певними майновими правами особи на відповідне житло, включаючи право постійного проживання в ньому, то це має бути чітко відображено у положеннях проекту, </w:t>
      </w:r>
      <w:r w:rsidR="0009682B" w:rsidRPr="006D6D7B">
        <w:rPr>
          <w:sz w:val="28"/>
          <w:szCs w:val="28"/>
          <w:lang w:val="uk-UA" w:eastAsia="en-US"/>
        </w:rPr>
        <w:t>а також</w:t>
      </w:r>
      <w:r w:rsidRPr="006D6D7B">
        <w:rPr>
          <w:sz w:val="28"/>
          <w:szCs w:val="28"/>
          <w:lang w:val="uk-UA" w:eastAsia="en-US"/>
        </w:rPr>
        <w:t xml:space="preserve"> зафіксовані відповідні правові  гарантії для осіб, які мають реєстрацію у певному житлі. Така особливість відповідних відносин у вітчизняних реаліях значною мірою пов’язана з проведеною свого часу приватизацією державного житлового фонду. Внаслідок чого виникла категорія осіб, які проживають у приватизованому житлі, але не є його власниками, а право на постійне користування таким житлом (як осіб, з урахуванням частки яких це житло свого часу надавалось) фіксувалось пропискою у такому житлі (нині реєстрацією). Закон повинен враховувати відповідні соціальні обставини та захищати права такої категорії осіб. Натомість, у ч.</w:t>
      </w:r>
      <w:r w:rsidR="0009682B" w:rsidRPr="006D6D7B">
        <w:rPr>
          <w:sz w:val="28"/>
          <w:szCs w:val="28"/>
          <w:lang w:val="uk-UA" w:eastAsia="en-US"/>
        </w:rPr>
        <w:t xml:space="preserve"> </w:t>
      </w:r>
      <w:r w:rsidRPr="006D6D7B">
        <w:rPr>
          <w:sz w:val="28"/>
          <w:szCs w:val="28"/>
          <w:lang w:val="uk-UA" w:eastAsia="en-US"/>
        </w:rPr>
        <w:t>3 ст.</w:t>
      </w:r>
      <w:r w:rsidR="0009682B" w:rsidRPr="006D6D7B">
        <w:rPr>
          <w:sz w:val="28"/>
          <w:szCs w:val="28"/>
          <w:lang w:val="uk-UA" w:eastAsia="en-US"/>
        </w:rPr>
        <w:t xml:space="preserve"> </w:t>
      </w:r>
      <w:r w:rsidRPr="006D6D7B">
        <w:rPr>
          <w:sz w:val="28"/>
          <w:szCs w:val="28"/>
          <w:lang w:val="uk-UA" w:eastAsia="en-US"/>
        </w:rPr>
        <w:t>22 проекту, навпаки передбачається, що «</w:t>
      </w:r>
      <w:r w:rsidR="0009682B" w:rsidRPr="006D6D7B">
        <w:rPr>
          <w:sz w:val="28"/>
          <w:szCs w:val="28"/>
          <w:lang w:val="uk-UA" w:eastAsia="en-US"/>
        </w:rPr>
        <w:t>з</w:t>
      </w:r>
      <w:r w:rsidRPr="006D6D7B">
        <w:rPr>
          <w:sz w:val="28"/>
          <w:szCs w:val="28"/>
          <w:lang w:val="uk-UA" w:eastAsia="en-US"/>
        </w:rPr>
        <w:t xml:space="preserve">няття з реєстрації місця проживання здійснюється також </w:t>
      </w:r>
      <w:r w:rsidRPr="006D6D7B">
        <w:rPr>
          <w:i/>
          <w:sz w:val="28"/>
          <w:szCs w:val="28"/>
          <w:lang w:val="uk-UA" w:eastAsia="en-US"/>
        </w:rPr>
        <w:t>на підставі заяви власника</w:t>
      </w:r>
      <w:r w:rsidRPr="006D6D7B">
        <w:rPr>
          <w:sz w:val="28"/>
          <w:szCs w:val="28"/>
          <w:lang w:val="uk-UA" w:eastAsia="en-US"/>
        </w:rPr>
        <w:t xml:space="preserve"> житла </w:t>
      </w:r>
      <w:r w:rsidRPr="006D6D7B">
        <w:rPr>
          <w:i/>
          <w:sz w:val="28"/>
          <w:szCs w:val="28"/>
          <w:lang w:val="uk-UA" w:eastAsia="en-US"/>
        </w:rPr>
        <w:t>про зняття з реєстрації місця проживання осіб, які були зареєстровані у такому житлі до набуття ним права власності</w:t>
      </w:r>
      <w:r w:rsidRPr="006D6D7B">
        <w:rPr>
          <w:sz w:val="28"/>
          <w:szCs w:val="28"/>
          <w:lang w:val="uk-UA" w:eastAsia="en-US"/>
        </w:rPr>
        <w:t xml:space="preserve"> на це житло, поданої до органу реєстрації за місцем знаходження цього житла», що, по суті, прямо скасовує існуючі нині житлові права зазначених вище осіб. Прийняття та реалізація зазначених норм може, на наш погляд, мати вкрай негативні соціальні наслідки, адже дозволяє, наприклад, використання цієї норми власником приватизованого житла проти інших або колишніх членів своєї сім’ї, позбавляючи їх житлових прав. </w:t>
      </w:r>
    </w:p>
    <w:p w14:paraId="1641D37C" w14:textId="48A2EB14" w:rsidR="0009479B" w:rsidRPr="006D6D7B" w:rsidRDefault="00C930AA" w:rsidP="0009479B">
      <w:pPr>
        <w:ind w:firstLine="709"/>
        <w:jc w:val="both"/>
        <w:rPr>
          <w:sz w:val="28"/>
          <w:szCs w:val="28"/>
          <w:lang w:val="uk-UA"/>
        </w:rPr>
      </w:pPr>
      <w:r w:rsidRPr="006D6D7B">
        <w:rPr>
          <w:rFonts w:eastAsia="Calibri"/>
          <w:sz w:val="28"/>
          <w:szCs w:val="28"/>
          <w:lang w:val="uk-UA" w:eastAsia="en-US"/>
        </w:rPr>
        <w:t xml:space="preserve">2.4. </w:t>
      </w:r>
      <w:r w:rsidR="0009479B" w:rsidRPr="006D6D7B">
        <w:rPr>
          <w:sz w:val="28"/>
          <w:szCs w:val="28"/>
          <w:lang w:val="uk-UA"/>
        </w:rPr>
        <w:t xml:space="preserve">У п. 6 ч. 1 ст. 2 проекту йдеться про міжвідомчу електронну взаємодію, як обмін інформацією, що здійснюється між реєстрами територіальних громад, </w:t>
      </w:r>
      <w:bookmarkStart w:id="0" w:name="OLE_LINK1"/>
      <w:bookmarkStart w:id="1" w:name="OLE_LINK2"/>
      <w:r w:rsidR="0009479B" w:rsidRPr="006D6D7B">
        <w:rPr>
          <w:sz w:val="28"/>
          <w:szCs w:val="28"/>
          <w:lang w:val="uk-UA"/>
        </w:rPr>
        <w:t>відомчою інформаційною системою</w:t>
      </w:r>
      <w:bookmarkEnd w:id="0"/>
      <w:bookmarkEnd w:id="1"/>
      <w:r w:rsidR="0009479B" w:rsidRPr="006D6D7B">
        <w:rPr>
          <w:sz w:val="28"/>
          <w:szCs w:val="28"/>
          <w:lang w:val="uk-UA"/>
        </w:rPr>
        <w:t xml:space="preserve"> … та «</w:t>
      </w:r>
      <w:r w:rsidR="0009479B" w:rsidRPr="006D6D7B">
        <w:rPr>
          <w:i/>
          <w:iCs/>
          <w:sz w:val="28"/>
          <w:szCs w:val="28"/>
          <w:u w:val="single"/>
          <w:lang w:val="uk-UA"/>
        </w:rPr>
        <w:t>іншими інформаційно-телекомунікаційними системами</w:t>
      </w:r>
      <w:r w:rsidR="0009479B" w:rsidRPr="006D6D7B">
        <w:rPr>
          <w:sz w:val="28"/>
          <w:szCs w:val="28"/>
          <w:lang w:val="uk-UA"/>
        </w:rPr>
        <w:t>». «Інші інформаційні системи» згадуються також у визначенні терміну «реєстр територіальної громади» (п. 11 ч. 1 ст. 2), а також в контексті передачі відповідних даних з реєстрів територіальних громад (п. 3 ч. 1 ст. 24). З огляду на характер даних, які вносяться до реєстрів територіальних громад перелік яких наведено у ч. 1 ст. 27 проекту, пропонуємо уникнути правової невизначеності та навести виключний перелік видів відповідних інформаційно-телекомунікаційних систем.</w:t>
      </w:r>
    </w:p>
    <w:p w14:paraId="77CD187F" w14:textId="03EE7B36" w:rsidR="00C930AA" w:rsidRPr="006D6D7B" w:rsidRDefault="0009479B" w:rsidP="00C930AA">
      <w:pPr>
        <w:ind w:firstLine="709"/>
        <w:jc w:val="both"/>
        <w:rPr>
          <w:sz w:val="28"/>
          <w:szCs w:val="28"/>
          <w:lang w:val="uk-UA" w:eastAsia="en-US"/>
        </w:rPr>
      </w:pPr>
      <w:r>
        <w:rPr>
          <w:rFonts w:eastAsia="Calibri"/>
          <w:sz w:val="28"/>
          <w:szCs w:val="28"/>
          <w:lang w:val="uk-UA" w:eastAsia="en-US"/>
        </w:rPr>
        <w:lastRenderedPageBreak/>
        <w:t>Необхідно зауважити, що з</w:t>
      </w:r>
      <w:r w:rsidR="00C930AA" w:rsidRPr="006D6D7B">
        <w:rPr>
          <w:rFonts w:eastAsia="Calibri"/>
          <w:sz w:val="28"/>
          <w:szCs w:val="28"/>
          <w:lang w:val="uk-UA" w:eastAsia="en-US"/>
        </w:rPr>
        <w:t xml:space="preserve">апроваджуючи єдину електронну інформаційну систему – відомча інформаційна система (п. 6 ч. 1 ст. 2 проекту), в якій концентруватиметься інформація щодо значної кількості громадян України, іноземців, осіб без громадянства про їхнє зареєстроване/задеклароване місце проживання і, відповідно, за допомогою якої кожна особа матиме змогу віднайти необхідну для неї інформацію, держава, разом з цим, повинна забезпечити належні механізми захисту такої інформації. Це передбачає запровадження комплексу системних, організаційних, правових засобів, в тому числі різних видів відповідальності, та гарантованих компенсацій у випадку доведеності факту порушення прав особи. </w:t>
      </w:r>
    </w:p>
    <w:p w14:paraId="1231BB8C" w14:textId="13B09C7D" w:rsidR="00C930AA" w:rsidRPr="006D6D7B" w:rsidRDefault="00C930AA" w:rsidP="00C930AA">
      <w:pPr>
        <w:tabs>
          <w:tab w:val="left" w:pos="708"/>
          <w:tab w:val="center" w:pos="4677"/>
          <w:tab w:val="right" w:pos="9355"/>
        </w:tabs>
        <w:ind w:firstLine="709"/>
        <w:jc w:val="both"/>
        <w:rPr>
          <w:color w:val="000000"/>
          <w:sz w:val="28"/>
          <w:szCs w:val="28"/>
          <w:lang w:val="uk-UA"/>
        </w:rPr>
      </w:pPr>
      <w:r w:rsidRPr="006D6D7B">
        <w:rPr>
          <w:color w:val="000000"/>
          <w:sz w:val="28"/>
          <w:szCs w:val="28"/>
          <w:lang w:val="uk-UA"/>
        </w:rPr>
        <w:t xml:space="preserve">Право на інформацію включає як право особи на доступ до інформації, збирання, поширення, розповсюдження, так і право на інформування у випадку збирання та розповсюдження інформації щодо неї, на захист від зловживання інформацією, право на компенсації у випадку несанкціонованої зміни та поширення інформації. Оскільки межі реалізації суб’єктивних прав особи щодо отримання, використання та поширення такої інформації у повній мірі не формалізовані, то питання введення такого реєстру супроводжується певними ризиками. </w:t>
      </w:r>
    </w:p>
    <w:p w14:paraId="18F4A3A2" w14:textId="13E71DDD" w:rsidR="00C930AA" w:rsidRPr="006D6D7B" w:rsidRDefault="00C930AA" w:rsidP="00C930AA">
      <w:pPr>
        <w:tabs>
          <w:tab w:val="left" w:pos="708"/>
          <w:tab w:val="center" w:pos="4677"/>
          <w:tab w:val="right" w:pos="9355"/>
        </w:tabs>
        <w:ind w:firstLine="709"/>
        <w:jc w:val="both"/>
        <w:rPr>
          <w:sz w:val="28"/>
          <w:szCs w:val="28"/>
          <w:lang w:val="uk-UA"/>
        </w:rPr>
      </w:pPr>
      <w:r w:rsidRPr="006D6D7B">
        <w:rPr>
          <w:sz w:val="28"/>
          <w:szCs w:val="28"/>
          <w:lang w:val="uk-UA"/>
        </w:rPr>
        <w:t>Поза детальною регламентацією залишаються питання забезпечення безпеки функціонування електронної інформаційної взаємодії та відповідальності за відповідні порушення в цій сфері. Статтею 35 проекту лише передбачається, що «</w:t>
      </w:r>
      <w:r w:rsidR="00787F40">
        <w:rPr>
          <w:sz w:val="28"/>
          <w:szCs w:val="28"/>
          <w:lang w:val="uk-UA"/>
        </w:rPr>
        <w:t>о</w:t>
      </w:r>
      <w:r w:rsidRPr="006D6D7B">
        <w:rPr>
          <w:sz w:val="28"/>
          <w:szCs w:val="28"/>
          <w:lang w:val="uk-UA"/>
        </w:rPr>
        <w:t xml:space="preserve">соби, винні у порушенні вимог цього Закону, несуть відповідальність згідно із законом». Разом з тим, слід враховувати, що можливість спрощеного доступу до різних реєстрів, що містять вичерпну </w:t>
      </w:r>
      <w:r w:rsidRPr="00C86EE7">
        <w:rPr>
          <w:sz w:val="28"/>
          <w:szCs w:val="28"/>
          <w:lang w:val="uk-UA"/>
        </w:rPr>
        <w:t>інформацію, містить ризик зростання незаконної зацікавленості до неї сторонніх осіб. Будь-яка система захисту, як показує практика, виявляє з часом свої вади, а</w:t>
      </w:r>
      <w:r w:rsidR="007903A0" w:rsidRPr="00C86EE7">
        <w:rPr>
          <w:sz w:val="28"/>
          <w:szCs w:val="28"/>
          <w:lang w:val="uk-UA"/>
        </w:rPr>
        <w:t>,</w:t>
      </w:r>
      <w:r w:rsidRPr="00C86EE7">
        <w:rPr>
          <w:sz w:val="28"/>
          <w:szCs w:val="28"/>
          <w:lang w:val="uk-UA"/>
        </w:rPr>
        <w:t xml:space="preserve"> отже</w:t>
      </w:r>
      <w:r w:rsidR="007903A0" w:rsidRPr="00C86EE7">
        <w:rPr>
          <w:sz w:val="28"/>
          <w:szCs w:val="28"/>
          <w:lang w:val="uk-UA"/>
        </w:rPr>
        <w:t>,</w:t>
      </w:r>
      <w:r w:rsidRPr="00C86EE7">
        <w:rPr>
          <w:sz w:val="28"/>
          <w:szCs w:val="28"/>
          <w:lang w:val="uk-UA"/>
        </w:rPr>
        <w:t xml:space="preserve"> не може гарантувати повного захисту інформації від помилок, вірусів, зловживань (пошук інформації з метою виконання замовлення, пошук інформації на продаж, зміна або знищення інформації). </w:t>
      </w:r>
      <w:r w:rsidR="00787F40" w:rsidRPr="00C86EE7">
        <w:rPr>
          <w:sz w:val="28"/>
          <w:szCs w:val="28"/>
          <w:lang w:val="uk-UA"/>
        </w:rPr>
        <w:t>В</w:t>
      </w:r>
      <w:r w:rsidRPr="00C86EE7">
        <w:rPr>
          <w:sz w:val="28"/>
          <w:szCs w:val="28"/>
          <w:lang w:val="uk-UA"/>
        </w:rPr>
        <w:t>разливість реєстрів від неправомірного втручання може призвести до порушення прав як фізичних, так і юридичних осіб, що може стати неспівмірн</w:t>
      </w:r>
      <w:r w:rsidR="00AE547F" w:rsidRPr="00C86EE7">
        <w:rPr>
          <w:sz w:val="28"/>
          <w:szCs w:val="28"/>
          <w:lang w:val="uk-UA"/>
        </w:rPr>
        <w:t>им</w:t>
      </w:r>
      <w:r w:rsidRPr="00C86EE7">
        <w:rPr>
          <w:sz w:val="28"/>
          <w:szCs w:val="28"/>
          <w:lang w:val="uk-UA"/>
        </w:rPr>
        <w:t xml:space="preserve"> з користю від прийняття цього Закону. Крім того, дані з таких реєстрів потенційно можуть стати об’єктом маніпулювання в ході виборчого процесу.</w:t>
      </w:r>
      <w:r w:rsidRPr="006D6D7B">
        <w:rPr>
          <w:sz w:val="28"/>
          <w:szCs w:val="28"/>
          <w:lang w:val="uk-UA"/>
        </w:rPr>
        <w:t xml:space="preserve"> </w:t>
      </w:r>
    </w:p>
    <w:p w14:paraId="3B92E342" w14:textId="13841574" w:rsidR="004A3A45" w:rsidRPr="00BF3192" w:rsidRDefault="00C930AA" w:rsidP="00C930AA">
      <w:pPr>
        <w:shd w:val="clear" w:color="auto" w:fill="FFFFFF"/>
        <w:ind w:firstLine="709"/>
        <w:jc w:val="both"/>
        <w:rPr>
          <w:rFonts w:eastAsia="Calibri"/>
          <w:i/>
          <w:sz w:val="28"/>
          <w:szCs w:val="28"/>
          <w:lang w:val="uk-UA" w:eastAsia="en-US"/>
        </w:rPr>
      </w:pPr>
      <w:r w:rsidRPr="006D6D7B">
        <w:rPr>
          <w:rFonts w:eastAsia="Calibri"/>
          <w:b/>
          <w:sz w:val="28"/>
          <w:szCs w:val="28"/>
          <w:lang w:val="uk-UA" w:eastAsia="en-US"/>
        </w:rPr>
        <w:t xml:space="preserve">3. </w:t>
      </w:r>
      <w:r w:rsidRPr="006D6D7B">
        <w:rPr>
          <w:rFonts w:eastAsia="Calibri"/>
          <w:sz w:val="28"/>
          <w:szCs w:val="28"/>
          <w:lang w:val="uk-UA" w:eastAsia="en-US"/>
        </w:rPr>
        <w:t xml:space="preserve">Доопрацювання потребує використаний у проекті </w:t>
      </w:r>
      <w:r w:rsidRPr="00BF3192">
        <w:rPr>
          <w:rFonts w:eastAsia="Calibri"/>
          <w:i/>
          <w:sz w:val="28"/>
          <w:szCs w:val="28"/>
          <w:lang w:val="uk-UA" w:eastAsia="en-US"/>
        </w:rPr>
        <w:t xml:space="preserve">термінологічно-понятійний апарат. </w:t>
      </w:r>
    </w:p>
    <w:p w14:paraId="5609DAFF" w14:textId="50FAC2D3" w:rsidR="004A3A45" w:rsidRPr="006D6D7B" w:rsidRDefault="004A3A45" w:rsidP="004A3A45">
      <w:pPr>
        <w:ind w:firstLine="709"/>
        <w:jc w:val="both"/>
        <w:rPr>
          <w:sz w:val="28"/>
          <w:szCs w:val="28"/>
          <w:lang w:val="uk-UA"/>
        </w:rPr>
      </w:pPr>
      <w:r w:rsidRPr="006D6D7B">
        <w:rPr>
          <w:rFonts w:eastAsia="Calibri"/>
          <w:sz w:val="28"/>
          <w:szCs w:val="28"/>
          <w:lang w:val="uk-UA" w:eastAsia="en-US"/>
        </w:rPr>
        <w:t xml:space="preserve">3.1. </w:t>
      </w:r>
      <w:r w:rsidRPr="006D6D7B">
        <w:rPr>
          <w:sz w:val="28"/>
          <w:szCs w:val="28"/>
          <w:lang w:val="uk-UA"/>
        </w:rPr>
        <w:t xml:space="preserve">Преамбула проекту сформульована термінологічно невдало. </w:t>
      </w:r>
      <w:r w:rsidR="00BF3192">
        <w:rPr>
          <w:sz w:val="28"/>
          <w:szCs w:val="28"/>
          <w:lang w:val="uk-UA"/>
        </w:rPr>
        <w:t xml:space="preserve">                              </w:t>
      </w:r>
      <w:r w:rsidR="00AE547F">
        <w:rPr>
          <w:sz w:val="28"/>
          <w:szCs w:val="28"/>
          <w:lang w:val="uk-UA"/>
        </w:rPr>
        <w:t>У</w:t>
      </w:r>
      <w:r w:rsidRPr="006D6D7B">
        <w:rPr>
          <w:sz w:val="28"/>
          <w:szCs w:val="28"/>
          <w:lang w:val="uk-UA"/>
        </w:rPr>
        <w:t xml:space="preserve"> запропонованій редакції зазначається, що проект спрямований на врегулювання відносин «у сфері </w:t>
      </w:r>
      <w:r w:rsidRPr="006D6D7B">
        <w:rPr>
          <w:i/>
          <w:iCs/>
          <w:sz w:val="28"/>
          <w:szCs w:val="28"/>
          <w:lang w:val="uk-UA"/>
        </w:rPr>
        <w:t>публічних електронних послуг</w:t>
      </w:r>
      <w:r w:rsidRPr="006D6D7B">
        <w:rPr>
          <w:sz w:val="28"/>
          <w:szCs w:val="28"/>
          <w:lang w:val="uk-UA"/>
        </w:rPr>
        <w:t xml:space="preserve"> з реєстрації та декларування місця проживання фізичних осіб в Україні, реєстрації фізичних осіб та </w:t>
      </w:r>
      <w:r w:rsidRPr="006D6D7B">
        <w:rPr>
          <w:i/>
          <w:iCs/>
          <w:sz w:val="28"/>
          <w:szCs w:val="28"/>
          <w:lang w:val="uk-UA"/>
        </w:rPr>
        <w:t>обігу даних в електронних реєстрах, базах даних, порядок їх подання, обробки, зберігання і передачі</w:t>
      </w:r>
      <w:r w:rsidRPr="006D6D7B">
        <w:rPr>
          <w:sz w:val="28"/>
          <w:szCs w:val="28"/>
          <w:lang w:val="uk-UA"/>
        </w:rPr>
        <w:t>».</w:t>
      </w:r>
    </w:p>
    <w:p w14:paraId="0486A2AF" w14:textId="4AF7397F" w:rsidR="006068A1" w:rsidRDefault="004A3A45" w:rsidP="006068A1">
      <w:pPr>
        <w:ind w:firstLine="709"/>
        <w:jc w:val="both"/>
        <w:rPr>
          <w:sz w:val="28"/>
          <w:szCs w:val="28"/>
          <w:lang w:val="uk-UA"/>
        </w:rPr>
      </w:pPr>
      <w:r w:rsidRPr="006D6D7B">
        <w:rPr>
          <w:sz w:val="28"/>
          <w:szCs w:val="28"/>
          <w:lang w:val="uk-UA"/>
        </w:rPr>
        <w:t xml:space="preserve">По-перше, в чинному законодавстві відсутнє визначення «публічної електронної послуги». По-друге, мова мала б йти </w:t>
      </w:r>
      <w:r w:rsidR="003F2114">
        <w:rPr>
          <w:sz w:val="28"/>
          <w:szCs w:val="28"/>
          <w:lang w:val="uk-UA"/>
        </w:rPr>
        <w:t xml:space="preserve">не </w:t>
      </w:r>
      <w:r w:rsidRPr="006D6D7B">
        <w:rPr>
          <w:sz w:val="28"/>
          <w:szCs w:val="28"/>
          <w:lang w:val="uk-UA"/>
        </w:rPr>
        <w:t xml:space="preserve">про «обіг», «подання» та «зберігання» відповідних даних, а згідно із термінологією чинного Закону України «Про захист інформації в інформаційно-телекомунікаційних системах» </w:t>
      </w:r>
      <w:r w:rsidR="006A61CB" w:rsidRPr="006D6D7B">
        <w:rPr>
          <w:sz w:val="28"/>
          <w:szCs w:val="28"/>
          <w:lang w:val="uk-UA" w:eastAsia="en-US"/>
        </w:rPr>
        <w:lastRenderedPageBreak/>
        <w:t>–</w:t>
      </w:r>
      <w:r w:rsidRPr="006D6D7B">
        <w:rPr>
          <w:sz w:val="28"/>
          <w:szCs w:val="28"/>
          <w:lang w:val="uk-UA"/>
        </w:rPr>
        <w:t xml:space="preserve"> про «обмін» відповідними даними та їх «обробку», під якою слід розуміти «виконання однієї або кількох операцій, зокрема: збирання, введення, записування, перетворення, зчитування, зберігання, знищення, реєстрації, приймання, отримання, передавання, які здійснюються в системі за допомогою технічних і програмних засобів»</w:t>
      </w:r>
      <w:r w:rsidR="003F2114">
        <w:rPr>
          <w:sz w:val="28"/>
          <w:szCs w:val="28"/>
          <w:lang w:val="uk-UA"/>
        </w:rPr>
        <w:t xml:space="preserve"> (ст. 1 цього Закону)</w:t>
      </w:r>
      <w:r w:rsidRPr="006D6D7B">
        <w:rPr>
          <w:sz w:val="28"/>
          <w:szCs w:val="28"/>
          <w:lang w:val="uk-UA"/>
        </w:rPr>
        <w:t xml:space="preserve">. </w:t>
      </w:r>
      <w:r w:rsidR="006068A1" w:rsidRPr="006068A1">
        <w:rPr>
          <w:sz w:val="28"/>
          <w:szCs w:val="28"/>
          <w:lang w:val="uk-UA"/>
        </w:rPr>
        <w:t>По-третє, потребують уніфікації використані у преамбулі терміни «реєстрація місця проживання фізичних осіб» та «реєстрація фізичних осіб».</w:t>
      </w:r>
    </w:p>
    <w:p w14:paraId="4EB95954" w14:textId="4B5876DD" w:rsidR="006068A1" w:rsidRPr="00C86EE7" w:rsidRDefault="006068A1" w:rsidP="006068A1">
      <w:pPr>
        <w:ind w:firstLine="709"/>
        <w:jc w:val="both"/>
        <w:rPr>
          <w:sz w:val="28"/>
          <w:szCs w:val="28"/>
          <w:lang w:val="uk-UA"/>
        </w:rPr>
      </w:pPr>
      <w:r w:rsidRPr="006068A1">
        <w:rPr>
          <w:sz w:val="28"/>
          <w:szCs w:val="28"/>
          <w:lang w:val="uk-UA"/>
        </w:rPr>
        <w:t>3.</w:t>
      </w:r>
      <w:r>
        <w:rPr>
          <w:sz w:val="28"/>
          <w:szCs w:val="28"/>
          <w:lang w:val="uk-UA"/>
        </w:rPr>
        <w:t>2</w:t>
      </w:r>
      <w:r w:rsidRPr="006068A1">
        <w:rPr>
          <w:sz w:val="28"/>
          <w:szCs w:val="28"/>
          <w:lang w:val="uk-UA"/>
        </w:rPr>
        <w:t xml:space="preserve">. Зазначимо, що у законопроекті використовується неточна назва </w:t>
      </w:r>
      <w:r w:rsidRPr="006068A1">
        <w:rPr>
          <w:i/>
          <w:iCs/>
          <w:sz w:val="28"/>
          <w:szCs w:val="28"/>
          <w:lang w:val="uk-UA"/>
        </w:rPr>
        <w:t>Державного реєстру прав на нерухоме майно</w:t>
      </w:r>
      <w:r w:rsidRPr="006068A1">
        <w:rPr>
          <w:sz w:val="28"/>
          <w:szCs w:val="28"/>
          <w:lang w:val="uk-UA"/>
        </w:rPr>
        <w:t xml:space="preserve"> (наприклад, ч. 1 ст. 13 проекту). Назва цього реєстру потребує термінологічної уніфікації із Законом України «</w:t>
      </w:r>
      <w:r w:rsidRPr="00C86EE7">
        <w:rPr>
          <w:sz w:val="28"/>
          <w:szCs w:val="28"/>
          <w:lang w:val="uk-UA"/>
        </w:rPr>
        <w:t xml:space="preserve">Про державну реєстрацію речових прав на нерухоме майно та їх обтяжень», який оперує терміном «Державний реєстр речових прав на нерухоме майно» </w:t>
      </w:r>
      <w:r w:rsidR="007903A0" w:rsidRPr="00C86EE7">
        <w:rPr>
          <w:sz w:val="28"/>
          <w:szCs w:val="28"/>
          <w:lang w:val="uk-UA"/>
        </w:rPr>
        <w:br/>
      </w:r>
      <w:r w:rsidRPr="00C86EE7">
        <w:rPr>
          <w:sz w:val="28"/>
          <w:szCs w:val="28"/>
          <w:lang w:val="uk-UA"/>
        </w:rPr>
        <w:t>(п. 2 ч. 1 ст. 2).</w:t>
      </w:r>
    </w:p>
    <w:p w14:paraId="5D1DDC38" w14:textId="3F61C88C" w:rsidR="006068A1" w:rsidRPr="00C86EE7" w:rsidRDefault="006068A1" w:rsidP="006068A1">
      <w:pPr>
        <w:ind w:firstLine="709"/>
        <w:jc w:val="both"/>
        <w:rPr>
          <w:sz w:val="28"/>
          <w:szCs w:val="28"/>
          <w:lang w:val="uk-UA"/>
        </w:rPr>
      </w:pPr>
      <w:r w:rsidRPr="00C86EE7">
        <w:rPr>
          <w:sz w:val="28"/>
          <w:szCs w:val="28"/>
          <w:lang w:val="uk-UA"/>
        </w:rPr>
        <w:t>3.3. Термін «навчальний заклад», який використовується у положеннях законопроекту (наприклад, ч. 3 ст. 8) не співвідноситься з термінологією чинного освітнього законодавства, яке оперує терміном «заклад освіти».</w:t>
      </w:r>
    </w:p>
    <w:p w14:paraId="007FF7AB" w14:textId="31DB63CF" w:rsidR="00A21D75" w:rsidRPr="00A21D75" w:rsidRDefault="00A21D75" w:rsidP="00A21D75">
      <w:pPr>
        <w:ind w:firstLine="709"/>
        <w:jc w:val="both"/>
        <w:rPr>
          <w:sz w:val="28"/>
          <w:szCs w:val="28"/>
          <w:lang w:val="uk-UA"/>
        </w:rPr>
      </w:pPr>
      <w:r w:rsidRPr="00C86EE7">
        <w:rPr>
          <w:sz w:val="28"/>
          <w:szCs w:val="28"/>
          <w:lang w:val="uk-UA"/>
        </w:rPr>
        <w:t>3.4. Термінологію абз. 12 п. 1 ст. 10 і п. 21 ч. 1 ст. 27 проекту доцільно узгодити  із  Законом України «Про військовий обов’язок і військову службу» (ст. ст. 33 і 35) в частині уточнення терміну</w:t>
      </w:r>
      <w:r w:rsidRPr="00A21D75">
        <w:rPr>
          <w:sz w:val="28"/>
          <w:szCs w:val="28"/>
          <w:lang w:val="uk-UA"/>
        </w:rPr>
        <w:t xml:space="preserve"> «спеціальний облік», який, на наш погляд, слід замінити терміном «спеціальний військовий облік».</w:t>
      </w:r>
    </w:p>
    <w:p w14:paraId="4B8DB1C4" w14:textId="0891E8F1" w:rsidR="00380FE5" w:rsidRPr="00C86EE7" w:rsidRDefault="00380FE5" w:rsidP="004A3A45">
      <w:pPr>
        <w:ind w:firstLine="709"/>
        <w:jc w:val="both"/>
        <w:rPr>
          <w:sz w:val="28"/>
          <w:szCs w:val="28"/>
          <w:lang w:val="uk-UA"/>
        </w:rPr>
      </w:pPr>
      <w:r>
        <w:rPr>
          <w:sz w:val="28"/>
          <w:szCs w:val="28"/>
          <w:lang w:val="uk-UA"/>
        </w:rPr>
        <w:t>3.</w:t>
      </w:r>
      <w:r w:rsidR="00A21D75">
        <w:rPr>
          <w:sz w:val="28"/>
          <w:szCs w:val="28"/>
          <w:lang w:val="uk-UA"/>
        </w:rPr>
        <w:t>5</w:t>
      </w:r>
      <w:r>
        <w:rPr>
          <w:sz w:val="28"/>
          <w:szCs w:val="28"/>
          <w:lang w:val="uk-UA"/>
        </w:rPr>
        <w:t>. У п</w:t>
      </w:r>
      <w:r w:rsidR="00AE547F">
        <w:rPr>
          <w:sz w:val="28"/>
          <w:szCs w:val="28"/>
          <w:lang w:val="uk-UA"/>
        </w:rPr>
        <w:t>.</w:t>
      </w:r>
      <w:r>
        <w:rPr>
          <w:sz w:val="28"/>
          <w:szCs w:val="28"/>
          <w:lang w:val="uk-UA"/>
        </w:rPr>
        <w:t xml:space="preserve"> 10 ч. 1 ст. 2 проекту надається визначення</w:t>
      </w:r>
      <w:r w:rsidRPr="00380FE5">
        <w:rPr>
          <w:sz w:val="28"/>
          <w:szCs w:val="28"/>
          <w:lang w:val="uk-UA"/>
        </w:rPr>
        <w:t xml:space="preserve"> </w:t>
      </w:r>
      <w:r w:rsidR="00B13B95">
        <w:rPr>
          <w:sz w:val="28"/>
          <w:szCs w:val="28"/>
          <w:lang w:val="uk-UA"/>
        </w:rPr>
        <w:t>терміну «</w:t>
      </w:r>
      <w:r w:rsidRPr="00380FE5">
        <w:rPr>
          <w:sz w:val="28"/>
          <w:szCs w:val="28"/>
          <w:lang w:val="uk-UA"/>
        </w:rPr>
        <w:t>паспортн</w:t>
      </w:r>
      <w:r w:rsidR="00B13B95">
        <w:rPr>
          <w:sz w:val="28"/>
          <w:szCs w:val="28"/>
          <w:lang w:val="uk-UA"/>
        </w:rPr>
        <w:t>ий</w:t>
      </w:r>
      <w:r w:rsidRPr="00380FE5">
        <w:rPr>
          <w:sz w:val="28"/>
          <w:szCs w:val="28"/>
          <w:lang w:val="uk-UA"/>
        </w:rPr>
        <w:t xml:space="preserve"> документ особи</w:t>
      </w:r>
      <w:r w:rsidR="00B13B95">
        <w:rPr>
          <w:sz w:val="28"/>
          <w:szCs w:val="28"/>
          <w:lang w:val="uk-UA"/>
        </w:rPr>
        <w:t>»</w:t>
      </w:r>
      <w:r w:rsidRPr="00380FE5">
        <w:rPr>
          <w:sz w:val="28"/>
          <w:szCs w:val="28"/>
          <w:lang w:val="uk-UA"/>
        </w:rPr>
        <w:t xml:space="preserve"> </w:t>
      </w:r>
      <w:r>
        <w:rPr>
          <w:sz w:val="28"/>
          <w:szCs w:val="28"/>
          <w:lang w:val="uk-UA"/>
        </w:rPr>
        <w:t>до якого пропонується віднести:</w:t>
      </w:r>
      <w:r w:rsidRPr="00380FE5">
        <w:rPr>
          <w:sz w:val="28"/>
          <w:szCs w:val="28"/>
          <w:lang w:val="uk-UA"/>
        </w:rPr>
        <w:t xml:space="preserve">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w:t>
      </w:r>
      <w:r>
        <w:rPr>
          <w:sz w:val="28"/>
          <w:szCs w:val="28"/>
          <w:lang w:val="uk-UA"/>
        </w:rPr>
        <w:t xml:space="preserve">. Відповідні положення потребують узгодження із нормами </w:t>
      </w:r>
      <w:r w:rsidR="00631C3D">
        <w:rPr>
          <w:sz w:val="28"/>
          <w:szCs w:val="28"/>
          <w:lang w:val="uk-UA"/>
        </w:rPr>
        <w:t>з</w:t>
      </w:r>
      <w:r>
        <w:rPr>
          <w:sz w:val="28"/>
          <w:szCs w:val="28"/>
          <w:lang w:val="uk-UA"/>
        </w:rPr>
        <w:t>акон</w:t>
      </w:r>
      <w:r w:rsidR="00631C3D">
        <w:rPr>
          <w:sz w:val="28"/>
          <w:szCs w:val="28"/>
          <w:lang w:val="uk-UA"/>
        </w:rPr>
        <w:t>ів</w:t>
      </w:r>
      <w:r>
        <w:rPr>
          <w:sz w:val="28"/>
          <w:szCs w:val="28"/>
          <w:lang w:val="uk-UA"/>
        </w:rPr>
        <w:t xml:space="preserve"> України «</w:t>
      </w:r>
      <w:r w:rsidRPr="00380FE5">
        <w:rPr>
          <w:sz w:val="28"/>
          <w:szCs w:val="28"/>
          <w:lang w:val="uk-UA"/>
        </w:rPr>
        <w:t>Про Єдиний державний демографічний реєстр та документи, що підтверджують громадянство України, посвідчують особу чи її спеціальний статус</w:t>
      </w:r>
      <w:r>
        <w:rPr>
          <w:sz w:val="28"/>
          <w:szCs w:val="28"/>
          <w:lang w:val="uk-UA"/>
        </w:rPr>
        <w:t>»</w:t>
      </w:r>
      <w:r w:rsidR="00631C3D">
        <w:rPr>
          <w:sz w:val="28"/>
          <w:szCs w:val="28"/>
          <w:lang w:val="uk-UA"/>
        </w:rPr>
        <w:t xml:space="preserve"> (</w:t>
      </w:r>
      <w:r>
        <w:rPr>
          <w:sz w:val="28"/>
          <w:szCs w:val="28"/>
          <w:lang w:val="uk-UA"/>
        </w:rPr>
        <w:t xml:space="preserve">до паспортних документів відносять посвідчення біженця </w:t>
      </w:r>
      <w:r w:rsidR="00AE547F">
        <w:rPr>
          <w:sz w:val="28"/>
          <w:szCs w:val="28"/>
          <w:lang w:val="uk-UA"/>
        </w:rPr>
        <w:br/>
      </w:r>
      <w:r>
        <w:rPr>
          <w:sz w:val="28"/>
          <w:szCs w:val="28"/>
          <w:lang w:val="uk-UA"/>
        </w:rPr>
        <w:t>(ст. 33) та п</w:t>
      </w:r>
      <w:r w:rsidRPr="00380FE5">
        <w:rPr>
          <w:sz w:val="28"/>
          <w:szCs w:val="28"/>
          <w:lang w:val="uk-UA"/>
        </w:rPr>
        <w:t>освідчення особи, яка потребує додаткового захисту</w:t>
      </w:r>
      <w:r>
        <w:rPr>
          <w:sz w:val="28"/>
          <w:szCs w:val="28"/>
          <w:lang w:val="uk-UA"/>
        </w:rPr>
        <w:t xml:space="preserve"> (ст. 36)</w:t>
      </w:r>
      <w:r w:rsidR="00631C3D">
        <w:rPr>
          <w:sz w:val="28"/>
          <w:szCs w:val="28"/>
          <w:lang w:val="uk-UA"/>
        </w:rPr>
        <w:t xml:space="preserve">) та </w:t>
      </w:r>
      <w:r w:rsidR="006C4DB1" w:rsidRPr="006C4DB1">
        <w:rPr>
          <w:sz w:val="28"/>
          <w:szCs w:val="28"/>
          <w:lang w:val="uk-UA"/>
        </w:rPr>
        <w:t xml:space="preserve">            </w:t>
      </w:r>
      <w:r w:rsidR="00B13B95">
        <w:rPr>
          <w:sz w:val="28"/>
          <w:szCs w:val="28"/>
          <w:lang w:val="uk-UA"/>
        </w:rPr>
        <w:t>«</w:t>
      </w:r>
      <w:r w:rsidR="00B13B95" w:rsidRPr="00B13B95">
        <w:rPr>
          <w:sz w:val="28"/>
          <w:szCs w:val="28"/>
          <w:lang w:val="uk-UA"/>
        </w:rPr>
        <w:t>Про біженців та осіб, які потребують додаткового або тимчасового захисту</w:t>
      </w:r>
      <w:r w:rsidR="00B13B95">
        <w:rPr>
          <w:sz w:val="28"/>
          <w:szCs w:val="28"/>
          <w:lang w:val="uk-UA"/>
        </w:rPr>
        <w:t xml:space="preserve">» </w:t>
      </w:r>
      <w:r w:rsidR="00631C3D">
        <w:rPr>
          <w:sz w:val="28"/>
          <w:szCs w:val="28"/>
          <w:lang w:val="uk-UA"/>
        </w:rPr>
        <w:t>(</w:t>
      </w:r>
      <w:r w:rsidR="00B13B95">
        <w:rPr>
          <w:sz w:val="28"/>
          <w:szCs w:val="28"/>
          <w:lang w:val="uk-UA"/>
        </w:rPr>
        <w:t xml:space="preserve">паспортним документом визнається </w:t>
      </w:r>
      <w:r w:rsidR="00B13B95" w:rsidRPr="00B13B95">
        <w:rPr>
          <w:sz w:val="28"/>
          <w:szCs w:val="28"/>
          <w:lang w:val="uk-UA"/>
        </w:rPr>
        <w:t xml:space="preserve">посвідчення особи, якій надано тимчасовий </w:t>
      </w:r>
      <w:r w:rsidR="00B13B95" w:rsidRPr="00C86EE7">
        <w:rPr>
          <w:sz w:val="28"/>
          <w:szCs w:val="28"/>
          <w:lang w:val="uk-UA"/>
        </w:rPr>
        <w:t>захист (п. 17 ч. 1 ст. 1)</w:t>
      </w:r>
      <w:r w:rsidR="00631C3D" w:rsidRPr="00C86EE7">
        <w:rPr>
          <w:sz w:val="28"/>
          <w:szCs w:val="28"/>
          <w:lang w:val="uk-UA"/>
        </w:rPr>
        <w:t>)</w:t>
      </w:r>
      <w:r w:rsidR="00B13B95" w:rsidRPr="00C86EE7">
        <w:rPr>
          <w:sz w:val="28"/>
          <w:szCs w:val="28"/>
          <w:lang w:val="uk-UA"/>
        </w:rPr>
        <w:t>.</w:t>
      </w:r>
    </w:p>
    <w:p w14:paraId="061D999E" w14:textId="6D9F4DB8" w:rsidR="006068A1" w:rsidRPr="00C86EE7" w:rsidRDefault="006068A1" w:rsidP="006068A1">
      <w:pPr>
        <w:shd w:val="clear" w:color="auto" w:fill="FFFFFF"/>
        <w:ind w:firstLine="709"/>
        <w:jc w:val="both"/>
        <w:rPr>
          <w:sz w:val="28"/>
          <w:szCs w:val="28"/>
          <w:lang w:val="uk-UA" w:eastAsia="en-US"/>
        </w:rPr>
      </w:pPr>
      <w:r w:rsidRPr="00C86EE7">
        <w:rPr>
          <w:sz w:val="28"/>
          <w:szCs w:val="28"/>
          <w:lang w:val="uk-UA" w:eastAsia="en-US"/>
        </w:rPr>
        <w:t>3.</w:t>
      </w:r>
      <w:r w:rsidR="00C86EE7" w:rsidRPr="00C86EE7">
        <w:rPr>
          <w:sz w:val="28"/>
          <w:szCs w:val="28"/>
          <w:lang w:val="uk-UA" w:eastAsia="en-US"/>
        </w:rPr>
        <w:t>6</w:t>
      </w:r>
      <w:r w:rsidRPr="00C86EE7">
        <w:rPr>
          <w:sz w:val="28"/>
          <w:szCs w:val="28"/>
          <w:lang w:val="uk-UA" w:eastAsia="en-US"/>
        </w:rPr>
        <w:t>. Потребу</w:t>
      </w:r>
      <w:r w:rsidR="007903A0" w:rsidRPr="00C86EE7">
        <w:rPr>
          <w:sz w:val="28"/>
          <w:szCs w:val="28"/>
          <w:lang w:val="uk-UA" w:eastAsia="en-US"/>
        </w:rPr>
        <w:t>ють</w:t>
      </w:r>
      <w:r w:rsidRPr="00C86EE7">
        <w:rPr>
          <w:sz w:val="28"/>
          <w:szCs w:val="28"/>
          <w:lang w:val="uk-UA" w:eastAsia="en-US"/>
        </w:rPr>
        <w:t xml:space="preserve"> уніфікації використані у проекті терміни: «адреса житла» (наприклад,  п. 1 ч. 1 ст. 2), «адреса місця проживання» (наприклад, п. 1 ч. 1</w:t>
      </w:r>
      <w:r w:rsidR="007903A0" w:rsidRPr="00C86EE7">
        <w:rPr>
          <w:sz w:val="28"/>
          <w:szCs w:val="28"/>
          <w:lang w:val="uk-UA" w:eastAsia="en-US"/>
        </w:rPr>
        <w:br/>
      </w:r>
      <w:r w:rsidRPr="00C86EE7">
        <w:rPr>
          <w:sz w:val="28"/>
          <w:szCs w:val="28"/>
          <w:lang w:val="uk-UA" w:eastAsia="en-US"/>
        </w:rPr>
        <w:t xml:space="preserve"> ст. 10), «адреса задекларованого місця проживання» (наприклад, п. 3 ч. 1 ст. 6), «адреса проживання» (ч. 1 ст. 15) та «адреса, в якому особа реєструє місце проживання» (п. 7 ч. 1 ст. 21).</w:t>
      </w:r>
    </w:p>
    <w:p w14:paraId="14008E80" w14:textId="63737DB5" w:rsidR="00D16C0D" w:rsidRPr="006D6D7B" w:rsidRDefault="00963F89" w:rsidP="00D16C0D">
      <w:pPr>
        <w:ind w:firstLine="709"/>
        <w:jc w:val="both"/>
        <w:rPr>
          <w:sz w:val="28"/>
          <w:szCs w:val="28"/>
          <w:lang w:val="uk-UA" w:eastAsia="en-US"/>
        </w:rPr>
      </w:pPr>
      <w:r w:rsidRPr="00C86EE7">
        <w:rPr>
          <w:rFonts w:eastAsia="Calibri"/>
          <w:b/>
          <w:sz w:val="28"/>
          <w:szCs w:val="28"/>
          <w:lang w:val="uk-UA" w:eastAsia="en-US"/>
        </w:rPr>
        <w:t>4</w:t>
      </w:r>
      <w:r w:rsidR="00C930AA" w:rsidRPr="00C86EE7">
        <w:rPr>
          <w:rFonts w:eastAsia="Calibri"/>
          <w:b/>
          <w:sz w:val="28"/>
          <w:szCs w:val="28"/>
          <w:lang w:val="uk-UA" w:eastAsia="en-US"/>
        </w:rPr>
        <w:t>.</w:t>
      </w:r>
      <w:r w:rsidR="00C930AA" w:rsidRPr="00C86EE7">
        <w:rPr>
          <w:rFonts w:eastAsia="Calibri"/>
          <w:sz w:val="28"/>
          <w:szCs w:val="28"/>
          <w:lang w:val="uk-UA" w:eastAsia="en-US"/>
        </w:rPr>
        <w:t xml:space="preserve"> </w:t>
      </w:r>
      <w:r w:rsidR="00D16C0D" w:rsidRPr="00C86EE7">
        <w:rPr>
          <w:sz w:val="28"/>
          <w:szCs w:val="28"/>
          <w:lang w:val="uk-UA" w:eastAsia="en-US"/>
        </w:rPr>
        <w:t xml:space="preserve">Звертаємо увагу на те, що 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00D16C0D" w:rsidRPr="00C86EE7">
        <w:rPr>
          <w:i/>
          <w:sz w:val="28"/>
          <w:szCs w:val="28"/>
          <w:lang w:val="uk-UA" w:eastAsia="en-US"/>
        </w:rPr>
        <w:t>зрозумілості й однозначності</w:t>
      </w:r>
      <w:r w:rsidR="00D16C0D" w:rsidRPr="00C86EE7">
        <w:rPr>
          <w:sz w:val="28"/>
          <w:szCs w:val="28"/>
          <w:lang w:val="uk-UA" w:eastAsia="en-US"/>
        </w:rPr>
        <w:t xml:space="preserve"> правових норм, зокрема, їх </w:t>
      </w:r>
      <w:r w:rsidR="00D16C0D" w:rsidRPr="00C86EE7">
        <w:rPr>
          <w:i/>
          <w:sz w:val="28"/>
          <w:szCs w:val="28"/>
          <w:lang w:val="uk-UA" w:eastAsia="en-US"/>
        </w:rPr>
        <w:t>передбачуваності</w:t>
      </w:r>
      <w:r w:rsidR="00D16C0D" w:rsidRPr="00C86EE7">
        <w:rPr>
          <w:sz w:val="28"/>
          <w:szCs w:val="28"/>
          <w:lang w:val="uk-UA" w:eastAsia="en-US"/>
        </w:rPr>
        <w:t xml:space="preserve"> (прогнозованості) та стабільності</w:t>
      </w:r>
      <w:r w:rsidR="00D16C0D" w:rsidRPr="006D6D7B">
        <w:rPr>
          <w:sz w:val="28"/>
          <w:szCs w:val="28"/>
          <w:lang w:val="uk-UA" w:eastAsia="en-US"/>
        </w:rPr>
        <w:t xml:space="preserve"> (абз. 6 п. 2.1 мотивувальної частини Рішення Великої палати Конституційного Суду України від 20.12.2017 № 2-р/2017), що в деяких новелах законопроекту не простежується.</w:t>
      </w:r>
    </w:p>
    <w:p w14:paraId="74677760" w14:textId="77777777" w:rsidR="00D16C0D" w:rsidRPr="006D6D7B" w:rsidRDefault="00D16C0D" w:rsidP="00D16C0D">
      <w:pPr>
        <w:shd w:val="clear" w:color="auto" w:fill="FFFFFF"/>
        <w:tabs>
          <w:tab w:val="left" w:pos="820"/>
        </w:tabs>
        <w:ind w:right="-1" w:firstLine="709"/>
        <w:jc w:val="both"/>
        <w:rPr>
          <w:sz w:val="28"/>
          <w:szCs w:val="28"/>
          <w:lang w:val="uk-UA" w:eastAsia="en-US"/>
        </w:rPr>
      </w:pPr>
      <w:r w:rsidRPr="006D6D7B">
        <w:rPr>
          <w:sz w:val="28"/>
          <w:szCs w:val="28"/>
          <w:lang w:val="uk-UA" w:eastAsia="en-US"/>
        </w:rPr>
        <w:lastRenderedPageBreak/>
        <w:t>Європейським судом з прав людини також неодноразово підкреслювалося,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сформульованим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 (рішення по справі «Вєренцов проти України» (Заява № 20372/11)</w:t>
      </w:r>
      <w:r w:rsidRPr="006D6D7B">
        <w:rPr>
          <w:rStyle w:val="aa"/>
          <w:sz w:val="28"/>
          <w:szCs w:val="28"/>
          <w:lang w:val="uk-UA" w:eastAsia="en-US"/>
        </w:rPr>
        <w:footnoteReference w:id="1"/>
      </w:r>
      <w:r w:rsidRPr="006D6D7B">
        <w:rPr>
          <w:sz w:val="28"/>
          <w:szCs w:val="28"/>
          <w:lang w:val="uk-UA" w:eastAsia="en-US"/>
        </w:rPr>
        <w:t>.</w:t>
      </w:r>
    </w:p>
    <w:p w14:paraId="38CBCF63" w14:textId="21CC74D9" w:rsidR="00C930AA" w:rsidRPr="006D6D7B" w:rsidRDefault="00D16C0D" w:rsidP="00C930AA">
      <w:pPr>
        <w:ind w:firstLine="709"/>
        <w:jc w:val="both"/>
        <w:rPr>
          <w:rFonts w:eastAsia="Calibri"/>
          <w:sz w:val="28"/>
          <w:szCs w:val="28"/>
          <w:lang w:val="uk-UA" w:eastAsia="en-US"/>
        </w:rPr>
      </w:pPr>
      <w:r w:rsidRPr="006D6D7B">
        <w:rPr>
          <w:rFonts w:eastAsia="Calibri"/>
          <w:sz w:val="28"/>
          <w:szCs w:val="28"/>
          <w:lang w:val="uk-UA" w:eastAsia="en-US"/>
        </w:rPr>
        <w:t>Натомість, у</w:t>
      </w:r>
      <w:r w:rsidR="00C930AA" w:rsidRPr="006D6D7B">
        <w:rPr>
          <w:rFonts w:eastAsia="Calibri"/>
          <w:sz w:val="28"/>
          <w:szCs w:val="28"/>
          <w:lang w:val="uk-UA" w:eastAsia="en-US"/>
        </w:rPr>
        <w:t xml:space="preserve"> законопроекті присутня низка </w:t>
      </w:r>
      <w:r w:rsidR="007A72BD">
        <w:rPr>
          <w:rFonts w:eastAsia="Calibri"/>
          <w:sz w:val="28"/>
          <w:szCs w:val="28"/>
          <w:lang w:val="uk-UA" w:eastAsia="en-US"/>
        </w:rPr>
        <w:t>положень</w:t>
      </w:r>
      <w:r w:rsidR="00C930AA" w:rsidRPr="006D6D7B">
        <w:rPr>
          <w:rFonts w:eastAsia="Calibri"/>
          <w:sz w:val="28"/>
          <w:szCs w:val="28"/>
          <w:lang w:val="uk-UA" w:eastAsia="en-US"/>
        </w:rPr>
        <w:t xml:space="preserve">, </w:t>
      </w:r>
      <w:r w:rsidR="007A72BD">
        <w:rPr>
          <w:rFonts w:eastAsia="Calibri"/>
          <w:sz w:val="28"/>
          <w:szCs w:val="28"/>
          <w:lang w:val="uk-UA" w:eastAsia="en-US"/>
        </w:rPr>
        <w:t>що</w:t>
      </w:r>
      <w:r w:rsidR="00C930AA" w:rsidRPr="006D6D7B">
        <w:rPr>
          <w:rFonts w:eastAsia="Calibri"/>
          <w:sz w:val="28"/>
          <w:szCs w:val="28"/>
          <w:lang w:val="uk-UA" w:eastAsia="en-US"/>
        </w:rPr>
        <w:t xml:space="preserve"> порушують принцип юридичної визначеності та не сприятимуть однозначному тлумаченню та застосуванню правових норм.</w:t>
      </w:r>
    </w:p>
    <w:p w14:paraId="7DDFE6C6" w14:textId="21686623" w:rsidR="00C930AA" w:rsidRPr="00C86EE7" w:rsidRDefault="00963F89" w:rsidP="00C930AA">
      <w:pPr>
        <w:ind w:firstLine="709"/>
        <w:jc w:val="both"/>
        <w:rPr>
          <w:sz w:val="28"/>
          <w:szCs w:val="28"/>
          <w:lang w:val="uk-UA" w:eastAsia="en-US"/>
        </w:rPr>
      </w:pPr>
      <w:r>
        <w:rPr>
          <w:rFonts w:eastAsia="Calibri"/>
          <w:sz w:val="28"/>
          <w:szCs w:val="28"/>
          <w:lang w:val="uk-UA" w:eastAsia="en-US"/>
        </w:rPr>
        <w:t>4</w:t>
      </w:r>
      <w:r w:rsidR="00C930AA" w:rsidRPr="006D6D7B">
        <w:rPr>
          <w:rFonts w:eastAsia="Calibri"/>
          <w:sz w:val="28"/>
          <w:szCs w:val="28"/>
          <w:lang w:val="uk-UA" w:eastAsia="en-US"/>
        </w:rPr>
        <w:t xml:space="preserve">.1. </w:t>
      </w:r>
      <w:r w:rsidR="006A61CB" w:rsidRPr="006D6D7B">
        <w:rPr>
          <w:rFonts w:eastAsia="Calibri"/>
          <w:sz w:val="28"/>
          <w:szCs w:val="28"/>
          <w:lang w:val="uk-UA" w:eastAsia="en-US"/>
        </w:rPr>
        <w:t>У ч.</w:t>
      </w:r>
      <w:r w:rsidR="00C930AA" w:rsidRPr="006D6D7B">
        <w:rPr>
          <w:rFonts w:eastAsia="Calibri"/>
          <w:sz w:val="28"/>
          <w:szCs w:val="28"/>
          <w:lang w:val="uk-UA" w:eastAsia="en-US"/>
        </w:rPr>
        <w:t xml:space="preserve"> 2 ст. 9 проекту передбачається, що «</w:t>
      </w:r>
      <w:r w:rsidR="00E313E1" w:rsidRPr="006D6D7B">
        <w:rPr>
          <w:sz w:val="28"/>
          <w:szCs w:val="28"/>
          <w:lang w:val="uk-UA" w:eastAsia="en-US"/>
        </w:rPr>
        <w:t>у</w:t>
      </w:r>
      <w:r w:rsidR="00C930AA" w:rsidRPr="006D6D7B">
        <w:rPr>
          <w:sz w:val="28"/>
          <w:szCs w:val="28"/>
          <w:lang w:val="uk-UA" w:eastAsia="en-US"/>
        </w:rPr>
        <w:t xml:space="preserve"> разі якщо </w:t>
      </w:r>
      <w:r w:rsidR="00C930AA" w:rsidRPr="00AE547F">
        <w:rPr>
          <w:i/>
          <w:iCs/>
          <w:sz w:val="28"/>
          <w:szCs w:val="28"/>
          <w:lang w:val="uk-UA" w:eastAsia="en-US"/>
        </w:rPr>
        <w:t>особа не може самостійно звернутися до органу реєстрації,</w:t>
      </w:r>
      <w:r w:rsidR="00C930AA" w:rsidRPr="006D6D7B">
        <w:rPr>
          <w:sz w:val="28"/>
          <w:szCs w:val="28"/>
          <w:lang w:val="uk-UA" w:eastAsia="en-US"/>
        </w:rPr>
        <w:t xml:space="preserve"> декларування її місця проживання (перебування), зміна місця проживання (перебування) може бути здійснена за зверненням її законного представника або представника на підставі довіреності, посвідченої в установленому законом порядку (далі – представник)». З контексту даного припису не є зрозумілим – у яких саме </w:t>
      </w:r>
      <w:r w:rsidR="00C930AA" w:rsidRPr="00C86EE7">
        <w:rPr>
          <w:sz w:val="28"/>
          <w:szCs w:val="28"/>
          <w:lang w:val="uk-UA" w:eastAsia="en-US"/>
        </w:rPr>
        <w:t xml:space="preserve">випадках особа вважатиметься </w:t>
      </w:r>
      <w:r w:rsidR="00C930AA" w:rsidRPr="00C86EE7">
        <w:rPr>
          <w:i/>
          <w:sz w:val="28"/>
          <w:szCs w:val="28"/>
          <w:lang w:val="uk-UA" w:eastAsia="en-US"/>
        </w:rPr>
        <w:t>такою, що не змогла самостійно звернутися</w:t>
      </w:r>
      <w:r w:rsidR="00C930AA" w:rsidRPr="00C86EE7">
        <w:rPr>
          <w:sz w:val="28"/>
          <w:szCs w:val="28"/>
          <w:lang w:val="uk-UA" w:eastAsia="en-US"/>
        </w:rPr>
        <w:t xml:space="preserve"> до органу реєстрації. На нашу думку, реєстрація/декларування/зміна місця проживання (перебування) є особистою функцією особи, яка може </w:t>
      </w:r>
      <w:r w:rsidR="00EF20D7" w:rsidRPr="00C86EE7">
        <w:rPr>
          <w:sz w:val="28"/>
          <w:szCs w:val="28"/>
          <w:lang w:val="uk-UA" w:eastAsia="en-US"/>
        </w:rPr>
        <w:t>здійснюватись</w:t>
      </w:r>
      <w:r w:rsidR="00C930AA" w:rsidRPr="00C86EE7">
        <w:rPr>
          <w:sz w:val="28"/>
          <w:szCs w:val="28"/>
          <w:lang w:val="uk-UA" w:eastAsia="en-US"/>
        </w:rPr>
        <w:t xml:space="preserve"> іншими особами у виключних, передбачених законом випадках.</w:t>
      </w:r>
    </w:p>
    <w:p w14:paraId="7807A5DE" w14:textId="7B290D73" w:rsidR="00963F89" w:rsidRPr="006D6D7B" w:rsidRDefault="00963F89" w:rsidP="00963F89">
      <w:pPr>
        <w:ind w:firstLine="709"/>
        <w:jc w:val="both"/>
        <w:rPr>
          <w:sz w:val="28"/>
          <w:szCs w:val="28"/>
          <w:lang w:val="uk-UA" w:eastAsia="en-US"/>
        </w:rPr>
      </w:pPr>
      <w:r w:rsidRPr="00C86EE7">
        <w:rPr>
          <w:sz w:val="28"/>
          <w:szCs w:val="28"/>
          <w:lang w:val="uk-UA" w:eastAsia="en-US"/>
        </w:rPr>
        <w:t>4.2. З аналізу положень законопроекту недостатньо чітко зрозуміл</w:t>
      </w:r>
      <w:r w:rsidR="007903A0" w:rsidRPr="00C86EE7">
        <w:rPr>
          <w:sz w:val="28"/>
          <w:szCs w:val="28"/>
          <w:lang w:val="uk-UA" w:eastAsia="en-US"/>
        </w:rPr>
        <w:t>і</w:t>
      </w:r>
      <w:r w:rsidRPr="00C86EE7">
        <w:rPr>
          <w:sz w:val="28"/>
          <w:szCs w:val="28"/>
          <w:lang w:val="uk-UA" w:eastAsia="en-US"/>
        </w:rPr>
        <w:t xml:space="preserve"> підстави та час зняття особи з реєстрації місця проживання. Так, у ч</w:t>
      </w:r>
      <w:r w:rsidRPr="00C86EE7">
        <w:rPr>
          <w:rFonts w:eastAsia="Calibri"/>
          <w:sz w:val="28"/>
          <w:szCs w:val="28"/>
          <w:lang w:val="uk-UA" w:eastAsia="en-US"/>
        </w:rPr>
        <w:t>. 8 ст. 7 проекту передбачається, «</w:t>
      </w:r>
      <w:r w:rsidRPr="00C86EE7">
        <w:rPr>
          <w:sz w:val="28"/>
          <w:szCs w:val="28"/>
          <w:lang w:val="uk-UA" w:eastAsia="en-US"/>
        </w:rPr>
        <w:t>якщо попереднє місце проживання особи було зареєстроване, зняття з реєстрації з попереднього місця проживання здійснюється за заявою особи». У свою чергу, заява про зняття з реєстрації</w:t>
      </w:r>
      <w:r w:rsidRPr="006D6D7B">
        <w:rPr>
          <w:sz w:val="28"/>
          <w:szCs w:val="28"/>
          <w:lang w:val="uk-UA" w:eastAsia="en-US"/>
        </w:rPr>
        <w:t xml:space="preserve"> попереднього місця проживання подається особою, її законним представником або представником за дорученням, до органу реєстрації, у якому така особа реєструє або декларує своє нове місце проживання (перебування) (ч. 1 ст. 22 проекту). Громадянин України, а також іноземець чи особа без громадянства, які постійно або тимчасово проживають в Україні, зобов’язані протягом тридцяти календарних днів після прибуття до нового місця проживання задекларувати або зареєструвати його. Іноземець чи особа без громадянства, який отримав довідку про звернення за захистом в Україні протягом тридцяти календарних з дня її отримання повинен задекларувати місце свого перебування (ч. 1 ст. 7 проекту). </w:t>
      </w:r>
    </w:p>
    <w:p w14:paraId="587329DC" w14:textId="0BF0C40C" w:rsidR="00963F89" w:rsidRDefault="00963F89" w:rsidP="00963F89">
      <w:pPr>
        <w:ind w:firstLine="709"/>
        <w:jc w:val="both"/>
        <w:rPr>
          <w:sz w:val="28"/>
          <w:szCs w:val="28"/>
          <w:lang w:val="uk-UA" w:eastAsia="en-US"/>
        </w:rPr>
      </w:pPr>
      <w:r w:rsidRPr="006D6D7B">
        <w:rPr>
          <w:sz w:val="28"/>
          <w:szCs w:val="28"/>
          <w:lang w:val="uk-UA" w:eastAsia="en-US"/>
        </w:rPr>
        <w:t xml:space="preserve">У зв’язку із зазначеними вище приписами виникає низка питань, зокрема: зняття </w:t>
      </w:r>
      <w:r w:rsidRPr="00C86EE7">
        <w:rPr>
          <w:sz w:val="28"/>
          <w:szCs w:val="28"/>
          <w:lang w:val="uk-UA" w:eastAsia="en-US"/>
        </w:rPr>
        <w:t xml:space="preserve">з реєстрації з попереднього місця проживання у випадку, якщо попереднє місце проживання особи було зареєстроване, є обов’язком чи правом; протягом якого строку і з якого моменту особа зобов’язана/має право подати заяву до органу реєстрації про зняття з реєстрації попереднього місця проживання. Крім того, потребує уточнення послідовність дій зняття з реєстрації та реєстрації </w:t>
      </w:r>
      <w:r w:rsidRPr="00C86EE7">
        <w:rPr>
          <w:sz w:val="28"/>
          <w:szCs w:val="28"/>
          <w:lang w:val="uk-UA" w:eastAsia="en-US"/>
        </w:rPr>
        <w:lastRenderedPageBreak/>
        <w:t xml:space="preserve">нового місця проживання. Також є незрозумілими наслідки, що </w:t>
      </w:r>
      <w:r w:rsidR="007903A0" w:rsidRPr="00C86EE7">
        <w:rPr>
          <w:sz w:val="28"/>
          <w:szCs w:val="28"/>
          <w:lang w:val="uk-UA" w:eastAsia="en-US"/>
        </w:rPr>
        <w:t>наставатимуть</w:t>
      </w:r>
      <w:r w:rsidRPr="00C86EE7">
        <w:rPr>
          <w:sz w:val="28"/>
          <w:szCs w:val="28"/>
          <w:lang w:val="uk-UA" w:eastAsia="en-US"/>
        </w:rPr>
        <w:t xml:space="preserve"> для особи, яка не знялась з реєстрації з попереднього місця проживання, проте протягом тридцяти</w:t>
      </w:r>
      <w:r w:rsidRPr="006D6D7B">
        <w:rPr>
          <w:sz w:val="28"/>
          <w:szCs w:val="28"/>
          <w:lang w:val="uk-UA" w:eastAsia="en-US"/>
        </w:rPr>
        <w:t xml:space="preserve"> календарних днів після прибуття до нового місця проживання задекларувала/зареєструвала його</w:t>
      </w:r>
      <w:r>
        <w:rPr>
          <w:sz w:val="28"/>
          <w:szCs w:val="28"/>
          <w:lang w:val="uk-UA" w:eastAsia="en-US"/>
        </w:rPr>
        <w:t xml:space="preserve">. </w:t>
      </w:r>
    </w:p>
    <w:p w14:paraId="11A523A8" w14:textId="4308ED12" w:rsidR="00C930AA" w:rsidRPr="006D6D7B" w:rsidRDefault="00963F89" w:rsidP="00C930AA">
      <w:pPr>
        <w:ind w:firstLine="709"/>
        <w:jc w:val="both"/>
        <w:rPr>
          <w:sz w:val="28"/>
          <w:szCs w:val="28"/>
          <w:lang w:val="uk-UA" w:eastAsia="en-US"/>
        </w:rPr>
      </w:pPr>
      <w:r>
        <w:rPr>
          <w:sz w:val="28"/>
          <w:szCs w:val="28"/>
          <w:lang w:val="uk-UA" w:eastAsia="en-US"/>
        </w:rPr>
        <w:t>4</w:t>
      </w:r>
      <w:r w:rsidR="00C930AA" w:rsidRPr="006D6D7B">
        <w:rPr>
          <w:sz w:val="28"/>
          <w:szCs w:val="28"/>
          <w:lang w:val="uk-UA" w:eastAsia="en-US"/>
        </w:rPr>
        <w:t>.</w:t>
      </w:r>
      <w:r>
        <w:rPr>
          <w:sz w:val="28"/>
          <w:szCs w:val="28"/>
          <w:lang w:val="uk-UA" w:eastAsia="en-US"/>
        </w:rPr>
        <w:t>3</w:t>
      </w:r>
      <w:r w:rsidR="00C930AA" w:rsidRPr="006D6D7B">
        <w:rPr>
          <w:sz w:val="28"/>
          <w:szCs w:val="28"/>
          <w:lang w:val="uk-UA" w:eastAsia="en-US"/>
        </w:rPr>
        <w:t xml:space="preserve">. </w:t>
      </w:r>
      <w:r w:rsidR="00E64D81" w:rsidRPr="006D6D7B">
        <w:rPr>
          <w:sz w:val="28"/>
          <w:szCs w:val="28"/>
          <w:lang w:val="uk-UA" w:eastAsia="en-US"/>
        </w:rPr>
        <w:t>У</w:t>
      </w:r>
      <w:r w:rsidR="00C930AA" w:rsidRPr="006D6D7B">
        <w:rPr>
          <w:sz w:val="28"/>
          <w:szCs w:val="28"/>
          <w:lang w:val="uk-UA" w:eastAsia="en-US"/>
        </w:rPr>
        <w:t xml:space="preserve"> ч. 3 ст. 10 проекту зазначається, що «</w:t>
      </w:r>
      <w:r w:rsidR="00E313E1" w:rsidRPr="006D6D7B">
        <w:rPr>
          <w:sz w:val="28"/>
          <w:szCs w:val="28"/>
          <w:lang w:val="uk-UA" w:eastAsia="en-US"/>
        </w:rPr>
        <w:t>у</w:t>
      </w:r>
      <w:r w:rsidR="00C930AA" w:rsidRPr="006D6D7B">
        <w:rPr>
          <w:sz w:val="28"/>
          <w:szCs w:val="28"/>
          <w:lang w:val="uk-UA" w:eastAsia="en-US"/>
        </w:rPr>
        <w:t xml:space="preserve"> разі подання особою декларації про проживання (перебування) </w:t>
      </w:r>
      <w:r w:rsidR="00C930AA" w:rsidRPr="006D6D7B">
        <w:rPr>
          <w:i/>
          <w:sz w:val="28"/>
          <w:szCs w:val="28"/>
          <w:lang w:val="uk-UA" w:eastAsia="en-US"/>
        </w:rPr>
        <w:t>у інших житлових приміщеннях</w:t>
      </w:r>
      <w:r w:rsidR="00C930AA" w:rsidRPr="006D6D7B">
        <w:rPr>
          <w:sz w:val="28"/>
          <w:szCs w:val="28"/>
          <w:lang w:val="uk-UA" w:eastAsia="en-US"/>
        </w:rPr>
        <w:t xml:space="preserve">, особа додатково подає документи, що підтверджують право на проживання в житлі, адреса якого зазначається під час декларування місця проживання, або подає письмову згоду власника такого житла, уповноважених осіб». З наведеного тексту незрозуміло які саме </w:t>
      </w:r>
      <w:r w:rsidR="00C930AA" w:rsidRPr="006D6D7B">
        <w:rPr>
          <w:i/>
          <w:sz w:val="28"/>
          <w:szCs w:val="28"/>
          <w:lang w:val="uk-UA" w:eastAsia="en-US"/>
        </w:rPr>
        <w:t>інші житлові приміщення</w:t>
      </w:r>
      <w:r w:rsidR="00C930AA" w:rsidRPr="006D6D7B">
        <w:rPr>
          <w:sz w:val="28"/>
          <w:szCs w:val="28"/>
          <w:lang w:val="uk-UA" w:eastAsia="en-US"/>
        </w:rPr>
        <w:t xml:space="preserve"> маються на увазі. </w:t>
      </w:r>
    </w:p>
    <w:p w14:paraId="0755A2E6" w14:textId="1796B72A" w:rsidR="00C930AA" w:rsidRPr="006D6D7B" w:rsidRDefault="00963F89" w:rsidP="00C930AA">
      <w:pPr>
        <w:ind w:firstLine="709"/>
        <w:jc w:val="both"/>
        <w:rPr>
          <w:sz w:val="28"/>
          <w:szCs w:val="28"/>
          <w:lang w:val="uk-UA" w:eastAsia="en-US"/>
        </w:rPr>
      </w:pPr>
      <w:r>
        <w:rPr>
          <w:sz w:val="28"/>
          <w:szCs w:val="28"/>
          <w:lang w:val="uk-UA" w:eastAsia="en-US"/>
        </w:rPr>
        <w:t>4</w:t>
      </w:r>
      <w:r w:rsidR="00C930AA" w:rsidRPr="006D6D7B">
        <w:rPr>
          <w:sz w:val="28"/>
          <w:szCs w:val="28"/>
          <w:lang w:val="uk-UA" w:eastAsia="en-US"/>
        </w:rPr>
        <w:t>.</w:t>
      </w:r>
      <w:r>
        <w:rPr>
          <w:sz w:val="28"/>
          <w:szCs w:val="28"/>
          <w:lang w:val="uk-UA" w:eastAsia="en-US"/>
        </w:rPr>
        <w:t>4</w:t>
      </w:r>
      <w:r w:rsidR="00C930AA" w:rsidRPr="006D6D7B">
        <w:rPr>
          <w:sz w:val="28"/>
          <w:szCs w:val="28"/>
          <w:lang w:val="uk-UA" w:eastAsia="en-US"/>
        </w:rPr>
        <w:t xml:space="preserve">. </w:t>
      </w:r>
      <w:r w:rsidR="00E313E1" w:rsidRPr="006D6D7B">
        <w:rPr>
          <w:sz w:val="28"/>
          <w:szCs w:val="28"/>
          <w:lang w:val="uk-UA" w:eastAsia="en-US"/>
        </w:rPr>
        <w:t>У</w:t>
      </w:r>
      <w:r w:rsidR="00C930AA" w:rsidRPr="006D6D7B">
        <w:rPr>
          <w:sz w:val="28"/>
          <w:szCs w:val="28"/>
          <w:lang w:val="uk-UA" w:eastAsia="en-US"/>
        </w:rPr>
        <w:t xml:space="preserve"> ч. 1 ст. 21 проекту вживається юридична конструкція такого змісту: «</w:t>
      </w:r>
      <w:r w:rsidR="00C930AA" w:rsidRPr="006D6D7B">
        <w:rPr>
          <w:i/>
          <w:sz w:val="28"/>
          <w:szCs w:val="28"/>
          <w:lang w:val="uk-UA" w:eastAsia="en-US"/>
        </w:rPr>
        <w:t xml:space="preserve">Орган реєстрації </w:t>
      </w:r>
      <w:r w:rsidR="00C930AA" w:rsidRPr="006D6D7B">
        <w:rPr>
          <w:i/>
          <w:sz w:val="28"/>
          <w:szCs w:val="28"/>
          <w:u w:val="single"/>
          <w:lang w:val="uk-UA" w:eastAsia="en-US"/>
        </w:rPr>
        <w:t>під час</w:t>
      </w:r>
      <w:r w:rsidR="00C930AA" w:rsidRPr="006D6D7B">
        <w:rPr>
          <w:i/>
          <w:sz w:val="28"/>
          <w:szCs w:val="28"/>
          <w:lang w:val="uk-UA" w:eastAsia="en-US"/>
        </w:rPr>
        <w:t xml:space="preserve"> отримання заяви про реєстрацію місця проживання </w:t>
      </w:r>
      <w:r w:rsidR="00C930AA" w:rsidRPr="006D6D7B">
        <w:rPr>
          <w:i/>
          <w:sz w:val="28"/>
          <w:szCs w:val="28"/>
          <w:u w:val="single"/>
          <w:lang w:val="uk-UA" w:eastAsia="en-US"/>
        </w:rPr>
        <w:t>відмовляє</w:t>
      </w:r>
      <w:r w:rsidR="00C930AA" w:rsidRPr="006D6D7B">
        <w:rPr>
          <w:i/>
          <w:sz w:val="28"/>
          <w:szCs w:val="28"/>
          <w:lang w:val="uk-UA" w:eastAsia="en-US"/>
        </w:rPr>
        <w:t xml:space="preserve"> особі у здійсненні реєстрації місця проживання</w:t>
      </w:r>
      <w:r w:rsidR="00C930AA" w:rsidRPr="006D6D7B">
        <w:rPr>
          <w:sz w:val="28"/>
          <w:szCs w:val="28"/>
          <w:lang w:val="uk-UA" w:eastAsia="en-US"/>
        </w:rPr>
        <w:t xml:space="preserve"> у разі</w:t>
      </w:r>
      <w:r w:rsidR="00B25B22">
        <w:rPr>
          <w:sz w:val="28"/>
          <w:szCs w:val="28"/>
          <w:lang w:val="uk-UA" w:eastAsia="en-US"/>
        </w:rPr>
        <w:t xml:space="preserve"> </w:t>
      </w:r>
      <w:r w:rsidR="00C930AA" w:rsidRPr="006D6D7B">
        <w:rPr>
          <w:sz w:val="28"/>
          <w:szCs w:val="28"/>
          <w:lang w:val="uk-UA" w:eastAsia="en-US"/>
        </w:rPr>
        <w:t xml:space="preserve">...». Наведений припис потребує уточнення, адже його можна зрозуміти таким чином, що особі може бути відмовлено у реєстрації на стадії подання нею документів, без їх належного розгляду. </w:t>
      </w:r>
    </w:p>
    <w:p w14:paraId="759FEC57" w14:textId="2479899A" w:rsidR="00DD336A" w:rsidRDefault="00963F89" w:rsidP="00C930AA">
      <w:pPr>
        <w:ind w:firstLine="709"/>
        <w:jc w:val="both"/>
        <w:rPr>
          <w:sz w:val="28"/>
          <w:szCs w:val="28"/>
          <w:lang w:val="uk-UA" w:eastAsia="en-US"/>
        </w:rPr>
      </w:pPr>
      <w:r>
        <w:rPr>
          <w:sz w:val="28"/>
          <w:szCs w:val="28"/>
          <w:lang w:val="uk-UA" w:eastAsia="en-US"/>
        </w:rPr>
        <w:t>4</w:t>
      </w:r>
      <w:r w:rsidR="00DD336A">
        <w:rPr>
          <w:sz w:val="28"/>
          <w:szCs w:val="28"/>
          <w:lang w:val="uk-UA" w:eastAsia="en-US"/>
        </w:rPr>
        <w:t xml:space="preserve">.5. У ч. </w:t>
      </w:r>
      <w:r w:rsidR="00DD336A" w:rsidRPr="00DD336A">
        <w:rPr>
          <w:sz w:val="28"/>
          <w:szCs w:val="28"/>
          <w:lang w:val="uk-UA" w:eastAsia="en-US"/>
        </w:rPr>
        <w:t>2</w:t>
      </w:r>
      <w:r w:rsidR="00DD336A">
        <w:rPr>
          <w:sz w:val="28"/>
          <w:szCs w:val="28"/>
          <w:lang w:val="uk-UA" w:eastAsia="en-US"/>
        </w:rPr>
        <w:t xml:space="preserve"> ст. 22</w:t>
      </w:r>
      <w:r w:rsidR="00DD336A" w:rsidRPr="00DD336A">
        <w:rPr>
          <w:sz w:val="28"/>
          <w:szCs w:val="28"/>
          <w:lang w:val="uk-UA" w:eastAsia="en-US"/>
        </w:rPr>
        <w:t xml:space="preserve"> </w:t>
      </w:r>
      <w:r w:rsidR="00DD336A">
        <w:rPr>
          <w:sz w:val="28"/>
          <w:szCs w:val="28"/>
          <w:lang w:val="uk-UA" w:eastAsia="en-US"/>
        </w:rPr>
        <w:t>проекту зазначається, що у</w:t>
      </w:r>
      <w:r w:rsidR="00DD336A" w:rsidRPr="00DD336A">
        <w:rPr>
          <w:sz w:val="28"/>
          <w:szCs w:val="28"/>
          <w:lang w:val="uk-UA" w:eastAsia="en-US"/>
        </w:rPr>
        <w:t xml:space="preserve"> разі оформлення особою виїзду або залишення на постійне місце проживання за кордоном, заява про зняття з реєстрації місця проживання такої особи подається особою, її законним представником або представником за дорученням до органу реєстрації за зареєстрованим місцем проживання цієї особи. До заяви додатково подається </w:t>
      </w:r>
      <w:r w:rsidR="00DD336A" w:rsidRPr="00DD336A">
        <w:rPr>
          <w:i/>
          <w:iCs/>
          <w:sz w:val="28"/>
          <w:szCs w:val="28"/>
          <w:lang w:val="uk-UA" w:eastAsia="en-US"/>
        </w:rPr>
        <w:t>повідомлення центрального органу виконавчої влади, що реалізує державну політику у сфері реєстрації фізичних осіб або закордонної дипломатичної установи відповідно</w:t>
      </w:r>
      <w:r w:rsidR="00DD336A" w:rsidRPr="00DD336A">
        <w:rPr>
          <w:sz w:val="28"/>
          <w:szCs w:val="28"/>
          <w:lang w:val="uk-UA" w:eastAsia="en-US"/>
        </w:rPr>
        <w:t>.</w:t>
      </w:r>
      <w:r w:rsidR="00DD336A">
        <w:rPr>
          <w:sz w:val="28"/>
          <w:szCs w:val="28"/>
          <w:lang w:val="uk-UA" w:eastAsia="en-US"/>
        </w:rPr>
        <w:t xml:space="preserve"> </w:t>
      </w:r>
      <w:r w:rsidR="00684850">
        <w:rPr>
          <w:sz w:val="28"/>
          <w:szCs w:val="28"/>
          <w:lang w:val="uk-UA" w:eastAsia="en-US"/>
        </w:rPr>
        <w:t>При цьому,</w:t>
      </w:r>
      <w:r w:rsidR="00DD336A">
        <w:rPr>
          <w:sz w:val="28"/>
          <w:szCs w:val="28"/>
          <w:lang w:val="uk-UA" w:eastAsia="en-US"/>
        </w:rPr>
        <w:t xml:space="preserve"> </w:t>
      </w:r>
      <w:r w:rsidR="00684850">
        <w:rPr>
          <w:sz w:val="28"/>
          <w:szCs w:val="28"/>
          <w:lang w:val="uk-UA" w:eastAsia="en-US"/>
        </w:rPr>
        <w:t xml:space="preserve">у </w:t>
      </w:r>
      <w:r w:rsidR="00DD336A">
        <w:rPr>
          <w:sz w:val="28"/>
          <w:szCs w:val="28"/>
          <w:lang w:val="uk-UA" w:eastAsia="en-US"/>
        </w:rPr>
        <w:t>законопроект</w:t>
      </w:r>
      <w:r w:rsidR="00684850">
        <w:rPr>
          <w:sz w:val="28"/>
          <w:szCs w:val="28"/>
          <w:lang w:val="uk-UA" w:eastAsia="en-US"/>
        </w:rPr>
        <w:t>і</w:t>
      </w:r>
      <w:r w:rsidR="00DD336A">
        <w:rPr>
          <w:sz w:val="28"/>
          <w:szCs w:val="28"/>
          <w:lang w:val="uk-UA" w:eastAsia="en-US"/>
        </w:rPr>
        <w:t xml:space="preserve"> </w:t>
      </w:r>
      <w:r w:rsidR="00684850">
        <w:rPr>
          <w:sz w:val="28"/>
          <w:szCs w:val="28"/>
          <w:lang w:val="uk-UA" w:eastAsia="en-US"/>
        </w:rPr>
        <w:t>не розкривається</w:t>
      </w:r>
      <w:r w:rsidR="00DD336A">
        <w:rPr>
          <w:sz w:val="28"/>
          <w:szCs w:val="28"/>
          <w:lang w:val="uk-UA" w:eastAsia="en-US"/>
        </w:rPr>
        <w:t xml:space="preserve"> </w:t>
      </w:r>
      <w:r w:rsidR="00684850">
        <w:rPr>
          <w:sz w:val="28"/>
          <w:szCs w:val="28"/>
          <w:lang w:val="uk-UA" w:eastAsia="en-US"/>
        </w:rPr>
        <w:t>мета подання такого повідомлення та його зміст, що також потребує уточнення.</w:t>
      </w:r>
    </w:p>
    <w:p w14:paraId="5CB313AB" w14:textId="23DBFAF9" w:rsidR="00D05785" w:rsidRPr="006D6D7B" w:rsidRDefault="00963F89" w:rsidP="00D05785">
      <w:pPr>
        <w:ind w:firstLine="709"/>
        <w:jc w:val="both"/>
        <w:rPr>
          <w:rFonts w:eastAsia="Calibri"/>
          <w:sz w:val="28"/>
          <w:szCs w:val="28"/>
          <w:lang w:val="uk-UA" w:eastAsia="en-US"/>
        </w:rPr>
      </w:pPr>
      <w:r>
        <w:rPr>
          <w:sz w:val="28"/>
          <w:szCs w:val="28"/>
          <w:lang w:val="uk-UA" w:eastAsia="en-US"/>
        </w:rPr>
        <w:t>4</w:t>
      </w:r>
      <w:r w:rsidR="00C930AA" w:rsidRPr="006D6D7B">
        <w:rPr>
          <w:sz w:val="28"/>
          <w:szCs w:val="28"/>
          <w:lang w:val="uk-UA" w:eastAsia="en-US"/>
        </w:rPr>
        <w:t>.</w:t>
      </w:r>
      <w:r w:rsidR="00684850">
        <w:rPr>
          <w:sz w:val="28"/>
          <w:szCs w:val="28"/>
          <w:lang w:val="uk-UA" w:eastAsia="en-US"/>
        </w:rPr>
        <w:t>6</w:t>
      </w:r>
      <w:r w:rsidR="00C930AA" w:rsidRPr="006D6D7B">
        <w:rPr>
          <w:sz w:val="28"/>
          <w:szCs w:val="28"/>
          <w:lang w:val="uk-UA" w:eastAsia="en-US"/>
        </w:rPr>
        <w:t>. Потребує коригування в контексті принципу правової визначеності і припис ч. 3 ст. 34 проекту про те, що «</w:t>
      </w:r>
      <w:r w:rsidR="00D05785" w:rsidRPr="006D6D7B">
        <w:rPr>
          <w:sz w:val="28"/>
          <w:szCs w:val="28"/>
          <w:lang w:val="uk-UA" w:eastAsia="en-US"/>
        </w:rPr>
        <w:t>я</w:t>
      </w:r>
      <w:r w:rsidR="00C930AA" w:rsidRPr="006D6D7B">
        <w:rPr>
          <w:sz w:val="28"/>
          <w:szCs w:val="28"/>
          <w:lang w:val="uk-UA" w:eastAsia="en-US"/>
        </w:rPr>
        <w:t xml:space="preserve">кщо в результаті проведеної перевірки виявлено факти прийняття рішень посадовими особами органів реєстрації з порушенням законодавства, центральний орган виконавчої влади, що реалізує державну політику у сфері реєстрації фізичних осіб, </w:t>
      </w:r>
      <w:r w:rsidR="00C930AA" w:rsidRPr="006D6D7B">
        <w:rPr>
          <w:i/>
          <w:sz w:val="28"/>
          <w:szCs w:val="28"/>
          <w:lang w:val="uk-UA" w:eastAsia="en-US"/>
        </w:rPr>
        <w:t>направляє припис</w:t>
      </w:r>
      <w:r w:rsidR="00C930AA" w:rsidRPr="006D6D7B">
        <w:rPr>
          <w:sz w:val="28"/>
          <w:szCs w:val="28"/>
          <w:lang w:val="uk-UA" w:eastAsia="en-US"/>
        </w:rPr>
        <w:t xml:space="preserve"> відповідному органу реєстрації для вжиття необхідних заходів та усунення виявлених порушень». Слід враховувати, що відповідно до ч. 1 ст. 23 Закону України «Про центральні органи виконавчої влади» </w:t>
      </w:r>
      <w:bookmarkStart w:id="2" w:name="n347"/>
      <w:bookmarkEnd w:id="2"/>
      <w:r w:rsidR="00D05785" w:rsidRPr="006D6D7B">
        <w:rPr>
          <w:rFonts w:eastAsia="Calibri"/>
          <w:sz w:val="28"/>
          <w:szCs w:val="28"/>
          <w:lang w:val="uk-UA" w:eastAsia="en-US"/>
        </w:rPr>
        <w:t>ц</w:t>
      </w:r>
      <w:r w:rsidR="00C930AA" w:rsidRPr="006D6D7B">
        <w:rPr>
          <w:rFonts w:eastAsia="Calibri"/>
          <w:sz w:val="28"/>
          <w:szCs w:val="28"/>
          <w:lang w:val="uk-UA" w:eastAsia="en-US"/>
        </w:rPr>
        <w:t xml:space="preserve">ентральний орган виконавчої влади у межах своїх повноважень, на основі і на виконання </w:t>
      </w:r>
      <w:hyperlink r:id="rId8" w:tgtFrame="_blank" w:history="1">
        <w:r w:rsidR="00C930AA" w:rsidRPr="006D6D7B">
          <w:rPr>
            <w:rFonts w:eastAsia="Calibri"/>
            <w:sz w:val="28"/>
            <w:szCs w:val="28"/>
            <w:lang w:val="uk-UA" w:eastAsia="en-US"/>
          </w:rPr>
          <w:t>Конституції</w:t>
        </w:r>
      </w:hyperlink>
      <w:r w:rsidR="00C930AA" w:rsidRPr="006D6D7B">
        <w:rPr>
          <w:rFonts w:eastAsia="Calibri"/>
          <w:sz w:val="28"/>
          <w:szCs w:val="28"/>
          <w:lang w:val="uk-UA" w:eastAsia="en-US"/>
        </w:rPr>
        <w:t xml:space="preserve"> та законів України, актів Президента України та постанов Верховної Ради України, прийнятих відповідно до Конституції та законів України, актів Кабінету Міністрів України та наказів міністерств </w:t>
      </w:r>
      <w:r w:rsidR="00C930AA" w:rsidRPr="006D6D7B">
        <w:rPr>
          <w:rFonts w:eastAsia="Calibri"/>
          <w:i/>
          <w:sz w:val="28"/>
          <w:szCs w:val="28"/>
          <w:lang w:val="uk-UA" w:eastAsia="en-US"/>
        </w:rPr>
        <w:t xml:space="preserve">видає </w:t>
      </w:r>
      <w:r w:rsidR="00C930AA" w:rsidRPr="006D6D7B">
        <w:rPr>
          <w:rFonts w:eastAsia="Calibri"/>
          <w:i/>
          <w:sz w:val="28"/>
          <w:szCs w:val="28"/>
          <w:u w:val="single"/>
          <w:lang w:val="uk-UA" w:eastAsia="en-US"/>
        </w:rPr>
        <w:t xml:space="preserve">накази </w:t>
      </w:r>
      <w:r w:rsidR="00C930AA" w:rsidRPr="006D6D7B">
        <w:rPr>
          <w:rFonts w:eastAsia="Calibri"/>
          <w:i/>
          <w:sz w:val="28"/>
          <w:szCs w:val="28"/>
          <w:lang w:val="uk-UA" w:eastAsia="en-US"/>
        </w:rPr>
        <w:t>організаційно-розпорядчого характеру,</w:t>
      </w:r>
      <w:r w:rsidR="00C930AA" w:rsidRPr="006D6D7B">
        <w:rPr>
          <w:rFonts w:eastAsia="Calibri"/>
          <w:sz w:val="28"/>
          <w:szCs w:val="28"/>
          <w:lang w:val="uk-UA" w:eastAsia="en-US"/>
        </w:rPr>
        <w:t xml:space="preserve"> організовує та контролює їх виконання.</w:t>
      </w:r>
    </w:p>
    <w:p w14:paraId="2473B5AF" w14:textId="5F09318C" w:rsidR="00D16C0D" w:rsidRDefault="00963F89" w:rsidP="00D16C0D">
      <w:pPr>
        <w:ind w:right="-1" w:firstLine="709"/>
        <w:jc w:val="both"/>
        <w:rPr>
          <w:rFonts w:eastAsia="Calibri"/>
          <w:sz w:val="28"/>
          <w:szCs w:val="28"/>
          <w:lang w:val="uk-UA" w:eastAsia="en-US"/>
        </w:rPr>
      </w:pPr>
      <w:r>
        <w:rPr>
          <w:rFonts w:eastAsia="Calibri"/>
          <w:sz w:val="28"/>
          <w:szCs w:val="28"/>
          <w:lang w:val="uk-UA" w:eastAsia="en-US"/>
        </w:rPr>
        <w:t>4</w:t>
      </w:r>
      <w:r w:rsidR="00D16C0D" w:rsidRPr="006D6D7B">
        <w:rPr>
          <w:rFonts w:eastAsia="Calibri"/>
          <w:sz w:val="28"/>
          <w:szCs w:val="28"/>
          <w:lang w:val="uk-UA" w:eastAsia="en-US"/>
        </w:rPr>
        <w:t>.</w:t>
      </w:r>
      <w:r w:rsidR="0009479B">
        <w:rPr>
          <w:rFonts w:eastAsia="Calibri"/>
          <w:sz w:val="28"/>
          <w:szCs w:val="28"/>
          <w:lang w:val="uk-UA" w:eastAsia="en-US"/>
        </w:rPr>
        <w:t>7</w:t>
      </w:r>
      <w:r w:rsidR="00D16C0D" w:rsidRPr="006D6D7B">
        <w:rPr>
          <w:rFonts w:eastAsia="Calibri"/>
          <w:sz w:val="28"/>
          <w:szCs w:val="28"/>
          <w:lang w:val="uk-UA" w:eastAsia="en-US"/>
        </w:rPr>
        <w:t xml:space="preserve">. Вживання у законопроекті слова «тощо» (п.п. 1, 4 ч. 1 ст. 2, п. 3 ч. 1 </w:t>
      </w:r>
      <w:r w:rsidR="00D16C0D" w:rsidRPr="006D6D7B">
        <w:rPr>
          <w:rFonts w:eastAsia="Calibri"/>
          <w:sz w:val="28"/>
          <w:szCs w:val="28"/>
          <w:lang w:val="uk-UA" w:eastAsia="en-US"/>
        </w:rPr>
        <w:br/>
        <w:t>ст. 3, п. 12 ч. 1 ст. 27, ч. 5 ст. 28, ч. 6 ст. 30) також не властиво законодавчому акту, адже не надає йому належної правової визначеності.</w:t>
      </w:r>
    </w:p>
    <w:p w14:paraId="54394081" w14:textId="163F5B8C" w:rsidR="00561C28" w:rsidRPr="00561C28" w:rsidRDefault="00887454" w:rsidP="00561C28">
      <w:pPr>
        <w:ind w:right="-1" w:firstLine="709"/>
        <w:jc w:val="both"/>
        <w:rPr>
          <w:rFonts w:eastAsia="Calibri"/>
          <w:bCs/>
          <w:sz w:val="28"/>
          <w:szCs w:val="28"/>
          <w:lang w:val="uk-UA" w:eastAsia="en-US"/>
        </w:rPr>
      </w:pPr>
      <w:r>
        <w:rPr>
          <w:rFonts w:eastAsia="Calibri"/>
          <w:b/>
          <w:sz w:val="28"/>
          <w:szCs w:val="28"/>
          <w:lang w:val="uk-UA" w:eastAsia="en-US"/>
        </w:rPr>
        <w:t>5</w:t>
      </w:r>
      <w:r w:rsidR="00561C28" w:rsidRPr="00561C28">
        <w:rPr>
          <w:rFonts w:eastAsia="Calibri"/>
          <w:b/>
          <w:sz w:val="28"/>
          <w:szCs w:val="28"/>
          <w:lang w:val="uk-UA" w:eastAsia="en-US"/>
        </w:rPr>
        <w:t xml:space="preserve">. </w:t>
      </w:r>
      <w:r w:rsidR="00561C28" w:rsidRPr="00561C28">
        <w:rPr>
          <w:rFonts w:eastAsia="Calibri"/>
          <w:bCs/>
          <w:sz w:val="28"/>
          <w:szCs w:val="28"/>
          <w:lang w:val="uk-UA" w:eastAsia="en-US"/>
        </w:rPr>
        <w:t>У  ч. 3 ст. 18 проекту пропонується, що «</w:t>
      </w:r>
      <w:r w:rsidR="00561C28" w:rsidRPr="00561C28">
        <w:rPr>
          <w:rFonts w:eastAsia="Calibri"/>
          <w:sz w:val="28"/>
          <w:szCs w:val="28"/>
          <w:lang w:val="uk-UA" w:eastAsia="en-US"/>
        </w:rPr>
        <w:t xml:space="preserve">у разі визнання центральним органом виконавчої влади, що забезпечує реалізацію державної політики у сфері реєстрації фізичних осіб, паспортного документа особи, недійсним з підстав оформлення цього документа із порушенням вимог законодавства; </w:t>
      </w:r>
      <w:r w:rsidR="00561C28" w:rsidRPr="00561C28">
        <w:rPr>
          <w:rFonts w:eastAsia="Calibri"/>
          <w:i/>
          <w:iCs/>
          <w:sz w:val="28"/>
          <w:szCs w:val="28"/>
          <w:lang w:val="uk-UA" w:eastAsia="en-US"/>
        </w:rPr>
        <w:t xml:space="preserve">анулювання </w:t>
      </w:r>
      <w:r w:rsidR="00561C28" w:rsidRPr="00561C28">
        <w:rPr>
          <w:rFonts w:eastAsia="Calibri"/>
          <w:i/>
          <w:iCs/>
          <w:sz w:val="28"/>
          <w:szCs w:val="28"/>
          <w:lang w:val="uk-UA" w:eastAsia="en-US"/>
        </w:rPr>
        <w:lastRenderedPageBreak/>
        <w:t>або визнання невідповідним центральним органом виконавчої влади, що забезпечує формування та реалізує державну політику у сфері державної реєстрації актів цивільного стану свідоцтва про народження або свідоцтва про смерть особи; встановлення факту підробки такого документа,</w:t>
      </w:r>
      <w:r w:rsidR="00561C28" w:rsidRPr="00561C28">
        <w:rPr>
          <w:rFonts w:eastAsia="Calibri"/>
          <w:sz w:val="28"/>
          <w:szCs w:val="28"/>
          <w:lang w:val="uk-UA" w:eastAsia="en-US"/>
        </w:rPr>
        <w:t xml:space="preserve"> органу реєстрації надсилається відповідне повідомлення про необхідність скасування відомостей про задеклароване місце проживання (перебування), якщо декларування було здійснене на підставі такого документа</w:t>
      </w:r>
      <w:r w:rsidR="00561C28" w:rsidRPr="00561C28">
        <w:rPr>
          <w:rFonts w:eastAsia="Calibri"/>
          <w:bCs/>
          <w:sz w:val="28"/>
          <w:szCs w:val="28"/>
          <w:lang w:val="uk-UA" w:eastAsia="en-US"/>
        </w:rPr>
        <w:t>». Проте відповідно до ст. 5 Закону України «</w:t>
      </w:r>
      <w:r w:rsidR="00561C28" w:rsidRPr="00561C28">
        <w:rPr>
          <w:rFonts w:eastAsia="Calibri"/>
          <w:sz w:val="28"/>
          <w:szCs w:val="28"/>
          <w:lang w:val="uk-UA" w:eastAsia="en-US"/>
        </w:rPr>
        <w:t>Про державну реєстрацію актів цивільного стану» центральний орган виконавчої</w:t>
      </w:r>
      <w:r w:rsidR="00561C28" w:rsidRPr="00561C28">
        <w:rPr>
          <w:rFonts w:eastAsia="Calibri"/>
          <w:bCs/>
          <w:sz w:val="28"/>
          <w:szCs w:val="28"/>
          <w:lang w:val="uk-UA" w:eastAsia="en-US"/>
        </w:rPr>
        <w:t xml:space="preserve"> влади, що реалізує державну політику у сфері державної реєстрації актів цивільного стану не наділений повноваженнями щодо визнання невідповідними свідоцтва про народження або свідоцтва про смерть особи, встановлювати факти підробки таких документів.</w:t>
      </w:r>
    </w:p>
    <w:p w14:paraId="336C80E9" w14:textId="77777777" w:rsidR="00561C28" w:rsidRPr="00561C28" w:rsidRDefault="00561C28" w:rsidP="00561C28">
      <w:pPr>
        <w:ind w:right="-1" w:firstLine="709"/>
        <w:jc w:val="both"/>
        <w:rPr>
          <w:rFonts w:eastAsia="Calibri"/>
          <w:sz w:val="28"/>
          <w:szCs w:val="28"/>
          <w:lang w:val="uk-UA" w:eastAsia="en-US"/>
        </w:rPr>
      </w:pPr>
      <w:r w:rsidRPr="00561C28">
        <w:rPr>
          <w:rFonts w:eastAsia="Calibri"/>
          <w:sz w:val="28"/>
          <w:szCs w:val="28"/>
          <w:lang w:val="uk-UA" w:eastAsia="en-US"/>
        </w:rPr>
        <w:t>Звертаємо увагу, що анулювання актового запису цивільного стану проводиться відділом державної реєстрації актів цивільного стану за місцем його зберігання. Анулювання актового запису цивільного стану здійснюється на підставі рішення суду</w:t>
      </w:r>
      <w:bookmarkStart w:id="3" w:name="n215"/>
      <w:bookmarkEnd w:id="3"/>
      <w:r w:rsidRPr="00561C28">
        <w:rPr>
          <w:rFonts w:eastAsia="Calibri"/>
          <w:sz w:val="28"/>
          <w:szCs w:val="28"/>
          <w:lang w:val="uk-UA" w:eastAsia="en-US"/>
        </w:rPr>
        <w:t xml:space="preserve"> або висновку відповідного органу державної реєстрації актів цивільного стану у випадках, передбачених законом (ст. 24</w:t>
      </w:r>
      <w:r w:rsidRPr="00561C28">
        <w:rPr>
          <w:rFonts w:eastAsia="Calibri"/>
          <w:bCs/>
          <w:sz w:val="28"/>
          <w:szCs w:val="28"/>
          <w:lang w:val="uk-UA" w:eastAsia="en-US"/>
        </w:rPr>
        <w:t xml:space="preserve"> Закону України «</w:t>
      </w:r>
      <w:r w:rsidRPr="00561C28">
        <w:rPr>
          <w:rFonts w:eastAsia="Calibri"/>
          <w:sz w:val="28"/>
          <w:szCs w:val="28"/>
          <w:lang w:val="uk-UA" w:eastAsia="en-US"/>
        </w:rPr>
        <w:t>Про державну реєстрацію актів цивільного стану»).</w:t>
      </w:r>
    </w:p>
    <w:p w14:paraId="649A41A2" w14:textId="4B9B5780" w:rsidR="00561C28" w:rsidRPr="00C86EE7" w:rsidRDefault="00561C28" w:rsidP="00561C28">
      <w:pPr>
        <w:ind w:right="-1" w:firstLine="709"/>
        <w:jc w:val="both"/>
        <w:rPr>
          <w:rFonts w:eastAsia="Calibri"/>
          <w:sz w:val="28"/>
          <w:szCs w:val="28"/>
          <w:lang w:val="uk-UA" w:eastAsia="en-US"/>
        </w:rPr>
      </w:pPr>
      <w:r w:rsidRPr="00561C28">
        <w:rPr>
          <w:rFonts w:eastAsia="Calibri"/>
          <w:sz w:val="28"/>
          <w:szCs w:val="28"/>
          <w:lang w:val="uk-UA" w:eastAsia="en-US"/>
        </w:rPr>
        <w:t xml:space="preserve">Крім того, такі повноваження як </w:t>
      </w:r>
      <w:r w:rsidRPr="00561C28">
        <w:rPr>
          <w:rFonts w:eastAsia="Calibri"/>
          <w:i/>
          <w:iCs/>
          <w:sz w:val="28"/>
          <w:szCs w:val="28"/>
          <w:lang w:val="uk-UA" w:eastAsia="en-US"/>
        </w:rPr>
        <w:t>встановлення факту підробки</w:t>
      </w:r>
      <w:r w:rsidRPr="00561C28">
        <w:rPr>
          <w:rFonts w:eastAsia="Calibri"/>
          <w:bCs/>
          <w:sz w:val="28"/>
          <w:szCs w:val="28"/>
          <w:lang w:val="uk-UA" w:eastAsia="en-US"/>
        </w:rPr>
        <w:t xml:space="preserve"> </w:t>
      </w:r>
      <w:r w:rsidRPr="00561C28">
        <w:rPr>
          <w:rFonts w:eastAsia="Calibri"/>
          <w:bCs/>
          <w:i/>
          <w:iCs/>
          <w:sz w:val="28"/>
          <w:szCs w:val="28"/>
          <w:lang w:val="uk-UA" w:eastAsia="en-US"/>
        </w:rPr>
        <w:t>свідоцтва про народження або свідоцтва про смерть особи</w:t>
      </w:r>
      <w:r w:rsidRPr="00561C28">
        <w:rPr>
          <w:rFonts w:eastAsia="Calibri"/>
          <w:sz w:val="28"/>
          <w:szCs w:val="28"/>
          <w:lang w:val="uk-UA" w:eastAsia="en-US"/>
        </w:rPr>
        <w:t xml:space="preserve"> не відносяться до компетенції органів державної реєстрації актів цивільного стану (ст. 6 </w:t>
      </w:r>
      <w:r w:rsidRPr="00561C28">
        <w:rPr>
          <w:rFonts w:eastAsia="Calibri"/>
          <w:bCs/>
          <w:sz w:val="28"/>
          <w:szCs w:val="28"/>
          <w:lang w:val="uk-UA" w:eastAsia="en-US"/>
        </w:rPr>
        <w:t xml:space="preserve">Закону України </w:t>
      </w:r>
      <w:r w:rsidR="007903A0">
        <w:rPr>
          <w:rFonts w:eastAsia="Calibri"/>
          <w:bCs/>
          <w:sz w:val="28"/>
          <w:szCs w:val="28"/>
          <w:lang w:val="uk-UA" w:eastAsia="en-US"/>
        </w:rPr>
        <w:br/>
      </w:r>
      <w:r w:rsidRPr="00C86EE7">
        <w:rPr>
          <w:rFonts w:eastAsia="Calibri"/>
          <w:bCs/>
          <w:sz w:val="28"/>
          <w:szCs w:val="28"/>
          <w:lang w:val="uk-UA" w:eastAsia="en-US"/>
        </w:rPr>
        <w:t>«</w:t>
      </w:r>
      <w:r w:rsidRPr="00C86EE7">
        <w:rPr>
          <w:rFonts w:eastAsia="Calibri"/>
          <w:sz w:val="28"/>
          <w:szCs w:val="28"/>
          <w:lang w:val="uk-UA" w:eastAsia="en-US"/>
        </w:rPr>
        <w:t>Про державну реєстрацію актів цивільного стану»).</w:t>
      </w:r>
    </w:p>
    <w:p w14:paraId="21187AD2" w14:textId="52EB581A" w:rsidR="006A61CB" w:rsidRPr="006D6D7B" w:rsidRDefault="00C86EE7" w:rsidP="006A61CB">
      <w:pPr>
        <w:ind w:firstLine="709"/>
        <w:jc w:val="both"/>
        <w:rPr>
          <w:sz w:val="28"/>
          <w:szCs w:val="28"/>
          <w:lang w:val="uk-UA"/>
        </w:rPr>
      </w:pPr>
      <w:r w:rsidRPr="00C86EE7">
        <w:rPr>
          <w:b/>
          <w:bCs/>
          <w:sz w:val="28"/>
          <w:szCs w:val="28"/>
          <w:lang w:val="uk-UA"/>
        </w:rPr>
        <w:t>6</w:t>
      </w:r>
      <w:r w:rsidR="006A61CB" w:rsidRPr="00C86EE7">
        <w:rPr>
          <w:b/>
          <w:bCs/>
          <w:sz w:val="28"/>
          <w:szCs w:val="28"/>
          <w:lang w:val="uk-UA"/>
        </w:rPr>
        <w:t>.</w:t>
      </w:r>
      <w:r w:rsidR="006A61CB" w:rsidRPr="00C86EE7">
        <w:rPr>
          <w:sz w:val="28"/>
          <w:szCs w:val="28"/>
          <w:lang w:val="uk-UA"/>
        </w:rPr>
        <w:t xml:space="preserve"> </w:t>
      </w:r>
      <w:r w:rsidR="006D7D6D" w:rsidRPr="00C86EE7">
        <w:rPr>
          <w:sz w:val="28"/>
          <w:szCs w:val="28"/>
          <w:lang w:val="uk-UA"/>
        </w:rPr>
        <w:t>Деякі положення законопроекту потребують узгодження між собою. Так, у</w:t>
      </w:r>
      <w:r w:rsidR="006A61CB" w:rsidRPr="00C86EE7">
        <w:rPr>
          <w:sz w:val="28"/>
          <w:szCs w:val="28"/>
          <w:lang w:val="uk-UA"/>
        </w:rPr>
        <w:t xml:space="preserve"> ч. 4 ст. 1 пропонується передбачити, що «декларування місця проживання / перебування особи, реєстрація місця проживання особи або їх відсутність </w:t>
      </w:r>
      <w:r w:rsidR="006A61CB" w:rsidRPr="00C86EE7">
        <w:rPr>
          <w:i/>
          <w:iCs/>
          <w:sz w:val="28"/>
          <w:szCs w:val="28"/>
          <w:lang w:val="uk-UA"/>
        </w:rPr>
        <w:t>не можуть бути умовою</w:t>
      </w:r>
      <w:r w:rsidR="006A61CB" w:rsidRPr="006D6D7B">
        <w:rPr>
          <w:i/>
          <w:iCs/>
          <w:sz w:val="28"/>
          <w:szCs w:val="28"/>
          <w:lang w:val="uk-UA"/>
        </w:rPr>
        <w:t xml:space="preserve"> реалізації прав і свобод</w:t>
      </w:r>
      <w:r w:rsidR="006A61CB" w:rsidRPr="006D6D7B">
        <w:rPr>
          <w:sz w:val="28"/>
          <w:szCs w:val="28"/>
          <w:lang w:val="uk-UA"/>
        </w:rPr>
        <w:t xml:space="preserve">, передбачених </w:t>
      </w:r>
      <w:hyperlink r:id="rId9" w:history="1">
        <w:r w:rsidR="006A61CB" w:rsidRPr="006D6D7B">
          <w:rPr>
            <w:rStyle w:val="af4"/>
            <w:color w:val="auto"/>
            <w:sz w:val="28"/>
            <w:szCs w:val="28"/>
            <w:u w:val="none"/>
            <w:lang w:val="uk-UA"/>
          </w:rPr>
          <w:t>Конституцією</w:t>
        </w:r>
      </w:hyperlink>
      <w:r w:rsidR="006A61CB" w:rsidRPr="006D6D7B">
        <w:rPr>
          <w:sz w:val="28"/>
          <w:szCs w:val="28"/>
          <w:lang w:val="uk-UA"/>
        </w:rPr>
        <w:t xml:space="preserve">, законами чи міжнародними договорами України, або підставою для їх обмеження». При цьому, в п. 1 ч. 1 ст. 3 проекту </w:t>
      </w:r>
      <w:r w:rsidR="006D7D6D" w:rsidRPr="006D6D7B">
        <w:rPr>
          <w:sz w:val="28"/>
          <w:szCs w:val="28"/>
          <w:lang w:val="uk-UA"/>
        </w:rPr>
        <w:t>метою декларування (реєстрації) місця проживання (перебування) особи</w:t>
      </w:r>
      <w:r w:rsidR="006A61CB" w:rsidRPr="006D6D7B">
        <w:rPr>
          <w:sz w:val="28"/>
          <w:szCs w:val="28"/>
          <w:lang w:val="uk-UA"/>
        </w:rPr>
        <w:t xml:space="preserve"> </w:t>
      </w:r>
      <w:r w:rsidR="006D7D6D" w:rsidRPr="006D6D7B">
        <w:rPr>
          <w:sz w:val="28"/>
          <w:szCs w:val="28"/>
          <w:lang w:val="uk-UA"/>
        </w:rPr>
        <w:t>визначається, зокрема</w:t>
      </w:r>
      <w:r w:rsidR="006A61CB" w:rsidRPr="006D6D7B">
        <w:rPr>
          <w:sz w:val="28"/>
          <w:szCs w:val="28"/>
          <w:lang w:val="uk-UA"/>
        </w:rPr>
        <w:t xml:space="preserve"> «створення умов для реалізації окремих </w:t>
      </w:r>
      <w:r w:rsidR="006A61CB" w:rsidRPr="006D6D7B">
        <w:rPr>
          <w:i/>
          <w:iCs/>
          <w:sz w:val="28"/>
          <w:szCs w:val="28"/>
          <w:lang w:val="uk-UA"/>
        </w:rPr>
        <w:t>прав особи, зокрема виборчих прав, отримання окремих соціальних, публічних, адміністративних послуг</w:t>
      </w:r>
      <w:r w:rsidR="006A61CB" w:rsidRPr="006D6D7B">
        <w:rPr>
          <w:sz w:val="28"/>
          <w:szCs w:val="28"/>
          <w:lang w:val="uk-UA"/>
        </w:rPr>
        <w:t>, у випадках передбачених законодавством».</w:t>
      </w:r>
      <w:r w:rsidR="006D7D6D" w:rsidRPr="006D6D7B">
        <w:rPr>
          <w:sz w:val="28"/>
          <w:szCs w:val="28"/>
          <w:lang w:val="uk-UA"/>
        </w:rPr>
        <w:t xml:space="preserve"> </w:t>
      </w:r>
    </w:p>
    <w:p w14:paraId="294DBE82" w14:textId="7EC3221C" w:rsidR="00645B4E" w:rsidRPr="006D6D7B" w:rsidRDefault="00C86EE7" w:rsidP="00645B4E">
      <w:pPr>
        <w:pStyle w:val="af"/>
        <w:ind w:firstLine="709"/>
        <w:jc w:val="both"/>
        <w:rPr>
          <w:szCs w:val="28"/>
        </w:rPr>
      </w:pPr>
      <w:r>
        <w:rPr>
          <w:b/>
          <w:szCs w:val="28"/>
        </w:rPr>
        <w:t>7</w:t>
      </w:r>
      <w:r w:rsidR="00645B4E" w:rsidRPr="006D6D7B">
        <w:rPr>
          <w:b/>
          <w:szCs w:val="28"/>
        </w:rPr>
        <w:t xml:space="preserve">. </w:t>
      </w:r>
      <w:r w:rsidR="00645B4E" w:rsidRPr="006D6D7B">
        <w:rPr>
          <w:szCs w:val="28"/>
        </w:rPr>
        <w:t xml:space="preserve">Зауваження викликають пропозиції, викладені у розділі </w:t>
      </w:r>
      <w:r w:rsidR="00645B4E" w:rsidRPr="006D6D7B">
        <w:rPr>
          <w:bCs/>
          <w:szCs w:val="28"/>
          <w:lang w:eastAsia="en-US"/>
        </w:rPr>
        <w:t>VІІ</w:t>
      </w:r>
      <w:r w:rsidR="00645B4E" w:rsidRPr="006D6D7B">
        <w:rPr>
          <w:szCs w:val="28"/>
        </w:rPr>
        <w:t xml:space="preserve"> проекту Закону «Прикінцеві та перехідні положення»</w:t>
      </w:r>
      <w:r w:rsidR="00645B4E" w:rsidRPr="006D6D7B">
        <w:rPr>
          <w:i/>
          <w:szCs w:val="28"/>
        </w:rPr>
        <w:t>.</w:t>
      </w:r>
    </w:p>
    <w:p w14:paraId="2692548C" w14:textId="4A13FB4A" w:rsidR="00645B4E" w:rsidRPr="006D6D7B" w:rsidRDefault="00C86EE7" w:rsidP="00645B4E">
      <w:pPr>
        <w:ind w:firstLine="708"/>
        <w:jc w:val="both"/>
        <w:rPr>
          <w:rFonts w:eastAsia="Calibri"/>
          <w:bCs/>
          <w:i/>
          <w:sz w:val="28"/>
          <w:szCs w:val="28"/>
          <w:lang w:val="uk-UA" w:eastAsia="en-US"/>
        </w:rPr>
      </w:pPr>
      <w:r>
        <w:rPr>
          <w:bCs/>
          <w:sz w:val="28"/>
          <w:szCs w:val="28"/>
          <w:lang w:val="uk-UA"/>
        </w:rPr>
        <w:t>7</w:t>
      </w:r>
      <w:r w:rsidR="00645B4E" w:rsidRPr="006D6D7B">
        <w:rPr>
          <w:bCs/>
          <w:sz w:val="28"/>
          <w:szCs w:val="28"/>
          <w:lang w:val="uk-UA"/>
        </w:rPr>
        <w:t xml:space="preserve">.1. </w:t>
      </w:r>
      <w:r w:rsidR="00645B4E" w:rsidRPr="0009479B">
        <w:rPr>
          <w:rFonts w:eastAsia="Calibri"/>
          <w:bCs/>
          <w:sz w:val="28"/>
          <w:szCs w:val="28"/>
          <w:lang w:val="uk-UA"/>
        </w:rPr>
        <w:t xml:space="preserve">Щодо змін до Сімейного кодексу України (далі – СК) та Цивільного кодексу України (далі – ЦК), </w:t>
      </w:r>
      <w:r w:rsidR="00645B4E" w:rsidRPr="0009479B">
        <w:rPr>
          <w:bCs/>
          <w:sz w:val="28"/>
          <w:szCs w:val="28"/>
          <w:lang w:val="uk-UA" w:eastAsia="uk-UA"/>
        </w:rPr>
        <w:t>Закону України «Про державну реєстрацію речових прав на нерухоме майно та їх обтяжень».</w:t>
      </w:r>
    </w:p>
    <w:p w14:paraId="56C25819" w14:textId="52FDC6DA" w:rsidR="00645B4E" w:rsidRPr="006D6D7B" w:rsidRDefault="00645B4E" w:rsidP="00645B4E">
      <w:pPr>
        <w:ind w:firstLine="709"/>
        <w:jc w:val="both"/>
        <w:rPr>
          <w:bCs/>
          <w:color w:val="000000"/>
          <w:sz w:val="28"/>
          <w:szCs w:val="28"/>
          <w:lang w:val="uk-UA"/>
        </w:rPr>
      </w:pPr>
      <w:r w:rsidRPr="006D6D7B">
        <w:rPr>
          <w:color w:val="000000"/>
          <w:sz w:val="28"/>
          <w:szCs w:val="28"/>
          <w:lang w:val="uk-UA"/>
        </w:rPr>
        <w:t>У проекті</w:t>
      </w:r>
      <w:r w:rsidRPr="006D6D7B">
        <w:rPr>
          <w:b/>
          <w:bCs/>
          <w:color w:val="000000"/>
          <w:sz w:val="28"/>
          <w:szCs w:val="28"/>
          <w:lang w:val="uk-UA"/>
        </w:rPr>
        <w:t xml:space="preserve"> </w:t>
      </w:r>
      <w:r w:rsidRPr="006D6D7B">
        <w:rPr>
          <w:color w:val="000000"/>
          <w:sz w:val="28"/>
          <w:szCs w:val="28"/>
          <w:lang w:val="uk-UA"/>
        </w:rPr>
        <w:t xml:space="preserve">пропонується доповнити </w:t>
      </w:r>
      <w:r w:rsidRPr="006D6D7B">
        <w:rPr>
          <w:bCs/>
          <w:color w:val="000000"/>
          <w:sz w:val="28"/>
          <w:szCs w:val="28"/>
          <w:lang w:val="uk-UA"/>
        </w:rPr>
        <w:t xml:space="preserve">ст. 246 </w:t>
      </w:r>
      <w:r w:rsidRPr="006D6D7B">
        <w:rPr>
          <w:color w:val="000000"/>
          <w:sz w:val="28"/>
          <w:szCs w:val="28"/>
          <w:lang w:val="uk-UA"/>
        </w:rPr>
        <w:t xml:space="preserve">СК новою </w:t>
      </w:r>
      <w:r w:rsidRPr="006D6D7B">
        <w:rPr>
          <w:bCs/>
          <w:color w:val="000000"/>
          <w:sz w:val="28"/>
          <w:szCs w:val="28"/>
          <w:lang w:val="uk-UA"/>
        </w:rPr>
        <w:t>ч. 2</w:t>
      </w:r>
      <w:r w:rsidRPr="006D6D7B">
        <w:rPr>
          <w:color w:val="000000"/>
          <w:sz w:val="28"/>
          <w:szCs w:val="28"/>
          <w:lang w:val="uk-UA"/>
        </w:rPr>
        <w:t>, передбачивши, що «</w:t>
      </w:r>
      <w:r w:rsidRPr="006D6D7B">
        <w:rPr>
          <w:bCs/>
          <w:color w:val="000000"/>
          <w:sz w:val="28"/>
          <w:szCs w:val="28"/>
          <w:lang w:val="uk-UA"/>
        </w:rPr>
        <w:t>у разі встановлення опіки чи піклування над дитиною або прийняття рішення про визнання дитини такою, що перебуває у складних життєвих обставинах, орган опіки і піклування надсилає до органу, що здійснює державну реєстрацію прав на нерухоме майно,</w:t>
      </w:r>
      <w:r w:rsidRPr="006D6D7B">
        <w:rPr>
          <w:bCs/>
          <w:color w:val="000000"/>
          <w:highlight w:val="white"/>
          <w:lang w:val="uk-UA"/>
        </w:rPr>
        <w:t xml:space="preserve"> </w:t>
      </w:r>
      <w:r w:rsidRPr="006D6D7B">
        <w:rPr>
          <w:bCs/>
          <w:color w:val="000000"/>
          <w:sz w:val="28"/>
          <w:szCs w:val="28"/>
          <w:lang w:val="uk-UA"/>
        </w:rPr>
        <w:t>за місцем знаходження такого майна повідомлення про нерухоме майно, право власності чи право користування яким відповідно до закону чи договору має така дитина». Також у новій ч. 3 ст. 71 ЦК пропонується, що «</w:t>
      </w:r>
      <w:r w:rsidR="009870F1">
        <w:rPr>
          <w:bCs/>
          <w:color w:val="000000"/>
          <w:sz w:val="28"/>
          <w:szCs w:val="28"/>
          <w:lang w:val="uk-UA"/>
        </w:rPr>
        <w:t>у</w:t>
      </w:r>
      <w:r w:rsidR="009870F1" w:rsidRPr="009870F1">
        <w:rPr>
          <w:bCs/>
          <w:color w:val="000000"/>
          <w:sz w:val="28"/>
          <w:szCs w:val="28"/>
          <w:lang w:val="uk-UA"/>
        </w:rPr>
        <w:t xml:space="preserve"> разі встановлення опіки чи піклування над особою орган </w:t>
      </w:r>
      <w:r w:rsidR="009870F1" w:rsidRPr="009870F1">
        <w:rPr>
          <w:bCs/>
          <w:color w:val="000000"/>
          <w:sz w:val="28"/>
          <w:szCs w:val="28"/>
          <w:lang w:val="uk-UA"/>
        </w:rPr>
        <w:lastRenderedPageBreak/>
        <w:t>опіки та піклування надсилає до органу, що здійснює державну реєстрацію прав на нерухоме майно, повідомлення про нерухоме майно, право власності чи право користування яким відповідно до закону чи договору має така особа</w:t>
      </w:r>
      <w:r w:rsidRPr="006D6D7B">
        <w:rPr>
          <w:color w:val="000000"/>
          <w:sz w:val="28"/>
          <w:szCs w:val="28"/>
          <w:lang w:val="uk-UA"/>
        </w:rPr>
        <w:t>».</w:t>
      </w:r>
    </w:p>
    <w:p w14:paraId="78BA9DBB" w14:textId="77777777" w:rsidR="00645B4E" w:rsidRPr="006D6D7B" w:rsidRDefault="00645B4E" w:rsidP="00645B4E">
      <w:pPr>
        <w:ind w:firstLine="709"/>
        <w:jc w:val="both"/>
        <w:rPr>
          <w:bCs/>
          <w:sz w:val="28"/>
          <w:szCs w:val="28"/>
          <w:lang w:val="uk-UA" w:eastAsia="uk-UA"/>
        </w:rPr>
      </w:pPr>
      <w:r w:rsidRPr="006D6D7B">
        <w:rPr>
          <w:sz w:val="28"/>
          <w:szCs w:val="28"/>
          <w:lang w:val="uk-UA" w:eastAsia="uk-UA"/>
        </w:rPr>
        <w:t>Водночас у новому п.</w:t>
      </w:r>
      <w:r w:rsidRPr="006D6D7B">
        <w:rPr>
          <w:bCs/>
          <w:sz w:val="28"/>
          <w:szCs w:val="28"/>
          <w:lang w:val="uk-UA" w:eastAsia="uk-UA"/>
        </w:rPr>
        <w:t xml:space="preserve"> </w:t>
      </w:r>
      <w:r w:rsidRPr="006D6D7B">
        <w:rPr>
          <w:bCs/>
          <w:color w:val="000000"/>
          <w:sz w:val="28"/>
          <w:szCs w:val="28"/>
          <w:lang w:val="uk-UA"/>
        </w:rPr>
        <w:t>9</w:t>
      </w:r>
      <w:r w:rsidRPr="006D6D7B">
        <w:rPr>
          <w:bCs/>
          <w:color w:val="000000"/>
          <w:sz w:val="28"/>
          <w:szCs w:val="28"/>
          <w:vertAlign w:val="superscript"/>
          <w:lang w:val="uk-UA"/>
        </w:rPr>
        <w:t>2</w:t>
      </w:r>
      <w:r w:rsidRPr="006D6D7B">
        <w:rPr>
          <w:sz w:val="28"/>
          <w:szCs w:val="28"/>
          <w:lang w:val="uk-UA" w:eastAsia="uk-UA"/>
        </w:rPr>
        <w:t xml:space="preserve">, яким пропонується доповнити ч. 3 ст. 10 </w:t>
      </w:r>
      <w:r w:rsidRPr="006D6D7B">
        <w:rPr>
          <w:bCs/>
          <w:sz w:val="28"/>
          <w:szCs w:val="28"/>
          <w:lang w:val="uk-UA" w:eastAsia="uk-UA"/>
        </w:rPr>
        <w:t xml:space="preserve">Закону України «Про державну реєстрацію речових прав на нерухоме майно та їх обтяжень» </w:t>
      </w:r>
      <w:r w:rsidRPr="006D6D7B">
        <w:rPr>
          <w:sz w:val="28"/>
          <w:szCs w:val="28"/>
          <w:lang w:val="uk-UA" w:eastAsia="uk-UA"/>
        </w:rPr>
        <w:t xml:space="preserve">передбачається, що </w:t>
      </w:r>
      <w:r w:rsidRPr="006D6D7B">
        <w:rPr>
          <w:bCs/>
          <w:sz w:val="28"/>
          <w:szCs w:val="28"/>
          <w:lang w:val="uk-UA" w:eastAsia="uk-UA"/>
        </w:rPr>
        <w:t>державний реєстратор вносить до Державного реєстру речових прав на нерухоме майно інформацію про неможливість відчуження без дозволу органу опіки та піклування нерухомого майна, право власності або право користування яким відповідно до закону чи договору має особа (в тому числі дитина), над якою встановлено опіку чи піклування</w:t>
      </w:r>
      <w:r w:rsidRPr="006D6D7B">
        <w:rPr>
          <w:sz w:val="28"/>
          <w:szCs w:val="28"/>
          <w:lang w:val="uk-UA" w:eastAsia="uk-UA"/>
        </w:rPr>
        <w:t>.</w:t>
      </w:r>
    </w:p>
    <w:p w14:paraId="426B4D8D" w14:textId="777DF5E6" w:rsidR="00645B4E" w:rsidRPr="006D6D7B" w:rsidRDefault="00921DF9" w:rsidP="00645B4E">
      <w:pPr>
        <w:ind w:firstLine="709"/>
        <w:jc w:val="both"/>
        <w:rPr>
          <w:sz w:val="28"/>
          <w:szCs w:val="28"/>
          <w:lang w:val="uk-UA" w:eastAsia="uk-UA"/>
        </w:rPr>
      </w:pPr>
      <w:r>
        <w:rPr>
          <w:sz w:val="28"/>
          <w:szCs w:val="28"/>
          <w:lang w:val="uk-UA" w:eastAsia="uk-UA"/>
        </w:rPr>
        <w:t xml:space="preserve">При цьому, </w:t>
      </w:r>
      <w:r w:rsidR="00645B4E" w:rsidRPr="006D6D7B">
        <w:rPr>
          <w:sz w:val="28"/>
          <w:szCs w:val="28"/>
          <w:lang w:val="uk-UA" w:eastAsia="uk-UA"/>
        </w:rPr>
        <w:t>пропозиція про внесення запису у вигляді заборони відчуження нерухомого майна не супроводжується встановленням у проекті чітких правил для здійснення органами опіки та піклування зняття заборони на відчуження.</w:t>
      </w:r>
      <w:r w:rsidR="00645B4E" w:rsidRPr="006D6D7B">
        <w:rPr>
          <w:sz w:val="28"/>
          <w:szCs w:val="28"/>
          <w:lang w:val="uk-UA"/>
        </w:rPr>
        <w:t xml:space="preserve"> </w:t>
      </w:r>
      <w:r w:rsidR="00645B4E" w:rsidRPr="006D6D7B">
        <w:rPr>
          <w:sz w:val="28"/>
          <w:szCs w:val="28"/>
          <w:lang w:val="uk-UA" w:eastAsia="uk-UA"/>
        </w:rPr>
        <w:t xml:space="preserve">Відсутній також механізм оскарження рішення про накладення заборони на відчуження майна, в тому числі в судовому порядку. </w:t>
      </w:r>
    </w:p>
    <w:p w14:paraId="30CD4897" w14:textId="394F7D2B" w:rsidR="00D25CB4" w:rsidRPr="00C86EE7" w:rsidRDefault="00C86EE7" w:rsidP="00D25CB4">
      <w:pPr>
        <w:ind w:firstLine="720"/>
        <w:jc w:val="both"/>
        <w:rPr>
          <w:bCs/>
          <w:color w:val="000000"/>
          <w:sz w:val="28"/>
          <w:szCs w:val="28"/>
          <w:lang w:val="uk-UA"/>
        </w:rPr>
      </w:pPr>
      <w:r>
        <w:rPr>
          <w:sz w:val="28"/>
          <w:szCs w:val="28"/>
          <w:lang w:val="uk-UA" w:eastAsia="uk-UA"/>
        </w:rPr>
        <w:t>7.2</w:t>
      </w:r>
      <w:r w:rsidR="00D25CB4" w:rsidRPr="00D25CB4">
        <w:rPr>
          <w:sz w:val="28"/>
          <w:szCs w:val="28"/>
          <w:lang w:val="uk-UA" w:eastAsia="uk-UA"/>
        </w:rPr>
        <w:t>. У законопроекті пропонується викласти п. 1 ч. 2 ст. 177 СК у в новій редакції, визначивши, що «б</w:t>
      </w:r>
      <w:r w:rsidR="00D25CB4" w:rsidRPr="00D25CB4">
        <w:rPr>
          <w:color w:val="000000"/>
          <w:sz w:val="28"/>
          <w:szCs w:val="28"/>
          <w:lang w:val="uk-UA"/>
        </w:rPr>
        <w:t xml:space="preserve">атьки малолітньої дитини не мають права без дозволу органу опіки та </w:t>
      </w:r>
      <w:r w:rsidR="00D25CB4" w:rsidRPr="00C86EE7">
        <w:rPr>
          <w:color w:val="000000"/>
          <w:sz w:val="28"/>
          <w:szCs w:val="28"/>
          <w:lang w:val="uk-UA"/>
        </w:rPr>
        <w:t>піклування укладати договори, які підлягають нотаріальному посвідченню та (або) державній реєстрації, укладати договори, які підлягають нотаріальному посвідченню та (або) державній реєстрації</w:t>
      </w:r>
      <w:r w:rsidR="00D25CB4" w:rsidRPr="00C86EE7">
        <w:rPr>
          <w:bCs/>
          <w:i/>
          <w:iCs/>
          <w:color w:val="000000"/>
          <w:sz w:val="28"/>
          <w:szCs w:val="28"/>
          <w:lang w:val="uk-UA"/>
        </w:rPr>
        <w:t xml:space="preserve"> </w:t>
      </w:r>
      <w:r w:rsidR="00D25CB4" w:rsidRPr="00C86EE7">
        <w:rPr>
          <w:bCs/>
          <w:i/>
          <w:iCs/>
          <w:color w:val="000000"/>
          <w:sz w:val="28"/>
          <w:szCs w:val="28"/>
          <w:u w:val="single"/>
          <w:lang w:val="uk-UA"/>
        </w:rPr>
        <w:t xml:space="preserve">щодо майна, власником (співвласником) якого є дитина». </w:t>
      </w:r>
      <w:r w:rsidR="007903A0" w:rsidRPr="00C86EE7">
        <w:rPr>
          <w:bCs/>
          <w:color w:val="000000"/>
          <w:sz w:val="28"/>
          <w:szCs w:val="28"/>
          <w:lang w:val="uk-UA"/>
        </w:rPr>
        <w:t xml:space="preserve">Тобто, </w:t>
      </w:r>
      <w:r w:rsidR="00D25CB4" w:rsidRPr="00C86EE7">
        <w:rPr>
          <w:bCs/>
          <w:color w:val="000000"/>
          <w:sz w:val="28"/>
          <w:szCs w:val="28"/>
          <w:lang w:val="uk-UA"/>
        </w:rPr>
        <w:t>передбачається замінити слова «в тому числі договори щодо поділу або обміну житлового будинку, квартири» на «щодо майна, власником (співвласником) якого є дитина».</w:t>
      </w:r>
    </w:p>
    <w:p w14:paraId="4E668E2A" w14:textId="77777777" w:rsidR="00D25CB4" w:rsidRPr="00D25CB4" w:rsidRDefault="00D25CB4" w:rsidP="00D25CB4">
      <w:pPr>
        <w:ind w:firstLine="720"/>
        <w:jc w:val="both"/>
        <w:rPr>
          <w:sz w:val="28"/>
          <w:szCs w:val="28"/>
          <w:lang w:val="uk-UA" w:eastAsia="uk-UA"/>
        </w:rPr>
      </w:pPr>
      <w:r w:rsidRPr="00C86EE7">
        <w:rPr>
          <w:sz w:val="28"/>
          <w:szCs w:val="28"/>
          <w:lang w:val="uk-UA" w:eastAsia="uk-UA"/>
        </w:rPr>
        <w:t>Проте, звертаємо увагу на те, що дозвіл органу опіки та піклування потрібен не лише в тому разі, якщо дитина є власником або співвласником</w:t>
      </w:r>
      <w:r w:rsidRPr="00D25CB4">
        <w:rPr>
          <w:sz w:val="28"/>
          <w:szCs w:val="28"/>
          <w:lang w:val="uk-UA" w:eastAsia="uk-UA"/>
        </w:rPr>
        <w:t xml:space="preserve"> нерухомості, а й у тому випадку, якщо дитина має місце реєстрації в житловому приміщенні. Оскільки одним із правочинів, які не можуть вчиняти батьки без дозволу органів опіки та піклування (ч. 2 ст. 177 СК), є відмова від майнових прав дитини, до яких відноситься, зокрема, і право користування житловим приміщенням. Адже відповідно ст. 18 Закону України «Про охорону дитинства» встановлено, що діти - члени сім’ї наймача або власника житлового приміщення мають право користуватися займаним приміщенням нарівні з власником або наймачем. </w:t>
      </w:r>
    </w:p>
    <w:p w14:paraId="4F68BBC5" w14:textId="77777777" w:rsidR="00D25CB4" w:rsidRPr="00D25CB4" w:rsidRDefault="00D25CB4" w:rsidP="00D25CB4">
      <w:pPr>
        <w:ind w:firstLine="720"/>
        <w:jc w:val="both"/>
        <w:rPr>
          <w:color w:val="000000"/>
          <w:sz w:val="28"/>
          <w:szCs w:val="28"/>
          <w:lang w:val="uk-UA" w:eastAsia="uk-UA"/>
        </w:rPr>
      </w:pPr>
      <w:r w:rsidRPr="00D25CB4">
        <w:rPr>
          <w:color w:val="000000"/>
          <w:sz w:val="28"/>
          <w:szCs w:val="28"/>
          <w:shd w:val="clear" w:color="auto" w:fill="FFFFFF"/>
          <w:lang w:val="uk-UA" w:eastAsia="uk-UA"/>
        </w:rPr>
        <w:t xml:space="preserve">Крім цього, запропонована у проекті редакція не враховує й положень          ч. 4 ст. 12 </w:t>
      </w:r>
      <w:r w:rsidRPr="00D25CB4">
        <w:rPr>
          <w:rFonts w:eastAsia="Calibri"/>
          <w:sz w:val="28"/>
          <w:szCs w:val="28"/>
          <w:lang w:val="uk-UA" w:eastAsia="en-US"/>
        </w:rPr>
        <w:t>Закону України «Про основи соціального захисту бездомних громадян і безпритульних дітей»</w:t>
      </w:r>
      <w:r w:rsidRPr="00D25CB4">
        <w:rPr>
          <w:color w:val="000000"/>
          <w:sz w:val="28"/>
          <w:szCs w:val="28"/>
          <w:shd w:val="clear" w:color="auto" w:fill="FFFFFF"/>
          <w:lang w:val="uk-UA" w:eastAsia="uk-UA"/>
        </w:rPr>
        <w:t>, згідно з якою</w:t>
      </w:r>
      <w:r w:rsidRPr="00D25CB4">
        <w:rPr>
          <w:color w:val="000000"/>
          <w:sz w:val="28"/>
          <w:szCs w:val="28"/>
          <w:lang w:val="uk-UA" w:eastAsia="uk-UA"/>
        </w:rPr>
        <w:t xml:space="preserve"> для вчинення будь-яких правочинів щодо нерухомого майна, право власності на яке </w:t>
      </w:r>
      <w:r w:rsidRPr="00D25CB4">
        <w:rPr>
          <w:i/>
          <w:iCs/>
          <w:color w:val="000000"/>
          <w:sz w:val="28"/>
          <w:szCs w:val="28"/>
          <w:lang w:val="uk-UA" w:eastAsia="uk-UA"/>
        </w:rPr>
        <w:t>або право користування</w:t>
      </w:r>
      <w:r w:rsidRPr="00D25CB4">
        <w:rPr>
          <w:color w:val="000000"/>
          <w:sz w:val="28"/>
          <w:szCs w:val="28"/>
          <w:lang w:val="uk-UA" w:eastAsia="uk-UA"/>
        </w:rPr>
        <w:t xml:space="preserve"> яким мають діти, необхідний попередній дозвіл органів опіки та піклування.</w:t>
      </w:r>
    </w:p>
    <w:p w14:paraId="6E74C246" w14:textId="1CA8B09D" w:rsidR="009F6153" w:rsidRDefault="00C86EE7" w:rsidP="009F6153">
      <w:pPr>
        <w:ind w:firstLine="709"/>
        <w:jc w:val="both"/>
        <w:rPr>
          <w:color w:val="000000"/>
          <w:sz w:val="28"/>
          <w:szCs w:val="28"/>
          <w:lang w:val="uk-UA"/>
        </w:rPr>
      </w:pPr>
      <w:r>
        <w:rPr>
          <w:color w:val="000000"/>
          <w:sz w:val="28"/>
          <w:szCs w:val="28"/>
          <w:lang w:val="uk-UA"/>
        </w:rPr>
        <w:t>7.3</w:t>
      </w:r>
      <w:r w:rsidR="009F6153">
        <w:rPr>
          <w:color w:val="000000"/>
          <w:sz w:val="28"/>
          <w:szCs w:val="28"/>
          <w:lang w:val="uk-UA"/>
        </w:rPr>
        <w:t xml:space="preserve">. </w:t>
      </w:r>
      <w:r w:rsidR="00710AE6">
        <w:rPr>
          <w:color w:val="000000"/>
          <w:sz w:val="28"/>
          <w:szCs w:val="28"/>
          <w:lang w:val="uk-UA"/>
        </w:rPr>
        <w:t>Звертаємо увагу на те, що у</w:t>
      </w:r>
      <w:r w:rsidR="009F6153" w:rsidRPr="009F6153">
        <w:rPr>
          <w:color w:val="000000"/>
          <w:sz w:val="28"/>
          <w:szCs w:val="28"/>
          <w:lang w:val="uk-UA"/>
        </w:rPr>
        <w:t xml:space="preserve"> законопроекті пропонується внести зміни до законів України</w:t>
      </w:r>
      <w:r w:rsidR="00710AE6">
        <w:rPr>
          <w:color w:val="000000"/>
          <w:sz w:val="28"/>
          <w:szCs w:val="28"/>
          <w:lang w:val="uk-UA"/>
        </w:rPr>
        <w:t xml:space="preserve"> </w:t>
      </w:r>
      <w:r w:rsidR="009F6153" w:rsidRPr="009F6153">
        <w:rPr>
          <w:color w:val="000000"/>
          <w:sz w:val="28"/>
          <w:szCs w:val="28"/>
          <w:lang w:val="uk-UA"/>
        </w:rPr>
        <w:t xml:space="preserve">«Про забезпечення прав і свобод громадян та правовий режим на тимчасово окупованій території України», «Про тимчасові заходи на період проведення антитерористичної операції», «Про забезпечення прав і свобод внутрішньо переміщених осіб» </w:t>
      </w:r>
      <w:r w:rsidR="009F6153">
        <w:rPr>
          <w:color w:val="000000"/>
          <w:sz w:val="28"/>
          <w:szCs w:val="28"/>
          <w:lang w:val="uk-UA"/>
        </w:rPr>
        <w:t>в частині</w:t>
      </w:r>
      <w:r w:rsidR="009F6153" w:rsidRPr="009F6153">
        <w:rPr>
          <w:color w:val="000000"/>
          <w:sz w:val="28"/>
          <w:szCs w:val="28"/>
          <w:lang w:val="uk-UA"/>
        </w:rPr>
        <w:t xml:space="preserve"> законодавчого врегулювання механізму внесення відомостей про зареєстроване місце проживання особи на тимчасово </w:t>
      </w:r>
      <w:r w:rsidR="009F6153" w:rsidRPr="009F6153">
        <w:rPr>
          <w:color w:val="000000"/>
          <w:sz w:val="28"/>
          <w:szCs w:val="28"/>
          <w:lang w:val="uk-UA"/>
        </w:rPr>
        <w:lastRenderedPageBreak/>
        <w:t>окупованих територіях у Донецькій та Луганській областях, Автономній Республіці Крим та місті Севастополі, а також визначення місця оформлення документів, що підтверджують громадянство України, посвідчують особу чи її спеціальний статус, вклеювання фотокартки по досягненню відповідного віку у паспорт громадянина України особам, які мають зареєстроване місце проживання на тимчасово окупованих територіях</w:t>
      </w:r>
      <w:r w:rsidR="00DC4556">
        <w:rPr>
          <w:color w:val="000000"/>
          <w:sz w:val="28"/>
          <w:szCs w:val="28"/>
          <w:lang w:val="uk-UA"/>
        </w:rPr>
        <w:t xml:space="preserve"> тощо</w:t>
      </w:r>
      <w:r w:rsidR="009F6153" w:rsidRPr="009F6153">
        <w:rPr>
          <w:color w:val="000000"/>
          <w:sz w:val="28"/>
          <w:szCs w:val="28"/>
          <w:lang w:val="uk-UA"/>
        </w:rPr>
        <w:t>.</w:t>
      </w:r>
      <w:r w:rsidR="009F6153">
        <w:rPr>
          <w:color w:val="000000"/>
          <w:sz w:val="28"/>
          <w:szCs w:val="28"/>
          <w:lang w:val="uk-UA"/>
        </w:rPr>
        <w:t xml:space="preserve"> Зазначимо, що запропоновані положення за своїм змістом фактично відтворюють </w:t>
      </w:r>
      <w:r w:rsidR="00DC73A5">
        <w:rPr>
          <w:color w:val="000000"/>
          <w:sz w:val="28"/>
          <w:szCs w:val="28"/>
          <w:lang w:val="uk-UA"/>
        </w:rPr>
        <w:t>зміст</w:t>
      </w:r>
      <w:r w:rsidR="009F6153">
        <w:rPr>
          <w:color w:val="000000"/>
          <w:sz w:val="28"/>
          <w:szCs w:val="28"/>
          <w:lang w:val="uk-UA"/>
        </w:rPr>
        <w:t xml:space="preserve"> проекту Закону України </w:t>
      </w:r>
      <w:r w:rsidR="009F6153" w:rsidRPr="009F6153">
        <w:rPr>
          <w:color w:val="000000"/>
          <w:sz w:val="28"/>
          <w:szCs w:val="28"/>
          <w:lang w:val="uk-UA"/>
        </w:rPr>
        <w:t>«Про внесення змін до деяких законів України щодо внесення відомостей про зареєстроване місце проживання громадян України на тимчасово окупованих територіях у Донецькій та Луганській областях, Автономній Республіці Крим та місті Севастополі, а також оформлення документів, що посвідчують особу та підтверджують громадянство України»</w:t>
      </w:r>
      <w:r w:rsidR="009F6153">
        <w:rPr>
          <w:color w:val="000000"/>
          <w:sz w:val="28"/>
          <w:szCs w:val="28"/>
          <w:lang w:val="uk-UA"/>
        </w:rPr>
        <w:t xml:space="preserve"> реєстр. № 4564 від 31.12.2020</w:t>
      </w:r>
      <w:r w:rsidR="00710AE6">
        <w:rPr>
          <w:color w:val="000000"/>
          <w:sz w:val="28"/>
          <w:szCs w:val="28"/>
          <w:lang w:val="uk-UA"/>
        </w:rPr>
        <w:t xml:space="preserve">, який Верховною Радою України 01.06.2021 </w:t>
      </w:r>
      <w:r w:rsidR="009F6153">
        <w:rPr>
          <w:color w:val="000000"/>
          <w:sz w:val="28"/>
          <w:szCs w:val="28"/>
          <w:lang w:val="uk-UA"/>
        </w:rPr>
        <w:t>прийнят</w:t>
      </w:r>
      <w:r w:rsidR="00710AE6">
        <w:rPr>
          <w:color w:val="000000"/>
          <w:sz w:val="28"/>
          <w:szCs w:val="28"/>
          <w:lang w:val="uk-UA"/>
        </w:rPr>
        <w:t>о</w:t>
      </w:r>
      <w:r w:rsidR="009F6153">
        <w:rPr>
          <w:color w:val="000000"/>
          <w:sz w:val="28"/>
          <w:szCs w:val="28"/>
          <w:lang w:val="uk-UA"/>
        </w:rPr>
        <w:t xml:space="preserve"> у першому читанні</w:t>
      </w:r>
      <w:r w:rsidR="00710AE6">
        <w:rPr>
          <w:color w:val="000000"/>
          <w:sz w:val="28"/>
          <w:szCs w:val="28"/>
          <w:lang w:val="uk-UA"/>
        </w:rPr>
        <w:t>.</w:t>
      </w:r>
    </w:p>
    <w:p w14:paraId="2EF23F20" w14:textId="6F25CE46" w:rsidR="006A70EF" w:rsidRPr="005C0D03" w:rsidRDefault="00C86EE7" w:rsidP="006A70EF">
      <w:pPr>
        <w:ind w:firstLine="709"/>
        <w:jc w:val="both"/>
        <w:rPr>
          <w:rFonts w:eastAsia="Calibri"/>
          <w:sz w:val="28"/>
          <w:szCs w:val="28"/>
          <w:lang w:val="uk-UA" w:eastAsia="en-US"/>
        </w:rPr>
      </w:pPr>
      <w:r>
        <w:rPr>
          <w:rFonts w:eastAsia="Calibri"/>
          <w:sz w:val="28"/>
          <w:szCs w:val="28"/>
          <w:lang w:val="uk-UA" w:eastAsia="en-US"/>
        </w:rPr>
        <w:t>7.4</w:t>
      </w:r>
      <w:r w:rsidR="006A70EF" w:rsidRPr="005C0D03">
        <w:rPr>
          <w:rFonts w:eastAsia="Calibri"/>
          <w:sz w:val="28"/>
          <w:szCs w:val="28"/>
          <w:lang w:val="uk-UA" w:eastAsia="en-US"/>
        </w:rPr>
        <w:t>. Щодо внесення змін до Закону України «Про загальнообов’язкове державне соціальне страхування» (далі – Закон)</w:t>
      </w:r>
      <w:r w:rsidR="005C0D03">
        <w:rPr>
          <w:rFonts w:eastAsia="Calibri"/>
          <w:sz w:val="28"/>
          <w:szCs w:val="28"/>
          <w:lang w:val="uk-UA" w:eastAsia="en-US"/>
        </w:rPr>
        <w:t>.</w:t>
      </w:r>
    </w:p>
    <w:p w14:paraId="1E6C6E77" w14:textId="2C31A674" w:rsidR="006A70EF" w:rsidRPr="005C0D03" w:rsidRDefault="006A70EF" w:rsidP="006A70EF">
      <w:pPr>
        <w:ind w:firstLine="709"/>
        <w:jc w:val="both"/>
        <w:rPr>
          <w:rFonts w:eastAsia="Calibri"/>
          <w:sz w:val="28"/>
          <w:szCs w:val="28"/>
          <w:lang w:val="uk-UA" w:eastAsia="en-US"/>
        </w:rPr>
      </w:pPr>
      <w:r w:rsidRPr="005C0D03">
        <w:rPr>
          <w:rFonts w:eastAsia="Calibri"/>
          <w:sz w:val="28"/>
          <w:szCs w:val="28"/>
          <w:lang w:val="uk-UA" w:eastAsia="en-US"/>
        </w:rPr>
        <w:t>Із переліку документів, необхідних для розгляду Фондом соціального страхування України (далі - Фонд) справ про страхові виплати у разі втрати годувальника, пропонується виключити подання: довідки житлово-експлуатаційної організації, а за її відсутності – 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 довідки житлово-експлуатаційної організації, а за її відсутності –</w:t>
      </w:r>
      <w:r w:rsidRPr="005C0D03">
        <w:rPr>
          <w:rFonts w:ascii="Calibri" w:eastAsia="Calibri" w:hAnsi="Calibri"/>
          <w:color w:val="333333"/>
          <w:sz w:val="22"/>
          <w:szCs w:val="22"/>
          <w:shd w:val="clear" w:color="auto" w:fill="FFFFFF"/>
          <w:lang w:val="uk-UA" w:eastAsia="en-US"/>
        </w:rPr>
        <w:t xml:space="preserve"> </w:t>
      </w:r>
      <w:r w:rsidRPr="005C0D03">
        <w:rPr>
          <w:rFonts w:eastAsia="Calibri"/>
          <w:sz w:val="28"/>
          <w:szCs w:val="28"/>
          <w:lang w:val="uk-UA" w:eastAsia="en-US"/>
        </w:rPr>
        <w:t>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 Водночас, замість зазначених вище довідок пропонується передбачити подання Фонду декларації про майно та доходи осіб, які входять до складу сім’ї (зміни до ч. 2 ст. 43 Закону).</w:t>
      </w:r>
    </w:p>
    <w:p w14:paraId="40D69BC7" w14:textId="2B9DA939" w:rsidR="006A70EF" w:rsidRPr="00C86EE7" w:rsidRDefault="006A70EF" w:rsidP="006A70EF">
      <w:pPr>
        <w:ind w:firstLine="709"/>
        <w:jc w:val="both"/>
        <w:rPr>
          <w:rFonts w:eastAsia="Calibri"/>
          <w:sz w:val="28"/>
          <w:szCs w:val="28"/>
          <w:lang w:val="uk-UA" w:eastAsia="en-US"/>
        </w:rPr>
      </w:pPr>
      <w:r w:rsidRPr="005C0D03">
        <w:rPr>
          <w:rFonts w:eastAsia="Calibri"/>
          <w:sz w:val="28"/>
          <w:szCs w:val="28"/>
          <w:lang w:val="uk-UA" w:eastAsia="en-US"/>
        </w:rPr>
        <w:t xml:space="preserve">У </w:t>
      </w:r>
      <w:r w:rsidRPr="00C86EE7">
        <w:rPr>
          <w:rFonts w:eastAsia="Calibri"/>
          <w:sz w:val="28"/>
          <w:szCs w:val="28"/>
          <w:lang w:val="uk-UA" w:eastAsia="en-US"/>
        </w:rPr>
        <w:t>даному контексті варто зазначити, що запропоновані нововведення не відносяться до предмету розгляду цього проекту, який, відповідно до його преамбул</w:t>
      </w:r>
      <w:r w:rsidR="007903A0" w:rsidRPr="00C86EE7">
        <w:rPr>
          <w:rFonts w:eastAsia="Calibri"/>
          <w:sz w:val="28"/>
          <w:szCs w:val="28"/>
          <w:lang w:val="uk-UA" w:eastAsia="en-US"/>
        </w:rPr>
        <w:t>и</w:t>
      </w:r>
      <w:r w:rsidRPr="00C86EE7">
        <w:rPr>
          <w:rFonts w:eastAsia="Calibri"/>
          <w:sz w:val="28"/>
          <w:szCs w:val="28"/>
          <w:lang w:val="uk-UA" w:eastAsia="en-US"/>
        </w:rPr>
        <w:t xml:space="preserve">, «регулює відносини у сфері публічних електронних послуг з </w:t>
      </w:r>
      <w:r w:rsidRPr="00C86EE7">
        <w:rPr>
          <w:rFonts w:eastAsia="Calibri"/>
          <w:i/>
          <w:sz w:val="28"/>
          <w:szCs w:val="28"/>
          <w:lang w:val="uk-UA" w:eastAsia="en-US"/>
        </w:rPr>
        <w:t>реєстрації та декларування місця проживання</w:t>
      </w:r>
      <w:r w:rsidRPr="00C86EE7">
        <w:rPr>
          <w:rFonts w:eastAsia="Calibri"/>
          <w:sz w:val="28"/>
          <w:szCs w:val="28"/>
          <w:lang w:val="uk-UA" w:eastAsia="en-US"/>
        </w:rPr>
        <w:t xml:space="preserve"> фізичних осіб в Україні, реєстрації фізичних осіб та обіг даних в електронних реєстрах, базах даних, порядок їх подання, обробки, зберігання і передачі».</w:t>
      </w:r>
    </w:p>
    <w:p w14:paraId="157719FF" w14:textId="38C8C555" w:rsidR="00C13345" w:rsidRPr="00C86EE7" w:rsidRDefault="006A70EF" w:rsidP="006A70EF">
      <w:pPr>
        <w:ind w:firstLine="709"/>
        <w:jc w:val="both"/>
        <w:rPr>
          <w:rFonts w:eastAsia="Calibri"/>
          <w:sz w:val="28"/>
          <w:szCs w:val="28"/>
          <w:lang w:val="uk-UA" w:eastAsia="en-US"/>
        </w:rPr>
      </w:pPr>
      <w:r w:rsidRPr="00C86EE7">
        <w:rPr>
          <w:rFonts w:eastAsia="Calibri"/>
          <w:sz w:val="28"/>
          <w:szCs w:val="28"/>
          <w:lang w:val="uk-UA" w:eastAsia="en-US"/>
        </w:rPr>
        <w:t>Звертаємо також увагу на те, що у пояснювальній записці до проекту внесення цих змін не обґрунтовується, що ускладнює їх аналіз. При цьому</w:t>
      </w:r>
      <w:r w:rsidR="007903A0" w:rsidRPr="00C86EE7">
        <w:rPr>
          <w:rFonts w:eastAsia="Calibri"/>
          <w:sz w:val="28"/>
          <w:szCs w:val="28"/>
          <w:lang w:val="uk-UA" w:eastAsia="en-US"/>
        </w:rPr>
        <w:t>,</w:t>
      </w:r>
      <w:r w:rsidRPr="00C86EE7">
        <w:rPr>
          <w:rFonts w:eastAsia="Calibri"/>
          <w:sz w:val="28"/>
          <w:szCs w:val="28"/>
          <w:lang w:val="uk-UA" w:eastAsia="en-US"/>
        </w:rPr>
        <w:t xml:space="preserve"> </w:t>
      </w:r>
      <w:r w:rsidR="00C13345" w:rsidRPr="00C86EE7">
        <w:rPr>
          <w:rFonts w:eastAsia="Calibri"/>
          <w:sz w:val="28"/>
          <w:szCs w:val="28"/>
          <w:lang w:val="uk-UA" w:eastAsia="en-US"/>
        </w:rPr>
        <w:t xml:space="preserve">потребує уточнення </w:t>
      </w:r>
      <w:r w:rsidRPr="00C86EE7">
        <w:rPr>
          <w:rFonts w:eastAsia="Calibri"/>
          <w:sz w:val="28"/>
          <w:szCs w:val="28"/>
          <w:lang w:val="uk-UA" w:eastAsia="en-US"/>
        </w:rPr>
        <w:t xml:space="preserve">необхідність подання </w:t>
      </w:r>
      <w:r w:rsidRPr="00C86EE7">
        <w:rPr>
          <w:rFonts w:eastAsia="Calibri"/>
          <w:i/>
          <w:sz w:val="28"/>
          <w:szCs w:val="28"/>
          <w:lang w:val="uk-UA" w:eastAsia="en-US"/>
        </w:rPr>
        <w:t xml:space="preserve">декларації про майно та доходи осіб, які входять до складу сім’ї </w:t>
      </w:r>
      <w:r w:rsidRPr="00C86EE7">
        <w:rPr>
          <w:rFonts w:eastAsia="Calibri"/>
          <w:sz w:val="28"/>
          <w:szCs w:val="28"/>
          <w:lang w:val="uk-UA" w:eastAsia="en-US"/>
        </w:rPr>
        <w:t>для розгляду Фондом справ про страхові виплати у разі втрати годувальника</w:t>
      </w:r>
      <w:r w:rsidR="00C13345" w:rsidRPr="00C86EE7">
        <w:rPr>
          <w:rFonts w:eastAsia="Calibri"/>
          <w:sz w:val="28"/>
          <w:szCs w:val="28"/>
          <w:lang w:val="uk-UA" w:eastAsia="en-US"/>
        </w:rPr>
        <w:t>.</w:t>
      </w:r>
    </w:p>
    <w:p w14:paraId="1833ABD0" w14:textId="06525454" w:rsidR="006A70EF" w:rsidRPr="00C86EE7" w:rsidRDefault="00C86EE7" w:rsidP="006A70EF">
      <w:pPr>
        <w:ind w:firstLine="709"/>
        <w:jc w:val="both"/>
        <w:rPr>
          <w:rFonts w:eastAsia="Calibri"/>
          <w:sz w:val="28"/>
          <w:szCs w:val="28"/>
          <w:lang w:val="uk-UA" w:eastAsia="en-US"/>
        </w:rPr>
      </w:pPr>
      <w:r>
        <w:rPr>
          <w:rFonts w:eastAsia="Calibri"/>
          <w:sz w:val="28"/>
          <w:szCs w:val="28"/>
          <w:lang w:val="uk-UA" w:eastAsia="en-US"/>
        </w:rPr>
        <w:t>7.5</w:t>
      </w:r>
      <w:r w:rsidR="006A70EF" w:rsidRPr="00C86EE7">
        <w:rPr>
          <w:rFonts w:eastAsia="Calibri"/>
          <w:sz w:val="28"/>
          <w:szCs w:val="28"/>
          <w:lang w:val="uk-UA" w:eastAsia="en-US"/>
        </w:rPr>
        <w:t>. Щодо внесення змін до Закону України «Про пенсійне забезпечення».</w:t>
      </w:r>
    </w:p>
    <w:p w14:paraId="1152FEA4" w14:textId="63E00E79" w:rsidR="006A70EF" w:rsidRPr="00040ED8" w:rsidRDefault="006A70EF" w:rsidP="006A70EF">
      <w:pPr>
        <w:ind w:firstLine="709"/>
        <w:jc w:val="both"/>
        <w:rPr>
          <w:sz w:val="28"/>
          <w:szCs w:val="28"/>
          <w:lang w:val="uk-UA"/>
        </w:rPr>
      </w:pPr>
      <w:r w:rsidRPr="00C86EE7">
        <w:rPr>
          <w:rFonts w:eastAsia="Calibri"/>
          <w:sz w:val="28"/>
          <w:szCs w:val="28"/>
          <w:lang w:val="uk-UA" w:eastAsia="en-US"/>
        </w:rPr>
        <w:t xml:space="preserve">Пропонується внести зміни до ст. 80 зазначеного вище Закону, якими передбачити, що </w:t>
      </w:r>
      <w:r w:rsidRPr="00C86EE7">
        <w:rPr>
          <w:rFonts w:eastAsia="Calibri"/>
          <w:i/>
          <w:sz w:val="28"/>
          <w:szCs w:val="28"/>
          <w:lang w:val="uk-UA" w:eastAsia="en-US"/>
        </w:rPr>
        <w:t>з</w:t>
      </w:r>
      <w:r w:rsidRPr="00C86EE7">
        <w:rPr>
          <w:rFonts w:eastAsia="Calibri"/>
          <w:i/>
          <w:color w:val="000000"/>
          <w:sz w:val="28"/>
          <w:szCs w:val="28"/>
          <w:lang w:val="uk-UA" w:eastAsia="en-US"/>
        </w:rPr>
        <w:t>аява про призначення</w:t>
      </w:r>
      <w:r w:rsidRPr="00040ED8">
        <w:rPr>
          <w:rFonts w:eastAsia="Calibri"/>
          <w:i/>
          <w:color w:val="000000"/>
          <w:sz w:val="28"/>
          <w:szCs w:val="28"/>
          <w:lang w:val="uk-UA" w:eastAsia="en-US"/>
        </w:rPr>
        <w:t xml:space="preserve"> пенсії подається до одного з органів, зазначених у ст</w:t>
      </w:r>
      <w:r w:rsidR="005C0D03">
        <w:rPr>
          <w:rFonts w:eastAsia="Calibri"/>
          <w:i/>
          <w:color w:val="000000"/>
          <w:sz w:val="28"/>
          <w:szCs w:val="28"/>
          <w:lang w:val="uk-UA" w:eastAsia="en-US"/>
        </w:rPr>
        <w:t>.</w:t>
      </w:r>
      <w:r w:rsidRPr="00040ED8">
        <w:rPr>
          <w:rFonts w:eastAsia="Calibri"/>
          <w:i/>
          <w:color w:val="000000"/>
          <w:sz w:val="28"/>
          <w:szCs w:val="28"/>
          <w:lang w:val="uk-UA" w:eastAsia="en-US"/>
        </w:rPr>
        <w:t xml:space="preserve"> 81 цього Закону, за місцем звернення і незалежно від місця роботи чи місця проживання заявника.</w:t>
      </w:r>
      <w:r w:rsidRPr="00040ED8">
        <w:rPr>
          <w:sz w:val="28"/>
          <w:szCs w:val="28"/>
          <w:lang w:val="uk-UA"/>
        </w:rPr>
        <w:t xml:space="preserve"> Насамперед слід вказати, що внесення запропонованих змін не узгоджується з п. 16 розділу Х</w:t>
      </w:r>
      <w:r w:rsidRPr="00040ED8">
        <w:rPr>
          <w:sz w:val="28"/>
          <w:szCs w:val="28"/>
          <w:lang w:val="en-US"/>
        </w:rPr>
        <w:t>V</w:t>
      </w:r>
      <w:r w:rsidRPr="00040ED8">
        <w:rPr>
          <w:sz w:val="28"/>
          <w:szCs w:val="28"/>
          <w:lang w:val="uk-UA"/>
        </w:rPr>
        <w:t xml:space="preserve"> «Прикінцеві </w:t>
      </w:r>
      <w:r w:rsidRPr="00040ED8">
        <w:rPr>
          <w:sz w:val="28"/>
          <w:szCs w:val="28"/>
          <w:lang w:val="uk-UA"/>
        </w:rPr>
        <w:lastRenderedPageBreak/>
        <w:t xml:space="preserve">положення» Закону України «Про загальнообов’язкове державне пенсійне страхування», де встановлено, що «до приведення законодавства України у відповідність з цим Законом закони України та інші нормативно-правові акти застосовуються в частині, що не суперечить цьому Закону. Положення </w:t>
      </w:r>
      <w:hyperlink r:id="rId10" w:tgtFrame="_blank" w:history="1">
        <w:r w:rsidRPr="00040ED8">
          <w:rPr>
            <w:sz w:val="28"/>
            <w:szCs w:val="28"/>
            <w:lang w:val="uk-UA"/>
          </w:rPr>
          <w:t>Закону України</w:t>
        </w:r>
      </w:hyperlink>
      <w:r w:rsidRPr="00040ED8">
        <w:rPr>
          <w:sz w:val="28"/>
          <w:szCs w:val="28"/>
          <w:lang w:val="uk-UA"/>
        </w:rPr>
        <w:t xml:space="preserve"> «Про пенсійне забезпечення» застосовуються лише в частині визначення права на пенсію за вислугу років для осіб, які на день набрання чинності </w:t>
      </w:r>
      <w:hyperlink r:id="rId11" w:tgtFrame="_blank" w:history="1">
        <w:r w:rsidRPr="00040ED8">
          <w:rPr>
            <w:sz w:val="28"/>
            <w:szCs w:val="28"/>
            <w:lang w:val="uk-UA"/>
          </w:rPr>
          <w:t>Законом України</w:t>
        </w:r>
      </w:hyperlink>
      <w:r w:rsidRPr="00040ED8">
        <w:rPr>
          <w:sz w:val="28"/>
          <w:szCs w:val="28"/>
          <w:lang w:val="uk-UA"/>
        </w:rPr>
        <w:t xml:space="preserve"> «Про внесення змін до деяких законодавчих актів України щодо підвищення пенсій» мають вислугу років та стаж, необхідні для призначення такої пенсії».</w:t>
      </w:r>
      <w:r w:rsidRPr="00040ED8">
        <w:rPr>
          <w:color w:val="FF0000"/>
          <w:sz w:val="28"/>
          <w:szCs w:val="28"/>
          <w:lang w:val="uk-UA"/>
        </w:rPr>
        <w:t xml:space="preserve"> </w:t>
      </w:r>
      <w:r w:rsidRPr="00040ED8">
        <w:rPr>
          <w:sz w:val="28"/>
          <w:szCs w:val="28"/>
          <w:lang w:val="uk-UA"/>
        </w:rPr>
        <w:t>Порядок здійснення пенсійних виплат за загальнообов'язковим державним пенсійним страхуванням також визначається виключно Законом України «Про загальнообов'язкове державне пенсійне страхування» (ст. 5 цього ж Закону). Тому, відповідні зміни повинні вноситися до цього Закону.</w:t>
      </w:r>
    </w:p>
    <w:p w14:paraId="37FF9645" w14:textId="7F2BED6E" w:rsidR="006A70EF" w:rsidRPr="006A70EF" w:rsidRDefault="00C86EE7" w:rsidP="006A70EF">
      <w:pPr>
        <w:ind w:firstLine="709"/>
        <w:jc w:val="both"/>
        <w:rPr>
          <w:rFonts w:eastAsia="Calibri"/>
          <w:sz w:val="28"/>
          <w:szCs w:val="28"/>
          <w:lang w:val="uk-UA" w:eastAsia="en-US"/>
        </w:rPr>
      </w:pPr>
      <w:r>
        <w:rPr>
          <w:rFonts w:eastAsia="Calibri"/>
          <w:sz w:val="28"/>
          <w:szCs w:val="28"/>
          <w:lang w:val="uk-UA" w:eastAsia="en-US"/>
        </w:rPr>
        <w:t>7.6</w:t>
      </w:r>
      <w:r w:rsidR="00887454">
        <w:rPr>
          <w:rFonts w:eastAsia="Calibri"/>
          <w:sz w:val="28"/>
          <w:szCs w:val="28"/>
          <w:lang w:val="uk-UA" w:eastAsia="en-US"/>
        </w:rPr>
        <w:t>.</w:t>
      </w:r>
      <w:r w:rsidR="006A70EF" w:rsidRPr="006A70EF">
        <w:rPr>
          <w:rFonts w:eastAsia="Calibri"/>
          <w:sz w:val="28"/>
          <w:szCs w:val="28"/>
          <w:lang w:val="uk-UA" w:eastAsia="en-US"/>
        </w:rPr>
        <w:t xml:space="preserve"> Щодо внесення змін до Закону України «Про загальнообов'язкове державне пенсійне страхування»</w:t>
      </w:r>
      <w:r w:rsidR="006A70EF">
        <w:rPr>
          <w:rFonts w:eastAsia="Calibri"/>
          <w:sz w:val="28"/>
          <w:szCs w:val="28"/>
          <w:lang w:val="uk-UA" w:eastAsia="en-US"/>
        </w:rPr>
        <w:t>.</w:t>
      </w:r>
    </w:p>
    <w:p w14:paraId="6334B3D9" w14:textId="77777777" w:rsidR="006A70EF" w:rsidRPr="00040ED8" w:rsidRDefault="006A70EF" w:rsidP="006A70EF">
      <w:pPr>
        <w:ind w:firstLine="709"/>
        <w:contextualSpacing/>
        <w:jc w:val="both"/>
        <w:rPr>
          <w:sz w:val="28"/>
          <w:szCs w:val="28"/>
          <w:lang w:val="uk-UA" w:eastAsia="uk-UA"/>
        </w:rPr>
      </w:pPr>
      <w:r w:rsidRPr="00040ED8">
        <w:rPr>
          <w:rFonts w:eastAsia="Calibri"/>
          <w:sz w:val="28"/>
          <w:szCs w:val="28"/>
          <w:lang w:val="uk-UA" w:eastAsia="en-US"/>
        </w:rPr>
        <w:t xml:space="preserve">Потребує редакційного уточнення пропозиція змін до </w:t>
      </w:r>
      <w:r w:rsidRPr="00040ED8">
        <w:rPr>
          <w:rFonts w:eastAsia="Calibri"/>
          <w:color w:val="000000"/>
          <w:sz w:val="28"/>
          <w:szCs w:val="28"/>
          <w:lang w:val="uk-UA" w:eastAsia="en-US"/>
        </w:rPr>
        <w:t xml:space="preserve">ст. 47 зазначеного вище Закону про </w:t>
      </w:r>
      <w:r w:rsidRPr="00040ED8">
        <w:rPr>
          <w:color w:val="000000"/>
          <w:sz w:val="28"/>
          <w:szCs w:val="28"/>
          <w:lang w:val="uk-UA"/>
        </w:rPr>
        <w:t xml:space="preserve">виплату особі пенсії </w:t>
      </w:r>
      <w:r w:rsidRPr="00040ED8">
        <w:rPr>
          <w:i/>
          <w:color w:val="000000"/>
          <w:sz w:val="28"/>
          <w:szCs w:val="28"/>
          <w:lang w:val="uk-UA"/>
        </w:rPr>
        <w:t xml:space="preserve">незалежно від задекларованого або зареєстрованого </w:t>
      </w:r>
      <w:r w:rsidRPr="00040ED8">
        <w:rPr>
          <w:color w:val="000000"/>
          <w:sz w:val="28"/>
          <w:szCs w:val="28"/>
          <w:lang w:val="uk-UA"/>
        </w:rPr>
        <w:t xml:space="preserve">нею </w:t>
      </w:r>
      <w:r w:rsidRPr="00040ED8">
        <w:rPr>
          <w:i/>
          <w:color w:val="000000"/>
          <w:sz w:val="28"/>
          <w:szCs w:val="28"/>
          <w:lang w:val="uk-UA"/>
        </w:rPr>
        <w:t>місця проживання</w:t>
      </w:r>
      <w:r w:rsidRPr="00040ED8">
        <w:rPr>
          <w:color w:val="000000"/>
          <w:sz w:val="28"/>
          <w:szCs w:val="28"/>
          <w:lang w:val="uk-UA"/>
        </w:rPr>
        <w:t xml:space="preserve"> (у даний час пенсія виплачується </w:t>
      </w:r>
      <w:r w:rsidRPr="00040ED8">
        <w:rPr>
          <w:rFonts w:eastAsia="Calibri"/>
          <w:i/>
          <w:color w:val="000000"/>
          <w:sz w:val="28"/>
          <w:szCs w:val="28"/>
          <w:lang w:val="uk-UA" w:eastAsia="en-US"/>
        </w:rPr>
        <w:t>за зазначеним у заяві місцем фактичного проживання пенсіонера в межах України)</w:t>
      </w:r>
      <w:r w:rsidRPr="00040ED8">
        <w:rPr>
          <w:i/>
          <w:color w:val="000000"/>
          <w:sz w:val="28"/>
          <w:szCs w:val="28"/>
          <w:lang w:val="uk-UA"/>
        </w:rPr>
        <w:t xml:space="preserve">. </w:t>
      </w:r>
      <w:r w:rsidRPr="00040ED8">
        <w:rPr>
          <w:color w:val="000000"/>
          <w:sz w:val="28"/>
          <w:szCs w:val="28"/>
          <w:lang w:val="uk-UA"/>
        </w:rPr>
        <w:t>Згідно із визначеним терміном у ст. 2 законопроекту</w:t>
      </w:r>
      <w:r w:rsidRPr="00040ED8">
        <w:rPr>
          <w:sz w:val="28"/>
          <w:szCs w:val="28"/>
          <w:lang w:val="uk-UA" w:eastAsia="uk-UA"/>
        </w:rPr>
        <w:t xml:space="preserve"> </w:t>
      </w:r>
      <w:r w:rsidRPr="00040ED8">
        <w:rPr>
          <w:i/>
          <w:sz w:val="28"/>
          <w:szCs w:val="28"/>
          <w:lang w:val="uk-UA" w:eastAsia="uk-UA"/>
        </w:rPr>
        <w:t>декларування місця проживання  (перебування) – це повідомлення особою органу реєстрації адреси свого місця проживання (перебування</w:t>
      </w:r>
      <w:r w:rsidRPr="00040ED8">
        <w:rPr>
          <w:sz w:val="28"/>
          <w:szCs w:val="28"/>
          <w:lang w:val="uk-UA" w:eastAsia="uk-UA"/>
        </w:rPr>
        <w:t>) з подальшим внесенням такої інформації до реєстру територіальної громади. Вважаємо, що передбачений у проекті механізм не є достатньо передбачуваним, що не дозволяє гарантувати належне отримання особою виплати пенсій без надання відомостей про її фактичне перебування.</w:t>
      </w:r>
    </w:p>
    <w:p w14:paraId="560A7A25" w14:textId="37BD6CCD" w:rsidR="00BE0807" w:rsidRPr="00BE0807" w:rsidRDefault="00C86EE7" w:rsidP="00BE0807">
      <w:pPr>
        <w:ind w:firstLine="709"/>
        <w:jc w:val="both"/>
        <w:rPr>
          <w:rFonts w:eastAsia="Calibri"/>
          <w:sz w:val="28"/>
          <w:szCs w:val="28"/>
          <w:lang w:val="uk-UA" w:eastAsia="en-US"/>
        </w:rPr>
      </w:pPr>
      <w:r>
        <w:rPr>
          <w:rFonts w:eastAsia="Calibri"/>
          <w:sz w:val="28"/>
          <w:szCs w:val="28"/>
          <w:lang w:val="uk-UA" w:eastAsia="en-US"/>
        </w:rPr>
        <w:t>7.7.</w:t>
      </w:r>
      <w:r w:rsidR="00A21D75">
        <w:rPr>
          <w:rFonts w:eastAsia="Calibri"/>
          <w:sz w:val="28"/>
          <w:szCs w:val="28"/>
          <w:lang w:val="uk-UA" w:eastAsia="en-US"/>
        </w:rPr>
        <w:t xml:space="preserve"> </w:t>
      </w:r>
      <w:r w:rsidR="00BE0807" w:rsidRPr="00BE0807">
        <w:rPr>
          <w:rFonts w:eastAsia="Calibri"/>
          <w:sz w:val="28"/>
          <w:szCs w:val="28"/>
          <w:lang w:val="uk-UA" w:eastAsia="en-US"/>
        </w:rPr>
        <w:t xml:space="preserve">Відповідно до ч. 2 ст. 38 Закону України «Про військовий обов'язок і військову службу» (у редакції проекту) «Органи реєстрації місця проживання чи перебування осіб (крім випадків, передбачених Кабінетом Міністрів України) зобов’язані здійснювати реєстрацію за місцем проживання або перебування чи зняття з реєстрації призовників, військовозобов’язаних та резервістів лише в разі наявності в їхніх військово-облікових документах позначок відповідних районних (міських) територіальних центрів комплектування та соціальної підтримки, Центрального управління або регіональних органів Служби безпеки України, відповідного підрозділу Служби зовнішньої розвідки України відповідно про зняття з військового обліку або про перебування на військовому обліку за місцем проживання </w:t>
      </w:r>
      <w:r w:rsidR="00BE0807" w:rsidRPr="00BE0807">
        <w:rPr>
          <w:rFonts w:eastAsia="Calibri"/>
          <w:i/>
          <w:sz w:val="28"/>
          <w:szCs w:val="28"/>
          <w:lang w:val="uk-UA" w:eastAsia="en-US"/>
        </w:rPr>
        <w:t>(окрім випадків декларування або реєстрації місця проживання особи за декларацією (заявою), поданою у електронній формі)</w:t>
      </w:r>
      <w:r w:rsidR="00BE0807" w:rsidRPr="00BE0807">
        <w:rPr>
          <w:rFonts w:eastAsia="Calibri"/>
          <w:sz w:val="28"/>
          <w:szCs w:val="28"/>
          <w:lang w:val="uk-UA" w:eastAsia="en-US"/>
        </w:rPr>
        <w:t xml:space="preserve">» </w:t>
      </w:r>
      <w:r w:rsidR="005F178B">
        <w:rPr>
          <w:rFonts w:eastAsia="Calibri"/>
          <w:sz w:val="28"/>
          <w:szCs w:val="28"/>
          <w:lang w:val="uk-UA" w:eastAsia="en-US"/>
        </w:rPr>
        <w:t xml:space="preserve">                       </w:t>
      </w:r>
      <w:r w:rsidR="00BE0807" w:rsidRPr="00BE0807">
        <w:rPr>
          <w:rFonts w:eastAsia="Calibri"/>
          <w:sz w:val="28"/>
          <w:szCs w:val="28"/>
          <w:lang w:val="uk-UA" w:eastAsia="en-US"/>
        </w:rPr>
        <w:t>(пп. 4 п. 8 розділу VII «Прикінцеві та перехідні положення» законопроекту).</w:t>
      </w:r>
    </w:p>
    <w:p w14:paraId="6AFCC24B" w14:textId="77777777" w:rsidR="00BE0807" w:rsidRPr="00BE0807" w:rsidRDefault="00BE0807" w:rsidP="00BE0807">
      <w:pPr>
        <w:ind w:firstLine="709"/>
        <w:jc w:val="both"/>
        <w:rPr>
          <w:rFonts w:eastAsia="Calibri"/>
          <w:sz w:val="28"/>
          <w:szCs w:val="28"/>
          <w:lang w:val="uk-UA" w:eastAsia="en-US"/>
        </w:rPr>
      </w:pPr>
      <w:r w:rsidRPr="00BE0807">
        <w:rPr>
          <w:rFonts w:eastAsia="Calibri"/>
          <w:sz w:val="28"/>
          <w:szCs w:val="28"/>
          <w:lang w:val="uk-UA" w:eastAsia="en-US"/>
        </w:rPr>
        <w:t xml:space="preserve">У даному контексті звертаємо увагу, що з метою узгодження із законопроектом, ст. 34 Закону України «Про військовий обов'язок і військову службу» слід було б доповнити приписами, які передбачали б можливість декларування або реєстрації місця проживання особи за декларацією (заявою), поданою у електронній формі, для </w:t>
      </w:r>
      <w:bookmarkStart w:id="4" w:name="_GoBack"/>
      <w:bookmarkEnd w:id="4"/>
      <w:r w:rsidRPr="00BE0807">
        <w:rPr>
          <w:rFonts w:eastAsia="Calibri"/>
          <w:sz w:val="28"/>
          <w:szCs w:val="28"/>
          <w:lang w:val="uk-UA" w:eastAsia="en-US"/>
        </w:rPr>
        <w:t xml:space="preserve">врахування  відповідними районними (міськими) територіальними центрами комплектування та соціальної підтримки </w:t>
      </w:r>
      <w:r w:rsidRPr="00BE0807">
        <w:rPr>
          <w:rFonts w:eastAsia="Calibri"/>
          <w:sz w:val="28"/>
          <w:szCs w:val="28"/>
          <w:lang w:val="uk-UA" w:eastAsia="en-US"/>
        </w:rPr>
        <w:lastRenderedPageBreak/>
        <w:t>військовозобов’язаних та резервістів Центральним управлінням або регіональними органами Служби безпеки України та відповідними підрозділами Служби зовнішньої розвідки України у персонально-якісному обліку призовників,</w:t>
      </w:r>
      <w:r w:rsidRPr="00BE0807">
        <w:rPr>
          <w:rFonts w:ascii="Calibri" w:eastAsia="Calibri" w:hAnsi="Calibri"/>
          <w:sz w:val="22"/>
          <w:szCs w:val="22"/>
          <w:lang w:val="uk-UA" w:eastAsia="en-US"/>
        </w:rPr>
        <w:t xml:space="preserve"> </w:t>
      </w:r>
      <w:r w:rsidRPr="00BE0807">
        <w:rPr>
          <w:rFonts w:eastAsia="Calibri"/>
          <w:sz w:val="28"/>
          <w:szCs w:val="28"/>
          <w:lang w:val="uk-UA" w:eastAsia="en-US"/>
        </w:rPr>
        <w:t>військовозобов’язаних та резервістів.</w:t>
      </w:r>
    </w:p>
    <w:p w14:paraId="0C1D665F" w14:textId="12D84F49" w:rsidR="00C13345" w:rsidRPr="006D6D7B" w:rsidRDefault="00C86EE7" w:rsidP="00C13345">
      <w:pPr>
        <w:ind w:firstLine="709"/>
        <w:jc w:val="both"/>
        <w:rPr>
          <w:rFonts w:ascii="Calibri" w:eastAsia="Calibri" w:hAnsi="Calibri"/>
          <w:sz w:val="22"/>
          <w:szCs w:val="22"/>
          <w:lang w:val="uk-UA" w:eastAsia="en-US"/>
        </w:rPr>
      </w:pPr>
      <w:r>
        <w:rPr>
          <w:rFonts w:eastAsia="Calibri"/>
          <w:sz w:val="28"/>
          <w:szCs w:val="28"/>
          <w:lang w:val="uk-UA" w:eastAsia="en-US"/>
        </w:rPr>
        <w:t>7.8</w:t>
      </w:r>
      <w:r w:rsidR="00C13345">
        <w:rPr>
          <w:rFonts w:eastAsia="Calibri"/>
          <w:sz w:val="28"/>
          <w:szCs w:val="28"/>
          <w:lang w:val="uk-UA" w:eastAsia="en-US"/>
        </w:rPr>
        <w:t>.</w:t>
      </w:r>
      <w:r w:rsidR="00C13345" w:rsidRPr="006D6D7B">
        <w:rPr>
          <w:rFonts w:eastAsia="Calibri"/>
          <w:sz w:val="28"/>
          <w:szCs w:val="28"/>
          <w:lang w:val="uk-UA" w:eastAsia="en-US"/>
        </w:rPr>
        <w:t xml:space="preserve"> Не можна погодитись із пропонованим порядком набрання чинності Законом, проект якого розглядається, «</w:t>
      </w:r>
      <w:r w:rsidR="00C13345" w:rsidRPr="006D6D7B">
        <w:rPr>
          <w:sz w:val="28"/>
          <w:szCs w:val="28"/>
          <w:lang w:val="uk-UA" w:eastAsia="en-US"/>
        </w:rPr>
        <w:t>з 23 серпня 2021 року, крім частини четвертої статті 29 та частини восьмої стат</w:t>
      </w:r>
      <w:r w:rsidR="007903A0">
        <w:rPr>
          <w:sz w:val="28"/>
          <w:szCs w:val="28"/>
          <w:lang w:val="uk-UA" w:eastAsia="en-US"/>
        </w:rPr>
        <w:t>ті 31, які набирають чинності з</w:t>
      </w:r>
      <w:r w:rsidR="007903A0">
        <w:rPr>
          <w:sz w:val="28"/>
          <w:szCs w:val="28"/>
          <w:lang w:val="uk-UA" w:eastAsia="en-US"/>
        </w:rPr>
        <w:br/>
      </w:r>
      <w:r w:rsidR="00C13345" w:rsidRPr="006D6D7B">
        <w:rPr>
          <w:sz w:val="28"/>
          <w:szCs w:val="28"/>
          <w:lang w:val="uk-UA" w:eastAsia="en-US"/>
        </w:rPr>
        <w:t xml:space="preserve">01 січня 2022 року» </w:t>
      </w:r>
      <w:r w:rsidR="00C13345" w:rsidRPr="006D6D7B">
        <w:rPr>
          <w:rFonts w:eastAsia="Calibri"/>
          <w:sz w:val="28"/>
          <w:szCs w:val="28"/>
          <w:lang w:val="uk-UA" w:eastAsia="en-US"/>
        </w:rPr>
        <w:t xml:space="preserve">(п. 1 розділу </w:t>
      </w:r>
      <w:r w:rsidR="00C13345" w:rsidRPr="006D6D7B">
        <w:rPr>
          <w:bCs/>
          <w:sz w:val="28"/>
          <w:szCs w:val="28"/>
          <w:lang w:val="uk-UA" w:eastAsia="en-US"/>
        </w:rPr>
        <w:t>VІІ</w:t>
      </w:r>
      <w:r w:rsidR="00C13345" w:rsidRPr="006D6D7B">
        <w:rPr>
          <w:rFonts w:eastAsia="Calibri"/>
          <w:sz w:val="28"/>
          <w:szCs w:val="28"/>
          <w:lang w:val="uk-UA" w:eastAsia="en-US"/>
        </w:rPr>
        <w:t xml:space="preserve">), адже реалізація положень проекту потребує комплексного оновлення підзаконної нормативно-правової бази, на яке Кабінету Міністрів України </w:t>
      </w:r>
      <w:r w:rsidR="00C13345">
        <w:rPr>
          <w:rFonts w:eastAsia="Calibri"/>
          <w:sz w:val="28"/>
          <w:szCs w:val="28"/>
          <w:lang w:val="uk-UA" w:eastAsia="en-US"/>
        </w:rPr>
        <w:t>на</w:t>
      </w:r>
      <w:r w:rsidR="00C13345" w:rsidRPr="006D6D7B">
        <w:rPr>
          <w:rFonts w:eastAsia="Calibri"/>
          <w:sz w:val="28"/>
          <w:szCs w:val="28"/>
          <w:lang w:val="uk-UA" w:eastAsia="en-US"/>
        </w:rPr>
        <w:t xml:space="preserve">дається три місяці (п. 9 розділу </w:t>
      </w:r>
      <w:r w:rsidR="00C13345" w:rsidRPr="006D6D7B">
        <w:rPr>
          <w:bCs/>
          <w:sz w:val="28"/>
          <w:szCs w:val="28"/>
          <w:lang w:val="uk-UA" w:eastAsia="en-US"/>
        </w:rPr>
        <w:t>VІІ</w:t>
      </w:r>
      <w:r w:rsidR="00C13345" w:rsidRPr="006D6D7B">
        <w:rPr>
          <w:rFonts w:eastAsia="Calibri"/>
          <w:sz w:val="28"/>
          <w:szCs w:val="28"/>
          <w:lang w:val="uk-UA" w:eastAsia="en-US"/>
        </w:rPr>
        <w:t>), та здійснення низки практичних заходів. Крім того, о</w:t>
      </w:r>
      <w:r w:rsidR="00C13345" w:rsidRPr="006D6D7B">
        <w:rPr>
          <w:sz w:val="28"/>
          <w:szCs w:val="28"/>
          <w:lang w:val="uk-UA" w:eastAsia="en-US"/>
        </w:rPr>
        <w:t xml:space="preserve">ргани місцевого самоврядування мають забезпечити на постійній основі: 1) ведення реєстру територіальної громади в електронному вигляді, внесення до нього відомостей про зареєстроване місце проживання (перебування) осіб, перенесення до нього записів про зареєстроване місце проживання (перебування) осіб, що міститься у реєстрі територіальної громади, який ведеться у формі картотеки; 2) передачу інформації про реєстрацію/зняття з реєстрації місця проживання/перебування фізичних осіб до центрального органу виконавчої влади, що реалізує державну політику у сфері реєстрації фізичних осіб </w:t>
      </w:r>
      <w:r w:rsidR="00C13345" w:rsidRPr="006D6D7B">
        <w:rPr>
          <w:rFonts w:eastAsia="Calibri"/>
          <w:sz w:val="28"/>
          <w:szCs w:val="28"/>
          <w:lang w:val="uk-UA" w:eastAsia="en-US"/>
        </w:rPr>
        <w:t xml:space="preserve">(п. 10 розділу </w:t>
      </w:r>
      <w:r w:rsidR="00C13345" w:rsidRPr="006D6D7B">
        <w:rPr>
          <w:bCs/>
          <w:sz w:val="28"/>
          <w:szCs w:val="28"/>
          <w:lang w:val="uk-UA" w:eastAsia="en-US"/>
        </w:rPr>
        <w:t>VІІ</w:t>
      </w:r>
      <w:r w:rsidR="00C13345" w:rsidRPr="006D6D7B">
        <w:rPr>
          <w:rFonts w:eastAsia="Calibri"/>
          <w:sz w:val="28"/>
          <w:szCs w:val="28"/>
          <w:lang w:val="uk-UA" w:eastAsia="en-US"/>
        </w:rPr>
        <w:t>), а також відповідного налаштування інформаційно-комунікаційних систем. З огляду на наведений комплекс організаційних заходів, який, очевидно, потребуватиме додаткових витрат фінансових, трудових та інших ресурсів, запропонований строк набрання законом чинності видається недостатньо обґрунтованим.</w:t>
      </w:r>
    </w:p>
    <w:p w14:paraId="246AFD44" w14:textId="44AD4B9F" w:rsidR="002C64BD" w:rsidRPr="002C64BD" w:rsidRDefault="00C86EE7" w:rsidP="002C64BD">
      <w:pPr>
        <w:widowControl w:val="0"/>
        <w:autoSpaceDE w:val="0"/>
        <w:autoSpaceDN w:val="0"/>
        <w:adjustRightInd w:val="0"/>
        <w:ind w:firstLine="709"/>
        <w:jc w:val="both"/>
        <w:rPr>
          <w:sz w:val="28"/>
          <w:szCs w:val="28"/>
          <w:lang w:val="uk-UA"/>
        </w:rPr>
      </w:pPr>
      <w:r>
        <w:rPr>
          <w:b/>
          <w:bCs/>
          <w:sz w:val="28"/>
          <w:szCs w:val="28"/>
          <w:lang w:val="uk-UA"/>
        </w:rPr>
        <w:t>8</w:t>
      </w:r>
      <w:r w:rsidR="001D491A" w:rsidRPr="001D491A">
        <w:rPr>
          <w:b/>
          <w:bCs/>
          <w:sz w:val="28"/>
          <w:szCs w:val="28"/>
          <w:lang w:val="uk-UA"/>
        </w:rPr>
        <w:t>.</w:t>
      </w:r>
      <w:r w:rsidR="001D491A">
        <w:rPr>
          <w:sz w:val="28"/>
          <w:szCs w:val="28"/>
          <w:lang w:val="uk-UA"/>
        </w:rPr>
        <w:t xml:space="preserve"> </w:t>
      </w:r>
      <w:r w:rsidR="002C64BD" w:rsidRPr="002C64BD">
        <w:rPr>
          <w:sz w:val="28"/>
          <w:szCs w:val="28"/>
          <w:lang w:val="uk-UA"/>
        </w:rPr>
        <w:t xml:space="preserve">Також </w:t>
      </w:r>
      <w:r w:rsidR="002C64BD" w:rsidRPr="002C64BD">
        <w:rPr>
          <w:color w:val="000000"/>
          <w:sz w:val="28"/>
          <w:szCs w:val="28"/>
          <w:lang w:val="uk-UA"/>
        </w:rPr>
        <w:t xml:space="preserve">очевидним є те, що реалізація норм проекту </w:t>
      </w:r>
      <w:r w:rsidR="00931FB6">
        <w:rPr>
          <w:color w:val="000000"/>
          <w:sz w:val="28"/>
          <w:szCs w:val="28"/>
          <w:lang w:val="uk-UA"/>
        </w:rPr>
        <w:t>З</w:t>
      </w:r>
      <w:r w:rsidR="002C64BD" w:rsidRPr="002C64BD">
        <w:rPr>
          <w:color w:val="000000"/>
          <w:sz w:val="28"/>
          <w:szCs w:val="28"/>
          <w:lang w:val="uk-UA"/>
        </w:rPr>
        <w:t xml:space="preserve">акону вплине на видаткову частину місцевих бюджетів та потребуватиме виділення бюджетних коштів, наприклад на </w:t>
      </w:r>
      <w:r w:rsidR="002C64BD">
        <w:rPr>
          <w:color w:val="000000"/>
          <w:sz w:val="28"/>
          <w:szCs w:val="28"/>
          <w:lang w:val="uk-UA"/>
        </w:rPr>
        <w:t xml:space="preserve">запровадження </w:t>
      </w:r>
      <w:r w:rsidR="002C64BD" w:rsidRPr="002C64BD">
        <w:rPr>
          <w:color w:val="000000"/>
          <w:sz w:val="28"/>
          <w:szCs w:val="28"/>
          <w:lang w:val="uk-UA"/>
        </w:rPr>
        <w:t>реєстр</w:t>
      </w:r>
      <w:r w:rsidR="002C64BD">
        <w:rPr>
          <w:color w:val="000000"/>
          <w:sz w:val="28"/>
          <w:szCs w:val="28"/>
          <w:lang w:val="uk-UA"/>
        </w:rPr>
        <w:t>ів</w:t>
      </w:r>
      <w:r w:rsidR="002C64BD" w:rsidRPr="002C64BD">
        <w:rPr>
          <w:color w:val="000000"/>
          <w:sz w:val="28"/>
          <w:szCs w:val="28"/>
          <w:lang w:val="uk-UA"/>
        </w:rPr>
        <w:t xml:space="preserve"> територіальної громади в електронному вигляді </w:t>
      </w:r>
      <w:r w:rsidR="001D491A">
        <w:rPr>
          <w:color w:val="000000"/>
          <w:sz w:val="28"/>
          <w:szCs w:val="28"/>
          <w:lang w:val="uk-UA"/>
        </w:rPr>
        <w:t>та забезпечення ф</w:t>
      </w:r>
      <w:r w:rsidR="001D491A" w:rsidRPr="001D491A">
        <w:rPr>
          <w:sz w:val="28"/>
          <w:szCs w:val="28"/>
          <w:lang w:val="uk-UA"/>
        </w:rPr>
        <w:t xml:space="preserve">ункціонування </w:t>
      </w:r>
      <w:r w:rsidR="001D491A">
        <w:rPr>
          <w:sz w:val="28"/>
          <w:szCs w:val="28"/>
          <w:lang w:val="uk-UA"/>
        </w:rPr>
        <w:t>таких реєстрів</w:t>
      </w:r>
      <w:r w:rsidR="001D491A" w:rsidRPr="001D491A">
        <w:rPr>
          <w:sz w:val="28"/>
          <w:szCs w:val="28"/>
          <w:lang w:val="uk-UA"/>
        </w:rPr>
        <w:t xml:space="preserve"> з використанням власної інформаційно-телекомунікаційної системи</w:t>
      </w:r>
      <w:r w:rsidR="001D491A" w:rsidRPr="001D491A">
        <w:rPr>
          <w:lang w:val="uk-UA"/>
        </w:rPr>
        <w:t xml:space="preserve"> </w:t>
      </w:r>
      <w:r w:rsidR="001D491A" w:rsidRPr="001D491A">
        <w:rPr>
          <w:color w:val="000000"/>
          <w:sz w:val="28"/>
          <w:szCs w:val="28"/>
          <w:lang w:val="uk-UA"/>
        </w:rPr>
        <w:t>із встановленням електронної взаємодії зазначеної системи з відомчою інформаційною системою центрального органу виконавчої влади, що реалізує державну політику у сфері реєстрації фізичних осіб</w:t>
      </w:r>
      <w:r w:rsidR="001D491A">
        <w:rPr>
          <w:color w:val="000000"/>
          <w:sz w:val="28"/>
          <w:szCs w:val="28"/>
          <w:lang w:val="uk-UA"/>
        </w:rPr>
        <w:t xml:space="preserve">. </w:t>
      </w:r>
      <w:r w:rsidR="002C64BD" w:rsidRPr="002C64BD">
        <w:rPr>
          <w:sz w:val="28"/>
          <w:szCs w:val="28"/>
          <w:lang w:val="uk-UA"/>
        </w:rPr>
        <w:t>Разом з тим, супровідні документи до законопроекту не містять обґрунтованих розрахунків та пропозицій щодо джерел їх покриття, що не відповідає вимогам ст</w:t>
      </w:r>
      <w:r w:rsidR="001D491A">
        <w:rPr>
          <w:sz w:val="28"/>
          <w:szCs w:val="28"/>
          <w:lang w:val="uk-UA"/>
        </w:rPr>
        <w:t>.</w:t>
      </w:r>
      <w:r w:rsidR="002C64BD" w:rsidRPr="002C64BD">
        <w:rPr>
          <w:sz w:val="28"/>
          <w:szCs w:val="28"/>
          <w:lang w:val="uk-UA"/>
        </w:rPr>
        <w:t xml:space="preserve"> 27 Бюджетного кодексу України та ч</w:t>
      </w:r>
      <w:r w:rsidR="001D491A">
        <w:rPr>
          <w:sz w:val="28"/>
          <w:szCs w:val="28"/>
          <w:lang w:val="uk-UA"/>
        </w:rPr>
        <w:t>. 3 с</w:t>
      </w:r>
      <w:r w:rsidR="002C64BD" w:rsidRPr="002C64BD">
        <w:rPr>
          <w:sz w:val="28"/>
          <w:szCs w:val="28"/>
          <w:lang w:val="uk-UA"/>
        </w:rPr>
        <w:t>т</w:t>
      </w:r>
      <w:r w:rsidR="001D491A">
        <w:rPr>
          <w:sz w:val="28"/>
          <w:szCs w:val="28"/>
          <w:lang w:val="uk-UA"/>
        </w:rPr>
        <w:t>.</w:t>
      </w:r>
      <w:r w:rsidR="002C64BD" w:rsidRPr="002C64BD">
        <w:rPr>
          <w:sz w:val="28"/>
          <w:szCs w:val="28"/>
          <w:lang w:val="uk-UA"/>
        </w:rPr>
        <w:t xml:space="preserve"> 91 Регламенту Верховної Ради України, відповідно до яких у разі внесення законопроекту, проекту іншого акта, реалізація якого впливає на видаткову та/або доходну частину державного чи місцевих бюджетів, до нього додаються фінансово-економічне обґрунтування (розрахунок розміру витрат) та пропозиція щодо покриття цих витрат.</w:t>
      </w:r>
    </w:p>
    <w:p w14:paraId="66A9C5B7" w14:textId="4E97BA34" w:rsidR="00D25926" w:rsidRPr="00645B4E" w:rsidRDefault="00C86EE7" w:rsidP="00645B4E">
      <w:pPr>
        <w:widowControl w:val="0"/>
        <w:autoSpaceDE w:val="0"/>
        <w:autoSpaceDN w:val="0"/>
        <w:adjustRightInd w:val="0"/>
        <w:ind w:right="-1" w:firstLine="709"/>
        <w:jc w:val="both"/>
        <w:rPr>
          <w:sz w:val="28"/>
          <w:szCs w:val="28"/>
          <w:lang w:val="uk-UA"/>
        </w:rPr>
      </w:pPr>
      <w:r>
        <w:rPr>
          <w:b/>
          <w:sz w:val="28"/>
          <w:szCs w:val="28"/>
          <w:lang w:val="uk-UA"/>
        </w:rPr>
        <w:t>9.</w:t>
      </w:r>
      <w:r w:rsidR="000C7B8A" w:rsidRPr="006D6D7B">
        <w:rPr>
          <w:b/>
          <w:sz w:val="28"/>
          <w:szCs w:val="28"/>
          <w:lang w:val="uk-UA"/>
        </w:rPr>
        <w:t xml:space="preserve"> </w:t>
      </w:r>
      <w:r w:rsidR="000C7B8A" w:rsidRPr="006D6D7B">
        <w:rPr>
          <w:sz w:val="28"/>
          <w:szCs w:val="28"/>
          <w:lang w:val="uk-UA"/>
        </w:rPr>
        <w:t xml:space="preserve">Законопроект потребує техніко-юридичного корегування. </w:t>
      </w:r>
      <w:r w:rsidR="00645B4E">
        <w:rPr>
          <w:sz w:val="28"/>
          <w:szCs w:val="28"/>
          <w:lang w:val="uk-UA"/>
        </w:rPr>
        <w:t>Так, н</w:t>
      </w:r>
      <w:r w:rsidR="00D25926" w:rsidRPr="006D6D7B">
        <w:rPr>
          <w:sz w:val="28"/>
          <w:szCs w:val="28"/>
          <w:lang w:val="uk-UA"/>
        </w:rPr>
        <w:t xml:space="preserve">е зовсім вдалою вбачається структура законопроекту. Зокрема, окремі його положення розміщені без належної логічної послідовності. Передусім, це зауваження стосується розділу VІ «Повноваження </w:t>
      </w:r>
      <w:r w:rsidR="00A74038" w:rsidRPr="006D6D7B">
        <w:rPr>
          <w:sz w:val="28"/>
          <w:szCs w:val="28"/>
          <w:lang w:val="uk-UA"/>
        </w:rPr>
        <w:t>органів реєстрації, державних органів та відповідальність у сфері реєстрації фізичних осіб</w:t>
      </w:r>
      <w:r w:rsidR="00D25926" w:rsidRPr="006D6D7B">
        <w:rPr>
          <w:sz w:val="28"/>
          <w:szCs w:val="28"/>
          <w:lang w:val="uk-UA"/>
        </w:rPr>
        <w:t xml:space="preserve">», який розташований </w:t>
      </w:r>
      <w:r w:rsidR="00645B4E">
        <w:rPr>
          <w:sz w:val="28"/>
          <w:szCs w:val="28"/>
          <w:lang w:val="uk-UA"/>
        </w:rPr>
        <w:t>у</w:t>
      </w:r>
      <w:r w:rsidR="00D25926" w:rsidRPr="006D6D7B">
        <w:rPr>
          <w:sz w:val="28"/>
          <w:szCs w:val="28"/>
          <w:lang w:val="uk-UA"/>
        </w:rPr>
        <w:t xml:space="preserve"> кінці законопроекту після норм, які регулюють процедурні питання. Щодо цього зауважимо, що згідно з усталеними правилами законотворення текст закону має </w:t>
      </w:r>
      <w:r w:rsidR="00D25926" w:rsidRPr="006D6D7B">
        <w:rPr>
          <w:sz w:val="28"/>
          <w:szCs w:val="28"/>
          <w:lang w:val="uk-UA"/>
        </w:rPr>
        <w:lastRenderedPageBreak/>
        <w:t>бути побудовано від загального до часткового, від права до процедури, від правила до винятку. Тому на початку проекту Закону слід було б розмістити положення, якими визначаються завдання органів державної влади у сфері, що розглядається, їх права та обов’язки, а далі ті, що регулюють процедурні питання.</w:t>
      </w:r>
      <w:r w:rsidR="00D25926" w:rsidRPr="006D6D7B">
        <w:rPr>
          <w:b/>
          <w:sz w:val="28"/>
          <w:szCs w:val="28"/>
          <w:lang w:val="uk-UA"/>
        </w:rPr>
        <w:t xml:space="preserve"> </w:t>
      </w:r>
    </w:p>
    <w:p w14:paraId="1AAB4378" w14:textId="52D5512C" w:rsidR="003000BE" w:rsidRDefault="003000BE" w:rsidP="00C86EE7">
      <w:pPr>
        <w:tabs>
          <w:tab w:val="left" w:pos="2520"/>
        </w:tabs>
        <w:ind w:right="-1"/>
        <w:jc w:val="both"/>
        <w:rPr>
          <w:sz w:val="28"/>
          <w:szCs w:val="28"/>
          <w:lang w:val="uk-UA"/>
        </w:rPr>
      </w:pPr>
    </w:p>
    <w:p w14:paraId="2C844D05" w14:textId="77777777" w:rsidR="00D211AB" w:rsidRPr="006D6D7B" w:rsidRDefault="00D211AB" w:rsidP="003508DF">
      <w:pPr>
        <w:tabs>
          <w:tab w:val="left" w:pos="2520"/>
        </w:tabs>
        <w:ind w:right="-1" w:firstLine="709"/>
        <w:jc w:val="both"/>
        <w:rPr>
          <w:sz w:val="28"/>
          <w:szCs w:val="28"/>
          <w:lang w:val="uk-UA"/>
        </w:rPr>
      </w:pPr>
    </w:p>
    <w:p w14:paraId="374802B3" w14:textId="77777777" w:rsidR="00095060" w:rsidRPr="006D6D7B" w:rsidRDefault="00095060" w:rsidP="003508DF">
      <w:pPr>
        <w:pBdr>
          <w:top w:val="nil"/>
          <w:left w:val="nil"/>
          <w:bottom w:val="nil"/>
          <w:right w:val="nil"/>
          <w:between w:val="nil"/>
        </w:pBdr>
        <w:ind w:right="-1" w:firstLine="709"/>
        <w:jc w:val="both"/>
        <w:rPr>
          <w:sz w:val="28"/>
          <w:szCs w:val="28"/>
          <w:lang w:val="uk-UA"/>
        </w:rPr>
      </w:pPr>
      <w:r w:rsidRPr="006D6D7B">
        <w:rPr>
          <w:sz w:val="28"/>
          <w:szCs w:val="28"/>
          <w:lang w:val="uk-UA"/>
        </w:rPr>
        <w:t>Керівник Головного управління</w:t>
      </w:r>
      <w:r w:rsidR="008B1305" w:rsidRPr="006D6D7B">
        <w:rPr>
          <w:sz w:val="28"/>
          <w:szCs w:val="28"/>
          <w:lang w:val="uk-UA"/>
        </w:rPr>
        <w:t xml:space="preserve">                                                  </w:t>
      </w:r>
      <w:r w:rsidR="003508DF" w:rsidRPr="006D6D7B">
        <w:rPr>
          <w:sz w:val="28"/>
          <w:szCs w:val="28"/>
          <w:lang w:val="uk-UA"/>
        </w:rPr>
        <w:t xml:space="preserve"> </w:t>
      </w:r>
      <w:r w:rsidRPr="006D6D7B">
        <w:rPr>
          <w:sz w:val="28"/>
          <w:szCs w:val="28"/>
          <w:lang w:val="uk-UA"/>
        </w:rPr>
        <w:t>С. Тихонюк</w:t>
      </w:r>
    </w:p>
    <w:p w14:paraId="68E9FDED" w14:textId="4097BEFA" w:rsidR="00927513" w:rsidRDefault="00927513" w:rsidP="003508DF">
      <w:pPr>
        <w:ind w:right="-1" w:firstLine="709"/>
        <w:jc w:val="both"/>
        <w:rPr>
          <w:b/>
          <w:sz w:val="28"/>
          <w:szCs w:val="28"/>
          <w:lang w:val="uk-UA"/>
        </w:rPr>
      </w:pPr>
    </w:p>
    <w:p w14:paraId="188641C2" w14:textId="77777777" w:rsidR="00C7367E" w:rsidRDefault="00C7367E" w:rsidP="003508DF">
      <w:pPr>
        <w:ind w:right="-1" w:firstLine="709"/>
        <w:jc w:val="both"/>
        <w:rPr>
          <w:b/>
          <w:sz w:val="28"/>
          <w:szCs w:val="28"/>
          <w:lang w:val="uk-UA"/>
        </w:rPr>
      </w:pPr>
    </w:p>
    <w:p w14:paraId="5A02A321" w14:textId="77777777" w:rsidR="00E83CAA" w:rsidRDefault="00312AF0" w:rsidP="00E83CAA">
      <w:pPr>
        <w:ind w:right="-1" w:firstLine="709"/>
        <w:rPr>
          <w:rFonts w:eastAsia="Calibri"/>
          <w:sz w:val="20"/>
          <w:szCs w:val="20"/>
          <w:lang w:val="uk-UA" w:eastAsia="en-US"/>
        </w:rPr>
      </w:pPr>
      <w:r w:rsidRPr="006D6D7B">
        <w:rPr>
          <w:sz w:val="20"/>
          <w:szCs w:val="20"/>
          <w:lang w:val="uk-UA"/>
        </w:rPr>
        <w:t xml:space="preserve">Вик.: </w:t>
      </w:r>
      <w:r w:rsidR="007549B9" w:rsidRPr="006D6D7B">
        <w:rPr>
          <w:sz w:val="20"/>
          <w:szCs w:val="20"/>
          <w:lang w:val="uk-UA"/>
        </w:rPr>
        <w:t>В. Грицак,</w:t>
      </w:r>
      <w:r w:rsidR="00FD42C6" w:rsidRPr="006D6D7B">
        <w:rPr>
          <w:sz w:val="20"/>
          <w:szCs w:val="20"/>
          <w:lang w:val="uk-UA"/>
        </w:rPr>
        <w:t xml:space="preserve"> </w:t>
      </w:r>
      <w:r w:rsidR="006103AA" w:rsidRPr="006103AA">
        <w:rPr>
          <w:sz w:val="20"/>
          <w:szCs w:val="20"/>
          <w:lang w:val="uk-UA"/>
        </w:rPr>
        <w:t>О. Мірошниченко</w:t>
      </w:r>
      <w:r w:rsidR="006103AA">
        <w:rPr>
          <w:sz w:val="20"/>
          <w:szCs w:val="20"/>
          <w:lang w:val="uk-UA"/>
        </w:rPr>
        <w:t xml:space="preserve">, </w:t>
      </w:r>
      <w:r w:rsidR="00FD42C6" w:rsidRPr="006D6D7B">
        <w:rPr>
          <w:sz w:val="20"/>
          <w:szCs w:val="20"/>
          <w:lang w:val="uk-UA"/>
        </w:rPr>
        <w:t>О. Макаренко</w:t>
      </w:r>
      <w:r w:rsidR="008B1305" w:rsidRPr="006D6D7B">
        <w:rPr>
          <w:rFonts w:eastAsia="Calibri"/>
          <w:sz w:val="20"/>
          <w:szCs w:val="20"/>
          <w:lang w:val="uk-UA" w:eastAsia="en-US"/>
        </w:rPr>
        <w:t>,</w:t>
      </w:r>
      <w:r w:rsidR="00AF365A" w:rsidRPr="006D6D7B">
        <w:rPr>
          <w:rFonts w:eastAsia="Calibri"/>
          <w:sz w:val="20"/>
          <w:szCs w:val="20"/>
          <w:lang w:val="uk-UA" w:eastAsia="en-US"/>
        </w:rPr>
        <w:t xml:space="preserve"> </w:t>
      </w:r>
    </w:p>
    <w:p w14:paraId="5598B22A" w14:textId="2DA97A1A" w:rsidR="00040ED8" w:rsidRPr="00040ED8" w:rsidRDefault="00E83CAA" w:rsidP="00E83CAA">
      <w:pPr>
        <w:ind w:right="-1" w:firstLine="709"/>
        <w:rPr>
          <w:rFonts w:eastAsia="Calibri"/>
          <w:sz w:val="20"/>
          <w:szCs w:val="20"/>
          <w:lang w:val="uk-UA" w:eastAsia="en-US"/>
        </w:rPr>
      </w:pPr>
      <w:r>
        <w:rPr>
          <w:rFonts w:eastAsia="Calibri"/>
          <w:sz w:val="20"/>
          <w:szCs w:val="20"/>
          <w:lang w:val="uk-UA" w:eastAsia="en-US"/>
        </w:rPr>
        <w:t xml:space="preserve">          </w:t>
      </w:r>
      <w:r w:rsidR="00672568" w:rsidRPr="006D6D7B">
        <w:rPr>
          <w:rFonts w:eastAsia="Calibri"/>
          <w:sz w:val="20"/>
          <w:szCs w:val="20"/>
          <w:lang w:val="uk-UA" w:eastAsia="en-US"/>
        </w:rPr>
        <w:t>О. Куціпак</w:t>
      </w:r>
      <w:r>
        <w:rPr>
          <w:rFonts w:eastAsia="Calibri"/>
          <w:sz w:val="20"/>
          <w:szCs w:val="20"/>
          <w:lang w:val="uk-UA" w:eastAsia="en-US"/>
        </w:rPr>
        <w:t xml:space="preserve">, </w:t>
      </w:r>
      <w:r w:rsidR="00040ED8" w:rsidRPr="00040ED8">
        <w:rPr>
          <w:rFonts w:eastAsia="Calibri"/>
          <w:sz w:val="20"/>
          <w:szCs w:val="20"/>
          <w:lang w:val="uk-UA" w:eastAsia="en-US"/>
        </w:rPr>
        <w:t xml:space="preserve"> С. Бортнік, Н. Лаврухіна</w:t>
      </w:r>
      <w:r w:rsidR="00A21D75">
        <w:rPr>
          <w:rFonts w:eastAsia="Calibri"/>
          <w:sz w:val="20"/>
          <w:szCs w:val="20"/>
          <w:lang w:val="uk-UA" w:eastAsia="en-US"/>
        </w:rPr>
        <w:t>,</w:t>
      </w:r>
      <w:r w:rsidR="00A21D75" w:rsidRPr="00A21D75">
        <w:rPr>
          <w:rFonts w:eastAsia="Calibri"/>
          <w:sz w:val="28"/>
          <w:szCs w:val="28"/>
          <w:lang w:val="uk-UA" w:eastAsia="en-US"/>
        </w:rPr>
        <w:t xml:space="preserve"> </w:t>
      </w:r>
      <w:r w:rsidR="00A21D75" w:rsidRPr="00A21D75">
        <w:rPr>
          <w:rFonts w:eastAsia="Calibri"/>
          <w:sz w:val="20"/>
          <w:szCs w:val="20"/>
          <w:lang w:val="uk-UA" w:eastAsia="en-US"/>
        </w:rPr>
        <w:t>О. Петриченко</w:t>
      </w:r>
    </w:p>
    <w:p w14:paraId="0CBC5ED9" w14:textId="77777777" w:rsidR="00040ED8" w:rsidRPr="006D6D7B" w:rsidRDefault="00040ED8" w:rsidP="00AF365A">
      <w:pPr>
        <w:ind w:right="-1" w:firstLine="709"/>
        <w:rPr>
          <w:rFonts w:eastAsia="Calibri" w:cs="Calibri"/>
          <w:sz w:val="20"/>
          <w:szCs w:val="20"/>
          <w:lang w:val="uk-UA" w:eastAsia="en-US"/>
        </w:rPr>
      </w:pPr>
    </w:p>
    <w:sectPr w:rsidR="00040ED8" w:rsidRPr="006D6D7B" w:rsidSect="00192F9F">
      <w:headerReference w:type="even" r:id="rId12"/>
      <w:headerReference w:type="default" r:id="rId13"/>
      <w:headerReference w:type="firs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BFC30" w14:textId="77777777" w:rsidR="00A538A4" w:rsidRDefault="00A538A4">
      <w:r>
        <w:separator/>
      </w:r>
    </w:p>
  </w:endnote>
  <w:endnote w:type="continuationSeparator" w:id="0">
    <w:p w14:paraId="3523874D" w14:textId="77777777" w:rsidR="00A538A4" w:rsidRDefault="00A53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A33DE" w14:textId="77777777" w:rsidR="00A538A4" w:rsidRDefault="00A538A4">
      <w:r>
        <w:separator/>
      </w:r>
    </w:p>
  </w:footnote>
  <w:footnote w:type="continuationSeparator" w:id="0">
    <w:p w14:paraId="41622A1C" w14:textId="77777777" w:rsidR="00A538A4" w:rsidRDefault="00A538A4">
      <w:r>
        <w:continuationSeparator/>
      </w:r>
    </w:p>
  </w:footnote>
  <w:footnote w:id="1">
    <w:p w14:paraId="11F80331" w14:textId="77777777" w:rsidR="00D16C0D" w:rsidRPr="00E973D0" w:rsidRDefault="00D16C0D" w:rsidP="00D16C0D">
      <w:pPr>
        <w:pStyle w:val="a8"/>
        <w:ind w:firstLine="709"/>
        <w:rPr>
          <w:lang w:val="uk-UA"/>
        </w:rPr>
      </w:pPr>
      <w:r w:rsidRPr="00E973D0">
        <w:rPr>
          <w:rStyle w:val="aa"/>
        </w:rPr>
        <w:footnoteRef/>
      </w:r>
      <w:r w:rsidRPr="009624CF">
        <w:rPr>
          <w:lang w:val="en-US"/>
        </w:rPr>
        <w:t xml:space="preserve"> </w:t>
      </w:r>
      <w:r>
        <w:rPr>
          <w:lang w:val="en-US"/>
        </w:rPr>
        <w:t>URL</w:t>
      </w:r>
      <w:r w:rsidRPr="009624CF">
        <w:rPr>
          <w:lang w:val="en-US"/>
        </w:rPr>
        <w:t>: https://zakon.rada.gov.ua/laws/show/974_945#Text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82EEA" w14:textId="77777777" w:rsidR="009A0171" w:rsidRDefault="001D090A" w:rsidP="00382E4E">
    <w:pPr>
      <w:pStyle w:val="a4"/>
      <w:framePr w:wrap="around" w:vAnchor="text" w:hAnchor="margin" w:xAlign="center" w:y="1"/>
      <w:rPr>
        <w:rStyle w:val="a7"/>
      </w:rPr>
    </w:pPr>
    <w:r>
      <w:rPr>
        <w:rStyle w:val="a7"/>
      </w:rPr>
      <w:fldChar w:fldCharType="begin"/>
    </w:r>
    <w:r w:rsidR="009A0171">
      <w:rPr>
        <w:rStyle w:val="a7"/>
      </w:rPr>
      <w:instrText xml:space="preserve">PAGE  </w:instrText>
    </w:r>
    <w:r>
      <w:rPr>
        <w:rStyle w:val="a7"/>
      </w:rPr>
      <w:fldChar w:fldCharType="end"/>
    </w:r>
  </w:p>
  <w:p w14:paraId="47FC7EC1" w14:textId="77777777" w:rsidR="009A0171" w:rsidRDefault="009A017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FD801" w14:textId="520893ED" w:rsidR="009A0171" w:rsidRDefault="001D090A" w:rsidP="003508DF">
    <w:pPr>
      <w:pStyle w:val="a4"/>
      <w:jc w:val="center"/>
    </w:pPr>
    <w:r>
      <w:fldChar w:fldCharType="begin"/>
    </w:r>
    <w:r w:rsidR="009A0171">
      <w:instrText xml:space="preserve"> PAGE   \* MERGEFORMAT </w:instrText>
    </w:r>
    <w:r>
      <w:fldChar w:fldCharType="separate"/>
    </w:r>
    <w:r w:rsidR="0086318F">
      <w:rPr>
        <w:noProof/>
      </w:rPr>
      <w:t>13</w:t>
    </w:r>
    <w:r>
      <w:fldChar w:fldCharType="end"/>
    </w:r>
  </w:p>
  <w:p w14:paraId="7DFE5B94" w14:textId="77777777" w:rsidR="009A0171" w:rsidRDefault="009A0171" w:rsidP="00095060">
    <w:pPr>
      <w:pStyle w:val="a4"/>
      <w:jc w:val="right"/>
      <w:rPr>
        <w:sz w:val="20"/>
        <w:szCs w:val="20"/>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94F78" w14:textId="67A6B89C" w:rsidR="009A0171" w:rsidRPr="006068A1" w:rsidRDefault="009A0171" w:rsidP="0075298E">
    <w:pPr>
      <w:tabs>
        <w:tab w:val="left" w:pos="6946"/>
      </w:tabs>
      <w:ind w:firstLine="709"/>
      <w:jc w:val="right"/>
      <w:rPr>
        <w:sz w:val="20"/>
        <w:szCs w:val="20"/>
      </w:rPr>
    </w:pPr>
    <w:r w:rsidRPr="00D15327">
      <w:rPr>
        <w:sz w:val="20"/>
        <w:szCs w:val="20"/>
        <w:lang w:val="uk-UA"/>
      </w:rPr>
      <w:t xml:space="preserve">До реєстр. № </w:t>
    </w:r>
    <w:r w:rsidR="006E73EE">
      <w:rPr>
        <w:sz w:val="20"/>
        <w:szCs w:val="20"/>
        <w:lang w:val="uk-UA"/>
      </w:rPr>
      <w:t>5463</w:t>
    </w:r>
    <w:r w:rsidRPr="00D15327">
      <w:rPr>
        <w:sz w:val="20"/>
        <w:szCs w:val="20"/>
        <w:lang w:val="uk-UA"/>
      </w:rPr>
      <w:t xml:space="preserve"> від </w:t>
    </w:r>
    <w:r w:rsidR="006E73EE">
      <w:rPr>
        <w:sz w:val="20"/>
        <w:szCs w:val="20"/>
        <w:lang w:val="uk-UA"/>
      </w:rPr>
      <w:t>05</w:t>
    </w:r>
    <w:r w:rsidRPr="00D15327">
      <w:rPr>
        <w:sz w:val="20"/>
        <w:szCs w:val="20"/>
        <w:lang w:val="uk-UA"/>
      </w:rPr>
      <w:t>.0</w:t>
    </w:r>
    <w:r w:rsidR="006E73EE">
      <w:rPr>
        <w:sz w:val="20"/>
        <w:szCs w:val="20"/>
        <w:lang w:val="uk-UA"/>
      </w:rPr>
      <w:t>5</w:t>
    </w:r>
    <w:r w:rsidRPr="00D15327">
      <w:rPr>
        <w:sz w:val="20"/>
        <w:szCs w:val="20"/>
        <w:lang w:val="uk-UA"/>
      </w:rPr>
      <w:t>.202</w:t>
    </w:r>
    <w:r w:rsidR="00644398" w:rsidRPr="006068A1">
      <w:rPr>
        <w:sz w:val="20"/>
        <w:szCs w:val="20"/>
      </w:rPr>
      <w:t>1</w:t>
    </w:r>
  </w:p>
  <w:p w14:paraId="310A8729" w14:textId="0F412DEF" w:rsidR="009A0171" w:rsidRPr="00D15327" w:rsidRDefault="009A0171" w:rsidP="0075298E">
    <w:pPr>
      <w:tabs>
        <w:tab w:val="left" w:pos="6946"/>
      </w:tabs>
      <w:ind w:firstLine="709"/>
      <w:jc w:val="right"/>
      <w:rPr>
        <w:sz w:val="20"/>
        <w:szCs w:val="20"/>
        <w:lang w:val="uk-UA"/>
      </w:rPr>
    </w:pPr>
    <w:r w:rsidRPr="00D15327">
      <w:rPr>
        <w:sz w:val="20"/>
        <w:szCs w:val="20"/>
        <w:lang w:val="uk-UA"/>
      </w:rPr>
      <w:t>Народні депутати України</w:t>
    </w:r>
    <w:r w:rsidRPr="00D15327">
      <w:rPr>
        <w:sz w:val="20"/>
        <w:szCs w:val="20"/>
        <w:lang w:val="uk-UA"/>
      </w:rPr>
      <w:br/>
    </w:r>
    <w:r w:rsidR="006E73EE">
      <w:rPr>
        <w:sz w:val="20"/>
        <w:szCs w:val="20"/>
        <w:lang w:val="uk-UA"/>
      </w:rPr>
      <w:t>М. Крячко</w:t>
    </w:r>
    <w:r w:rsidRPr="00D15327">
      <w:rPr>
        <w:sz w:val="20"/>
        <w:szCs w:val="20"/>
        <w:lang w:val="uk-UA"/>
      </w:rPr>
      <w:t xml:space="preserve"> та інші</w:t>
    </w:r>
  </w:p>
  <w:p w14:paraId="7BEFFE31" w14:textId="77777777" w:rsidR="009A0171" w:rsidRPr="0075298E" w:rsidRDefault="009A0171" w:rsidP="0075298E">
    <w:pPr>
      <w:tabs>
        <w:tab w:val="left" w:pos="6946"/>
      </w:tabs>
      <w:ind w:firstLine="709"/>
      <w:jc w:val="right"/>
      <w:rPr>
        <w:sz w:val="20"/>
        <w:szCs w:val="2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16874"/>
    <w:multiLevelType w:val="hybridMultilevel"/>
    <w:tmpl w:val="957651C2"/>
    <w:lvl w:ilvl="0" w:tplc="111CDF3C">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48C7B12"/>
    <w:multiLevelType w:val="hybridMultilevel"/>
    <w:tmpl w:val="B45CA42C"/>
    <w:lvl w:ilvl="0" w:tplc="D7D0E478">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B1D"/>
    <w:rsid w:val="00003120"/>
    <w:rsid w:val="000054B7"/>
    <w:rsid w:val="000062B8"/>
    <w:rsid w:val="00006FAF"/>
    <w:rsid w:val="00013DF8"/>
    <w:rsid w:val="00016DBB"/>
    <w:rsid w:val="00017B85"/>
    <w:rsid w:val="000211CF"/>
    <w:rsid w:val="000228B3"/>
    <w:rsid w:val="00024610"/>
    <w:rsid w:val="00024D2A"/>
    <w:rsid w:val="000257C1"/>
    <w:rsid w:val="00037A47"/>
    <w:rsid w:val="00040ED8"/>
    <w:rsid w:val="00045E29"/>
    <w:rsid w:val="00046BDE"/>
    <w:rsid w:val="00055E4C"/>
    <w:rsid w:val="0006125D"/>
    <w:rsid w:val="000704B8"/>
    <w:rsid w:val="00075811"/>
    <w:rsid w:val="0008330F"/>
    <w:rsid w:val="00087674"/>
    <w:rsid w:val="00091640"/>
    <w:rsid w:val="000937B1"/>
    <w:rsid w:val="00093D98"/>
    <w:rsid w:val="0009479B"/>
    <w:rsid w:val="00095060"/>
    <w:rsid w:val="0009682B"/>
    <w:rsid w:val="000A4DF5"/>
    <w:rsid w:val="000A604C"/>
    <w:rsid w:val="000B625D"/>
    <w:rsid w:val="000C169C"/>
    <w:rsid w:val="000C6D18"/>
    <w:rsid w:val="000C7B8A"/>
    <w:rsid w:val="000D6F68"/>
    <w:rsid w:val="000D77F0"/>
    <w:rsid w:val="000E13A5"/>
    <w:rsid w:val="000E3B6C"/>
    <w:rsid w:val="000F0D51"/>
    <w:rsid w:val="000F14B2"/>
    <w:rsid w:val="000F3948"/>
    <w:rsid w:val="000F75A2"/>
    <w:rsid w:val="00110F54"/>
    <w:rsid w:val="00112D39"/>
    <w:rsid w:val="00113339"/>
    <w:rsid w:val="00115433"/>
    <w:rsid w:val="00116875"/>
    <w:rsid w:val="00121BB7"/>
    <w:rsid w:val="00126768"/>
    <w:rsid w:val="00126F00"/>
    <w:rsid w:val="0013436B"/>
    <w:rsid w:val="00144DE0"/>
    <w:rsid w:val="00151ABA"/>
    <w:rsid w:val="001523FD"/>
    <w:rsid w:val="001536A3"/>
    <w:rsid w:val="00153EEF"/>
    <w:rsid w:val="00160700"/>
    <w:rsid w:val="00161F69"/>
    <w:rsid w:val="00173350"/>
    <w:rsid w:val="00173D10"/>
    <w:rsid w:val="00177201"/>
    <w:rsid w:val="001812C9"/>
    <w:rsid w:val="00192F9F"/>
    <w:rsid w:val="001944E0"/>
    <w:rsid w:val="00195697"/>
    <w:rsid w:val="001964B5"/>
    <w:rsid w:val="0019652D"/>
    <w:rsid w:val="0019765B"/>
    <w:rsid w:val="001A5645"/>
    <w:rsid w:val="001A61D2"/>
    <w:rsid w:val="001B0C1B"/>
    <w:rsid w:val="001B0E4E"/>
    <w:rsid w:val="001B15D7"/>
    <w:rsid w:val="001B6B2A"/>
    <w:rsid w:val="001C4FE8"/>
    <w:rsid w:val="001D021F"/>
    <w:rsid w:val="001D090A"/>
    <w:rsid w:val="001D3195"/>
    <w:rsid w:val="001D446C"/>
    <w:rsid w:val="001D491A"/>
    <w:rsid w:val="001D6813"/>
    <w:rsid w:val="001D7186"/>
    <w:rsid w:val="001E35FE"/>
    <w:rsid w:val="001F4EC3"/>
    <w:rsid w:val="001F7857"/>
    <w:rsid w:val="00202B7B"/>
    <w:rsid w:val="002126A3"/>
    <w:rsid w:val="00214373"/>
    <w:rsid w:val="00214C38"/>
    <w:rsid w:val="00214FA8"/>
    <w:rsid w:val="002238F8"/>
    <w:rsid w:val="00224229"/>
    <w:rsid w:val="00226DB6"/>
    <w:rsid w:val="00230701"/>
    <w:rsid w:val="0023163B"/>
    <w:rsid w:val="00232521"/>
    <w:rsid w:val="00234578"/>
    <w:rsid w:val="00235D0A"/>
    <w:rsid w:val="00237FE6"/>
    <w:rsid w:val="002418FE"/>
    <w:rsid w:val="00241A9F"/>
    <w:rsid w:val="0024580A"/>
    <w:rsid w:val="002518DB"/>
    <w:rsid w:val="00252014"/>
    <w:rsid w:val="002610DD"/>
    <w:rsid w:val="0027258A"/>
    <w:rsid w:val="00272BC7"/>
    <w:rsid w:val="0028012A"/>
    <w:rsid w:val="00281107"/>
    <w:rsid w:val="00282650"/>
    <w:rsid w:val="0028424C"/>
    <w:rsid w:val="00286F57"/>
    <w:rsid w:val="00287E00"/>
    <w:rsid w:val="00287EFD"/>
    <w:rsid w:val="00291421"/>
    <w:rsid w:val="0029618B"/>
    <w:rsid w:val="002A533F"/>
    <w:rsid w:val="002A55D7"/>
    <w:rsid w:val="002A56CF"/>
    <w:rsid w:val="002A73D9"/>
    <w:rsid w:val="002B05F5"/>
    <w:rsid w:val="002C3B9A"/>
    <w:rsid w:val="002C4B1D"/>
    <w:rsid w:val="002C64BD"/>
    <w:rsid w:val="002C69CF"/>
    <w:rsid w:val="002C7AAA"/>
    <w:rsid w:val="002D0677"/>
    <w:rsid w:val="002D1A43"/>
    <w:rsid w:val="002D3AB2"/>
    <w:rsid w:val="002D4210"/>
    <w:rsid w:val="002D4E44"/>
    <w:rsid w:val="002D5191"/>
    <w:rsid w:val="002D7107"/>
    <w:rsid w:val="002E4B51"/>
    <w:rsid w:val="002E556C"/>
    <w:rsid w:val="002F1F1E"/>
    <w:rsid w:val="002F266C"/>
    <w:rsid w:val="002F7BBA"/>
    <w:rsid w:val="003000BE"/>
    <w:rsid w:val="0030355B"/>
    <w:rsid w:val="00304031"/>
    <w:rsid w:val="00306449"/>
    <w:rsid w:val="0030705B"/>
    <w:rsid w:val="003118BC"/>
    <w:rsid w:val="00312AF0"/>
    <w:rsid w:val="00322A14"/>
    <w:rsid w:val="00324ED5"/>
    <w:rsid w:val="003258F8"/>
    <w:rsid w:val="00334D92"/>
    <w:rsid w:val="00342AAA"/>
    <w:rsid w:val="00346117"/>
    <w:rsid w:val="003508DF"/>
    <w:rsid w:val="00355C84"/>
    <w:rsid w:val="003572D9"/>
    <w:rsid w:val="003606EC"/>
    <w:rsid w:val="00366B7F"/>
    <w:rsid w:val="003670BB"/>
    <w:rsid w:val="00371860"/>
    <w:rsid w:val="00373055"/>
    <w:rsid w:val="00380FE5"/>
    <w:rsid w:val="00381723"/>
    <w:rsid w:val="00382E4E"/>
    <w:rsid w:val="00393010"/>
    <w:rsid w:val="003971B3"/>
    <w:rsid w:val="003A3D96"/>
    <w:rsid w:val="003A4EAD"/>
    <w:rsid w:val="003B1CB2"/>
    <w:rsid w:val="003B3631"/>
    <w:rsid w:val="003B364B"/>
    <w:rsid w:val="003B4EDA"/>
    <w:rsid w:val="003C5915"/>
    <w:rsid w:val="003C5921"/>
    <w:rsid w:val="003C6274"/>
    <w:rsid w:val="003D603A"/>
    <w:rsid w:val="003E006F"/>
    <w:rsid w:val="003F2114"/>
    <w:rsid w:val="003F3A95"/>
    <w:rsid w:val="003F4D6A"/>
    <w:rsid w:val="003F59EE"/>
    <w:rsid w:val="00402299"/>
    <w:rsid w:val="00403FFD"/>
    <w:rsid w:val="00410E57"/>
    <w:rsid w:val="00411B55"/>
    <w:rsid w:val="00414A9B"/>
    <w:rsid w:val="00416BA1"/>
    <w:rsid w:val="00420677"/>
    <w:rsid w:val="0042343B"/>
    <w:rsid w:val="00426786"/>
    <w:rsid w:val="0043413A"/>
    <w:rsid w:val="00436991"/>
    <w:rsid w:val="00444B42"/>
    <w:rsid w:val="004450E6"/>
    <w:rsid w:val="0044584C"/>
    <w:rsid w:val="00451A8F"/>
    <w:rsid w:val="004575EF"/>
    <w:rsid w:val="004640FD"/>
    <w:rsid w:val="00464F30"/>
    <w:rsid w:val="004656F8"/>
    <w:rsid w:val="00466E83"/>
    <w:rsid w:val="00467F43"/>
    <w:rsid w:val="004724D8"/>
    <w:rsid w:val="00473429"/>
    <w:rsid w:val="00473ED4"/>
    <w:rsid w:val="00481111"/>
    <w:rsid w:val="00481F3C"/>
    <w:rsid w:val="00485FDE"/>
    <w:rsid w:val="004933A7"/>
    <w:rsid w:val="004A29A8"/>
    <w:rsid w:val="004A3A45"/>
    <w:rsid w:val="004A40CB"/>
    <w:rsid w:val="004A4943"/>
    <w:rsid w:val="004A5ACB"/>
    <w:rsid w:val="004A6B78"/>
    <w:rsid w:val="004B27D3"/>
    <w:rsid w:val="004B636B"/>
    <w:rsid w:val="004B781F"/>
    <w:rsid w:val="004C2F82"/>
    <w:rsid w:val="004D06E9"/>
    <w:rsid w:val="004D429F"/>
    <w:rsid w:val="004E1997"/>
    <w:rsid w:val="004E2E26"/>
    <w:rsid w:val="004E4043"/>
    <w:rsid w:val="004E7FDB"/>
    <w:rsid w:val="004F09E4"/>
    <w:rsid w:val="004F376D"/>
    <w:rsid w:val="004F5E60"/>
    <w:rsid w:val="005014EB"/>
    <w:rsid w:val="00511F99"/>
    <w:rsid w:val="00512142"/>
    <w:rsid w:val="00512B1C"/>
    <w:rsid w:val="00530D9A"/>
    <w:rsid w:val="005318CF"/>
    <w:rsid w:val="00533A07"/>
    <w:rsid w:val="0053546B"/>
    <w:rsid w:val="0053646B"/>
    <w:rsid w:val="00542BDE"/>
    <w:rsid w:val="005433B9"/>
    <w:rsid w:val="005501C2"/>
    <w:rsid w:val="00553912"/>
    <w:rsid w:val="00561C28"/>
    <w:rsid w:val="005637F9"/>
    <w:rsid w:val="00563ACA"/>
    <w:rsid w:val="0057397B"/>
    <w:rsid w:val="00573D48"/>
    <w:rsid w:val="00580ADB"/>
    <w:rsid w:val="00582E7D"/>
    <w:rsid w:val="00587F95"/>
    <w:rsid w:val="00591C62"/>
    <w:rsid w:val="0059234C"/>
    <w:rsid w:val="005937FA"/>
    <w:rsid w:val="005A0C68"/>
    <w:rsid w:val="005A539A"/>
    <w:rsid w:val="005B05C5"/>
    <w:rsid w:val="005B0F0F"/>
    <w:rsid w:val="005B2CAD"/>
    <w:rsid w:val="005B7280"/>
    <w:rsid w:val="005B79A9"/>
    <w:rsid w:val="005C0D03"/>
    <w:rsid w:val="005D1405"/>
    <w:rsid w:val="005D16CE"/>
    <w:rsid w:val="005D2C28"/>
    <w:rsid w:val="005D4A19"/>
    <w:rsid w:val="005E0821"/>
    <w:rsid w:val="005E26CA"/>
    <w:rsid w:val="005E52E5"/>
    <w:rsid w:val="005E5C42"/>
    <w:rsid w:val="005F0BCE"/>
    <w:rsid w:val="005F178B"/>
    <w:rsid w:val="005F3C0A"/>
    <w:rsid w:val="005F457D"/>
    <w:rsid w:val="00604DBE"/>
    <w:rsid w:val="00606898"/>
    <w:rsid w:val="006068A1"/>
    <w:rsid w:val="006103AA"/>
    <w:rsid w:val="006126AE"/>
    <w:rsid w:val="00631C3D"/>
    <w:rsid w:val="00635C03"/>
    <w:rsid w:val="006360E4"/>
    <w:rsid w:val="006405FC"/>
    <w:rsid w:val="00641A31"/>
    <w:rsid w:val="00644398"/>
    <w:rsid w:val="00645B4E"/>
    <w:rsid w:val="006527C9"/>
    <w:rsid w:val="00666153"/>
    <w:rsid w:val="006706FC"/>
    <w:rsid w:val="00672568"/>
    <w:rsid w:val="00674D68"/>
    <w:rsid w:val="00675C0D"/>
    <w:rsid w:val="00684850"/>
    <w:rsid w:val="00686ECE"/>
    <w:rsid w:val="00687E9A"/>
    <w:rsid w:val="00690D1B"/>
    <w:rsid w:val="00694565"/>
    <w:rsid w:val="0069707F"/>
    <w:rsid w:val="006A4BAF"/>
    <w:rsid w:val="006A61CB"/>
    <w:rsid w:val="006A70EF"/>
    <w:rsid w:val="006B28D9"/>
    <w:rsid w:val="006B54FF"/>
    <w:rsid w:val="006C4DB1"/>
    <w:rsid w:val="006D001A"/>
    <w:rsid w:val="006D6B3D"/>
    <w:rsid w:val="006D6D7B"/>
    <w:rsid w:val="006D7D6D"/>
    <w:rsid w:val="006D7E10"/>
    <w:rsid w:val="006E0178"/>
    <w:rsid w:val="006E2CFC"/>
    <w:rsid w:val="006E4EE0"/>
    <w:rsid w:val="006E73EE"/>
    <w:rsid w:val="006F2DFC"/>
    <w:rsid w:val="006F458F"/>
    <w:rsid w:val="006F5194"/>
    <w:rsid w:val="00700643"/>
    <w:rsid w:val="00710AE6"/>
    <w:rsid w:val="00713716"/>
    <w:rsid w:val="007142CE"/>
    <w:rsid w:val="00716CD3"/>
    <w:rsid w:val="007254AA"/>
    <w:rsid w:val="0074165B"/>
    <w:rsid w:val="00751277"/>
    <w:rsid w:val="0075298E"/>
    <w:rsid w:val="00753050"/>
    <w:rsid w:val="007549B9"/>
    <w:rsid w:val="007616F4"/>
    <w:rsid w:val="007654B4"/>
    <w:rsid w:val="00767A89"/>
    <w:rsid w:val="00774F20"/>
    <w:rsid w:val="00777633"/>
    <w:rsid w:val="00787F40"/>
    <w:rsid w:val="007903A0"/>
    <w:rsid w:val="00796F9C"/>
    <w:rsid w:val="007A0CEE"/>
    <w:rsid w:val="007A391E"/>
    <w:rsid w:val="007A6667"/>
    <w:rsid w:val="007A6C97"/>
    <w:rsid w:val="007A72BD"/>
    <w:rsid w:val="007B0133"/>
    <w:rsid w:val="007B13CD"/>
    <w:rsid w:val="007B4C7B"/>
    <w:rsid w:val="007B559C"/>
    <w:rsid w:val="007C0360"/>
    <w:rsid w:val="007C6AA7"/>
    <w:rsid w:val="007C76DD"/>
    <w:rsid w:val="007D2ED5"/>
    <w:rsid w:val="007D328B"/>
    <w:rsid w:val="007D3EEE"/>
    <w:rsid w:val="007E781B"/>
    <w:rsid w:val="007F01C4"/>
    <w:rsid w:val="007F2195"/>
    <w:rsid w:val="00801F47"/>
    <w:rsid w:val="008020BA"/>
    <w:rsid w:val="00806B0F"/>
    <w:rsid w:val="00825F86"/>
    <w:rsid w:val="0082774B"/>
    <w:rsid w:val="008323C5"/>
    <w:rsid w:val="00840285"/>
    <w:rsid w:val="00842344"/>
    <w:rsid w:val="008459B1"/>
    <w:rsid w:val="008509D4"/>
    <w:rsid w:val="0085356D"/>
    <w:rsid w:val="008535DB"/>
    <w:rsid w:val="00855F9C"/>
    <w:rsid w:val="0086183A"/>
    <w:rsid w:val="00861EB0"/>
    <w:rsid w:val="0086318F"/>
    <w:rsid w:val="00872370"/>
    <w:rsid w:val="00877798"/>
    <w:rsid w:val="008845D1"/>
    <w:rsid w:val="008873E2"/>
    <w:rsid w:val="00887454"/>
    <w:rsid w:val="0089083E"/>
    <w:rsid w:val="008935A1"/>
    <w:rsid w:val="00896D04"/>
    <w:rsid w:val="008A1A2B"/>
    <w:rsid w:val="008A3367"/>
    <w:rsid w:val="008A51C0"/>
    <w:rsid w:val="008B1305"/>
    <w:rsid w:val="008B45F0"/>
    <w:rsid w:val="008B5CB2"/>
    <w:rsid w:val="008C0E7D"/>
    <w:rsid w:val="008C60E9"/>
    <w:rsid w:val="008D7C94"/>
    <w:rsid w:val="008E3B62"/>
    <w:rsid w:val="008F15CD"/>
    <w:rsid w:val="008F2C08"/>
    <w:rsid w:val="008F30F6"/>
    <w:rsid w:val="008F4CEA"/>
    <w:rsid w:val="00914526"/>
    <w:rsid w:val="00915D9E"/>
    <w:rsid w:val="00921093"/>
    <w:rsid w:val="00921DF9"/>
    <w:rsid w:val="009239BF"/>
    <w:rsid w:val="00926584"/>
    <w:rsid w:val="00927513"/>
    <w:rsid w:val="0092798D"/>
    <w:rsid w:val="00930732"/>
    <w:rsid w:val="00931FB6"/>
    <w:rsid w:val="00940EDD"/>
    <w:rsid w:val="009417CE"/>
    <w:rsid w:val="00956B20"/>
    <w:rsid w:val="00960845"/>
    <w:rsid w:val="009624CF"/>
    <w:rsid w:val="00963D44"/>
    <w:rsid w:val="00963F89"/>
    <w:rsid w:val="009641C6"/>
    <w:rsid w:val="00967A2E"/>
    <w:rsid w:val="009713C5"/>
    <w:rsid w:val="009737A4"/>
    <w:rsid w:val="00981AA5"/>
    <w:rsid w:val="009870F1"/>
    <w:rsid w:val="009874F9"/>
    <w:rsid w:val="0099161F"/>
    <w:rsid w:val="0099203E"/>
    <w:rsid w:val="00992817"/>
    <w:rsid w:val="0099384C"/>
    <w:rsid w:val="009A0171"/>
    <w:rsid w:val="009A56E0"/>
    <w:rsid w:val="009A6079"/>
    <w:rsid w:val="009B04CD"/>
    <w:rsid w:val="009B071E"/>
    <w:rsid w:val="009B0791"/>
    <w:rsid w:val="009C2B20"/>
    <w:rsid w:val="009D1AF9"/>
    <w:rsid w:val="009D61F0"/>
    <w:rsid w:val="009D6F11"/>
    <w:rsid w:val="009E13D9"/>
    <w:rsid w:val="009E44A0"/>
    <w:rsid w:val="009E5014"/>
    <w:rsid w:val="009E615B"/>
    <w:rsid w:val="009F356C"/>
    <w:rsid w:val="009F4D92"/>
    <w:rsid w:val="009F6153"/>
    <w:rsid w:val="009F71F4"/>
    <w:rsid w:val="009F7712"/>
    <w:rsid w:val="00A03877"/>
    <w:rsid w:val="00A05C34"/>
    <w:rsid w:val="00A071AD"/>
    <w:rsid w:val="00A12407"/>
    <w:rsid w:val="00A14974"/>
    <w:rsid w:val="00A21CC1"/>
    <w:rsid w:val="00A21D75"/>
    <w:rsid w:val="00A232DB"/>
    <w:rsid w:val="00A24771"/>
    <w:rsid w:val="00A32C72"/>
    <w:rsid w:val="00A335EB"/>
    <w:rsid w:val="00A46B84"/>
    <w:rsid w:val="00A51680"/>
    <w:rsid w:val="00A538A4"/>
    <w:rsid w:val="00A629FB"/>
    <w:rsid w:val="00A73692"/>
    <w:rsid w:val="00A74038"/>
    <w:rsid w:val="00A74E93"/>
    <w:rsid w:val="00A74F1D"/>
    <w:rsid w:val="00A75B21"/>
    <w:rsid w:val="00A915CB"/>
    <w:rsid w:val="00A92B93"/>
    <w:rsid w:val="00A92EC7"/>
    <w:rsid w:val="00A93A0E"/>
    <w:rsid w:val="00A95415"/>
    <w:rsid w:val="00A95507"/>
    <w:rsid w:val="00AA008B"/>
    <w:rsid w:val="00AB1138"/>
    <w:rsid w:val="00AB2EB0"/>
    <w:rsid w:val="00AB3750"/>
    <w:rsid w:val="00AB4517"/>
    <w:rsid w:val="00AB677F"/>
    <w:rsid w:val="00AC0D29"/>
    <w:rsid w:val="00AC560E"/>
    <w:rsid w:val="00AD0E9F"/>
    <w:rsid w:val="00AD2495"/>
    <w:rsid w:val="00AE3847"/>
    <w:rsid w:val="00AE547F"/>
    <w:rsid w:val="00AE7D5D"/>
    <w:rsid w:val="00AF365A"/>
    <w:rsid w:val="00AF4F66"/>
    <w:rsid w:val="00AF53C3"/>
    <w:rsid w:val="00B03BFD"/>
    <w:rsid w:val="00B044E9"/>
    <w:rsid w:val="00B068BE"/>
    <w:rsid w:val="00B06F47"/>
    <w:rsid w:val="00B13B95"/>
    <w:rsid w:val="00B239B3"/>
    <w:rsid w:val="00B25B22"/>
    <w:rsid w:val="00B269C6"/>
    <w:rsid w:val="00B27EFE"/>
    <w:rsid w:val="00B30A0A"/>
    <w:rsid w:val="00B47E96"/>
    <w:rsid w:val="00B5285D"/>
    <w:rsid w:val="00B560D2"/>
    <w:rsid w:val="00B62897"/>
    <w:rsid w:val="00B707B9"/>
    <w:rsid w:val="00B70895"/>
    <w:rsid w:val="00B75635"/>
    <w:rsid w:val="00B75A18"/>
    <w:rsid w:val="00B776E4"/>
    <w:rsid w:val="00B83F29"/>
    <w:rsid w:val="00B8417C"/>
    <w:rsid w:val="00B9747E"/>
    <w:rsid w:val="00BA1195"/>
    <w:rsid w:val="00BA17FA"/>
    <w:rsid w:val="00BB1D25"/>
    <w:rsid w:val="00BB58C6"/>
    <w:rsid w:val="00BB6B0A"/>
    <w:rsid w:val="00BC6BD9"/>
    <w:rsid w:val="00BD203B"/>
    <w:rsid w:val="00BD5E99"/>
    <w:rsid w:val="00BD6EBB"/>
    <w:rsid w:val="00BE0807"/>
    <w:rsid w:val="00BF30FE"/>
    <w:rsid w:val="00BF3192"/>
    <w:rsid w:val="00BF3A6E"/>
    <w:rsid w:val="00C054C5"/>
    <w:rsid w:val="00C10A05"/>
    <w:rsid w:val="00C12EEE"/>
    <w:rsid w:val="00C13273"/>
    <w:rsid w:val="00C13345"/>
    <w:rsid w:val="00C13970"/>
    <w:rsid w:val="00C153F1"/>
    <w:rsid w:val="00C15B23"/>
    <w:rsid w:val="00C172AB"/>
    <w:rsid w:val="00C231D5"/>
    <w:rsid w:val="00C24B61"/>
    <w:rsid w:val="00C25C0C"/>
    <w:rsid w:val="00C25CDE"/>
    <w:rsid w:val="00C27E75"/>
    <w:rsid w:val="00C3057E"/>
    <w:rsid w:val="00C33893"/>
    <w:rsid w:val="00C36F22"/>
    <w:rsid w:val="00C4046B"/>
    <w:rsid w:val="00C515C4"/>
    <w:rsid w:val="00C55ADD"/>
    <w:rsid w:val="00C64DA5"/>
    <w:rsid w:val="00C720EB"/>
    <w:rsid w:val="00C73095"/>
    <w:rsid w:val="00C734C5"/>
    <w:rsid w:val="00C7367E"/>
    <w:rsid w:val="00C73C69"/>
    <w:rsid w:val="00C746DA"/>
    <w:rsid w:val="00C75E75"/>
    <w:rsid w:val="00C76BDF"/>
    <w:rsid w:val="00C76C03"/>
    <w:rsid w:val="00C828DC"/>
    <w:rsid w:val="00C8492F"/>
    <w:rsid w:val="00C86EE7"/>
    <w:rsid w:val="00C930AA"/>
    <w:rsid w:val="00CA69B3"/>
    <w:rsid w:val="00CA70DE"/>
    <w:rsid w:val="00CC0BCE"/>
    <w:rsid w:val="00CC1583"/>
    <w:rsid w:val="00CC6B45"/>
    <w:rsid w:val="00CC71C0"/>
    <w:rsid w:val="00CD5E41"/>
    <w:rsid w:val="00CD5EC6"/>
    <w:rsid w:val="00CE0F84"/>
    <w:rsid w:val="00CE48D7"/>
    <w:rsid w:val="00CF3F78"/>
    <w:rsid w:val="00CF479E"/>
    <w:rsid w:val="00CF6329"/>
    <w:rsid w:val="00D05785"/>
    <w:rsid w:val="00D07ADC"/>
    <w:rsid w:val="00D15327"/>
    <w:rsid w:val="00D16C0D"/>
    <w:rsid w:val="00D17578"/>
    <w:rsid w:val="00D203BB"/>
    <w:rsid w:val="00D20ADE"/>
    <w:rsid w:val="00D211AB"/>
    <w:rsid w:val="00D232B1"/>
    <w:rsid w:val="00D2588A"/>
    <w:rsid w:val="00D25926"/>
    <w:rsid w:val="00D25CB4"/>
    <w:rsid w:val="00D26DFB"/>
    <w:rsid w:val="00D34EAC"/>
    <w:rsid w:val="00D360AE"/>
    <w:rsid w:val="00D4432F"/>
    <w:rsid w:val="00D55095"/>
    <w:rsid w:val="00D62DC5"/>
    <w:rsid w:val="00D65D57"/>
    <w:rsid w:val="00D83BEA"/>
    <w:rsid w:val="00D85C56"/>
    <w:rsid w:val="00D866A1"/>
    <w:rsid w:val="00D92A6F"/>
    <w:rsid w:val="00D95645"/>
    <w:rsid w:val="00D96083"/>
    <w:rsid w:val="00DA0DCF"/>
    <w:rsid w:val="00DA164D"/>
    <w:rsid w:val="00DA16E1"/>
    <w:rsid w:val="00DB0428"/>
    <w:rsid w:val="00DB4962"/>
    <w:rsid w:val="00DB7E15"/>
    <w:rsid w:val="00DC0C2D"/>
    <w:rsid w:val="00DC1D50"/>
    <w:rsid w:val="00DC25A4"/>
    <w:rsid w:val="00DC4115"/>
    <w:rsid w:val="00DC4556"/>
    <w:rsid w:val="00DC5A47"/>
    <w:rsid w:val="00DC73A5"/>
    <w:rsid w:val="00DD336A"/>
    <w:rsid w:val="00DD40CD"/>
    <w:rsid w:val="00DE4BAE"/>
    <w:rsid w:val="00DE6AF4"/>
    <w:rsid w:val="00DE7282"/>
    <w:rsid w:val="00DF08B6"/>
    <w:rsid w:val="00DF3556"/>
    <w:rsid w:val="00DF50C6"/>
    <w:rsid w:val="00E0365A"/>
    <w:rsid w:val="00E12513"/>
    <w:rsid w:val="00E14C7C"/>
    <w:rsid w:val="00E15CF6"/>
    <w:rsid w:val="00E20394"/>
    <w:rsid w:val="00E27E2B"/>
    <w:rsid w:val="00E313E1"/>
    <w:rsid w:val="00E31410"/>
    <w:rsid w:val="00E441BF"/>
    <w:rsid w:val="00E56E93"/>
    <w:rsid w:val="00E64D81"/>
    <w:rsid w:val="00E70C02"/>
    <w:rsid w:val="00E72FE7"/>
    <w:rsid w:val="00E767BA"/>
    <w:rsid w:val="00E80842"/>
    <w:rsid w:val="00E83CAA"/>
    <w:rsid w:val="00E83DFA"/>
    <w:rsid w:val="00E96C99"/>
    <w:rsid w:val="00E973D0"/>
    <w:rsid w:val="00EA2ED9"/>
    <w:rsid w:val="00EA42F7"/>
    <w:rsid w:val="00EA6A34"/>
    <w:rsid w:val="00EB048B"/>
    <w:rsid w:val="00EB4610"/>
    <w:rsid w:val="00EB5705"/>
    <w:rsid w:val="00EB6BA2"/>
    <w:rsid w:val="00EC2EE5"/>
    <w:rsid w:val="00EC4B3E"/>
    <w:rsid w:val="00EC5A73"/>
    <w:rsid w:val="00EC624B"/>
    <w:rsid w:val="00EE222E"/>
    <w:rsid w:val="00EF03FF"/>
    <w:rsid w:val="00EF20D7"/>
    <w:rsid w:val="00EF3996"/>
    <w:rsid w:val="00EF4BBE"/>
    <w:rsid w:val="00EF6FA1"/>
    <w:rsid w:val="00F0197F"/>
    <w:rsid w:val="00F04BD6"/>
    <w:rsid w:val="00F05570"/>
    <w:rsid w:val="00F07122"/>
    <w:rsid w:val="00F1190D"/>
    <w:rsid w:val="00F325D1"/>
    <w:rsid w:val="00F436A1"/>
    <w:rsid w:val="00F43839"/>
    <w:rsid w:val="00F446E9"/>
    <w:rsid w:val="00F46210"/>
    <w:rsid w:val="00F509BF"/>
    <w:rsid w:val="00F50A49"/>
    <w:rsid w:val="00F576FE"/>
    <w:rsid w:val="00F60C19"/>
    <w:rsid w:val="00F6199B"/>
    <w:rsid w:val="00F6385E"/>
    <w:rsid w:val="00F65304"/>
    <w:rsid w:val="00F66DF9"/>
    <w:rsid w:val="00F71231"/>
    <w:rsid w:val="00F71AC7"/>
    <w:rsid w:val="00F86DEB"/>
    <w:rsid w:val="00F907C6"/>
    <w:rsid w:val="00F90E6E"/>
    <w:rsid w:val="00F94DD9"/>
    <w:rsid w:val="00F968B5"/>
    <w:rsid w:val="00F96CDA"/>
    <w:rsid w:val="00F97592"/>
    <w:rsid w:val="00FA5E54"/>
    <w:rsid w:val="00FB2FDF"/>
    <w:rsid w:val="00FB70F3"/>
    <w:rsid w:val="00FC024F"/>
    <w:rsid w:val="00FC7193"/>
    <w:rsid w:val="00FD42C6"/>
    <w:rsid w:val="00FE0928"/>
    <w:rsid w:val="00FE5AB5"/>
    <w:rsid w:val="00FF20F9"/>
    <w:rsid w:val="00FF6DAE"/>
    <w:rsid w:val="00FF7DF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C23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90A"/>
    <w:rPr>
      <w:sz w:val="24"/>
      <w:szCs w:val="24"/>
      <w:lang w:val="ru-RU" w:eastAsia="ru-RU"/>
    </w:rPr>
  </w:style>
  <w:style w:type="paragraph" w:styleId="1">
    <w:name w:val="heading 1"/>
    <w:basedOn w:val="a"/>
    <w:next w:val="a"/>
    <w:link w:val="10"/>
    <w:qFormat/>
    <w:rsid w:val="0030705B"/>
    <w:pPr>
      <w:keepNext/>
      <w:jc w:val="center"/>
      <w:outlineLvl w:val="0"/>
    </w:pPr>
    <w:rPr>
      <w:sz w:val="28"/>
      <w:szCs w:val="20"/>
      <w:lang w:val="uk-UA"/>
    </w:rPr>
  </w:style>
  <w:style w:type="paragraph" w:styleId="7">
    <w:name w:val="heading 7"/>
    <w:basedOn w:val="a"/>
    <w:next w:val="a"/>
    <w:link w:val="70"/>
    <w:semiHidden/>
    <w:unhideWhenUsed/>
    <w:qFormat/>
    <w:rsid w:val="00D20ADE"/>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0705B"/>
    <w:rPr>
      <w:sz w:val="28"/>
      <w:lang w:val="uk-UA" w:eastAsia="ru-RU" w:bidi="ar-SA"/>
    </w:rPr>
  </w:style>
  <w:style w:type="paragraph" w:customStyle="1" w:styleId="a3">
    <w:name w:val="Нормальний текст"/>
    <w:basedOn w:val="a"/>
    <w:rsid w:val="00563ACA"/>
    <w:pPr>
      <w:spacing w:before="120"/>
      <w:ind w:firstLine="567"/>
      <w:jc w:val="both"/>
    </w:pPr>
    <w:rPr>
      <w:rFonts w:ascii="Antiqua" w:hAnsi="Antiqua" w:cs="Antiqua"/>
      <w:sz w:val="26"/>
      <w:szCs w:val="26"/>
      <w:lang w:val="uk-UA"/>
    </w:rPr>
  </w:style>
  <w:style w:type="paragraph" w:customStyle="1" w:styleId="11">
    <w:name w:val="Без інтервалів1"/>
    <w:rsid w:val="001D3195"/>
    <w:rPr>
      <w:rFonts w:ascii="Calibri" w:hAnsi="Calibri"/>
      <w:sz w:val="22"/>
      <w:szCs w:val="22"/>
      <w:lang w:val="ru-RU" w:eastAsia="en-US"/>
    </w:rPr>
  </w:style>
  <w:style w:type="paragraph" w:styleId="a4">
    <w:name w:val="header"/>
    <w:basedOn w:val="a"/>
    <w:link w:val="a5"/>
    <w:uiPriority w:val="99"/>
    <w:rsid w:val="00312AF0"/>
    <w:pPr>
      <w:tabs>
        <w:tab w:val="center" w:pos="4677"/>
        <w:tab w:val="right" w:pos="9355"/>
      </w:tabs>
    </w:pPr>
    <w:rPr>
      <w:lang w:val="x-none" w:eastAsia="x-none"/>
    </w:rPr>
  </w:style>
  <w:style w:type="paragraph" w:styleId="a6">
    <w:name w:val="footer"/>
    <w:basedOn w:val="a"/>
    <w:rsid w:val="00312AF0"/>
    <w:pPr>
      <w:tabs>
        <w:tab w:val="center" w:pos="4677"/>
        <w:tab w:val="right" w:pos="9355"/>
      </w:tabs>
    </w:pPr>
  </w:style>
  <w:style w:type="character" w:styleId="a7">
    <w:name w:val="page number"/>
    <w:basedOn w:val="a0"/>
    <w:rsid w:val="001F4EC3"/>
  </w:style>
  <w:style w:type="character" w:customStyle="1" w:styleId="st42">
    <w:name w:val="st42"/>
    <w:uiPriority w:val="99"/>
    <w:rsid w:val="00FC024F"/>
    <w:rPr>
      <w:rFonts w:ascii="Times New Roman" w:hAnsi="Times New Roman" w:cs="Times New Roman" w:hint="default"/>
      <w:color w:val="000000"/>
    </w:rPr>
  </w:style>
  <w:style w:type="paragraph" w:styleId="a8">
    <w:name w:val="footnote text"/>
    <w:basedOn w:val="a"/>
    <w:link w:val="a9"/>
    <w:uiPriority w:val="99"/>
    <w:rsid w:val="00087674"/>
    <w:rPr>
      <w:sz w:val="20"/>
      <w:szCs w:val="20"/>
    </w:rPr>
  </w:style>
  <w:style w:type="character" w:customStyle="1" w:styleId="a9">
    <w:name w:val="Текст виноски Знак"/>
    <w:link w:val="a8"/>
    <w:uiPriority w:val="99"/>
    <w:rsid w:val="00087674"/>
    <w:rPr>
      <w:lang w:val="ru-RU" w:eastAsia="ru-RU"/>
    </w:rPr>
  </w:style>
  <w:style w:type="character" w:styleId="aa">
    <w:name w:val="footnote reference"/>
    <w:uiPriority w:val="99"/>
    <w:rsid w:val="00087674"/>
    <w:rPr>
      <w:vertAlign w:val="superscript"/>
    </w:rPr>
  </w:style>
  <w:style w:type="character" w:customStyle="1" w:styleId="FontStyle">
    <w:name w:val="Font Style"/>
    <w:rsid w:val="00B044E9"/>
    <w:rPr>
      <w:rFonts w:cs="Courier New"/>
      <w:color w:val="000000"/>
      <w:sz w:val="20"/>
      <w:szCs w:val="20"/>
    </w:rPr>
  </w:style>
  <w:style w:type="paragraph" w:styleId="ab">
    <w:name w:val="Balloon Text"/>
    <w:basedOn w:val="a"/>
    <w:link w:val="ac"/>
    <w:rsid w:val="008C0E7D"/>
    <w:rPr>
      <w:rFonts w:ascii="Segoe UI" w:hAnsi="Segoe UI"/>
      <w:sz w:val="18"/>
      <w:szCs w:val="18"/>
    </w:rPr>
  </w:style>
  <w:style w:type="character" w:customStyle="1" w:styleId="ac">
    <w:name w:val="Текст у виносці Знак"/>
    <w:link w:val="ab"/>
    <w:rsid w:val="008C0E7D"/>
    <w:rPr>
      <w:rFonts w:ascii="Segoe UI" w:hAnsi="Segoe UI" w:cs="Segoe UI"/>
      <w:sz w:val="18"/>
      <w:szCs w:val="18"/>
      <w:lang w:val="ru-RU" w:eastAsia="ru-RU"/>
    </w:rPr>
  </w:style>
  <w:style w:type="character" w:customStyle="1" w:styleId="a5">
    <w:name w:val="Верхній колонтитул Знак"/>
    <w:link w:val="a4"/>
    <w:uiPriority w:val="99"/>
    <w:rsid w:val="00095060"/>
    <w:rPr>
      <w:sz w:val="24"/>
      <w:szCs w:val="24"/>
    </w:rPr>
  </w:style>
  <w:style w:type="character" w:customStyle="1" w:styleId="docdata">
    <w:name w:val="docdata"/>
    <w:aliases w:val="docy,v5,1749,baiaagaaboqcaaadcwuaaauzbqaaaaaaaaaaaaaaaaaaaaaaaaaaaaaaaaaaaaaaaaaaaaaaaaaaaaaaaaaaaaaaaaaaaaaaaaaaaaaaaaaaaaaaaaaaaaaaaaaaaaaaaaaaaaaaaaaaaaaaaaaaaaaaaaaaaaaaaaaaaaaaaaaaaaaaaaaaaaaaaaaaaaaaaaaaaaaaaaaaaaaaaaaaaaaaaaaaaaaaaaaaaaaa"/>
    <w:basedOn w:val="a0"/>
    <w:rsid w:val="0023163B"/>
  </w:style>
  <w:style w:type="character" w:customStyle="1" w:styleId="xfmc8">
    <w:name w:val="xfmc8"/>
    <w:basedOn w:val="a0"/>
    <w:rsid w:val="00B560D2"/>
  </w:style>
  <w:style w:type="character" w:customStyle="1" w:styleId="xfmc9">
    <w:name w:val="xfmc9"/>
    <w:basedOn w:val="a0"/>
    <w:rsid w:val="00B560D2"/>
  </w:style>
  <w:style w:type="paragraph" w:customStyle="1" w:styleId="rvps2">
    <w:name w:val="rvps2"/>
    <w:basedOn w:val="a"/>
    <w:rsid w:val="00EC2EE5"/>
    <w:pPr>
      <w:spacing w:before="100" w:beforeAutospacing="1" w:after="100" w:afterAutospacing="1"/>
    </w:pPr>
    <w:rPr>
      <w:lang w:val="en-US" w:eastAsia="en-US"/>
    </w:rPr>
  </w:style>
  <w:style w:type="character" w:customStyle="1" w:styleId="rvts9">
    <w:name w:val="rvts9"/>
    <w:rsid w:val="0029618B"/>
  </w:style>
  <w:style w:type="paragraph" w:styleId="ad">
    <w:name w:val="List Paragraph"/>
    <w:basedOn w:val="a"/>
    <w:uiPriority w:val="34"/>
    <w:qFormat/>
    <w:rsid w:val="009B04CD"/>
    <w:pPr>
      <w:spacing w:after="160" w:line="259" w:lineRule="auto"/>
      <w:ind w:left="720"/>
      <w:contextualSpacing/>
    </w:pPr>
    <w:rPr>
      <w:rFonts w:ascii="Calibri" w:eastAsia="Calibri" w:hAnsi="Calibri"/>
      <w:sz w:val="22"/>
      <w:szCs w:val="22"/>
      <w:lang w:val="uk-UA" w:eastAsia="en-US"/>
    </w:rPr>
  </w:style>
  <w:style w:type="character" w:customStyle="1" w:styleId="rvts0">
    <w:name w:val="rvts0"/>
    <w:basedOn w:val="a0"/>
    <w:rsid w:val="00366B7F"/>
  </w:style>
  <w:style w:type="paragraph" w:styleId="ae">
    <w:name w:val="Normal (Web)"/>
    <w:basedOn w:val="a"/>
    <w:uiPriority w:val="99"/>
    <w:unhideWhenUsed/>
    <w:rsid w:val="0089083E"/>
    <w:pPr>
      <w:spacing w:before="100" w:beforeAutospacing="1" w:after="100" w:afterAutospacing="1"/>
    </w:pPr>
  </w:style>
  <w:style w:type="paragraph" w:styleId="af">
    <w:name w:val="Body Text"/>
    <w:basedOn w:val="a"/>
    <w:link w:val="af0"/>
    <w:rsid w:val="00FA5E54"/>
    <w:pPr>
      <w:jc w:val="center"/>
    </w:pPr>
    <w:rPr>
      <w:sz w:val="28"/>
      <w:lang w:val="uk-UA"/>
    </w:rPr>
  </w:style>
  <w:style w:type="character" w:customStyle="1" w:styleId="af0">
    <w:name w:val="Основний текст Знак"/>
    <w:link w:val="af"/>
    <w:rsid w:val="00FA5E54"/>
    <w:rPr>
      <w:sz w:val="28"/>
      <w:szCs w:val="24"/>
      <w:lang w:val="uk-UA" w:eastAsia="ru-RU"/>
    </w:rPr>
  </w:style>
  <w:style w:type="paragraph" w:styleId="af1">
    <w:name w:val="endnote text"/>
    <w:basedOn w:val="a"/>
    <w:link w:val="af2"/>
    <w:rsid w:val="009C2B20"/>
    <w:rPr>
      <w:sz w:val="20"/>
      <w:szCs w:val="20"/>
    </w:rPr>
  </w:style>
  <w:style w:type="character" w:customStyle="1" w:styleId="af2">
    <w:name w:val="Текст кінцевої виноски Знак"/>
    <w:link w:val="af1"/>
    <w:rsid w:val="009C2B20"/>
    <w:rPr>
      <w:lang w:val="ru-RU" w:eastAsia="ru-RU"/>
    </w:rPr>
  </w:style>
  <w:style w:type="character" w:styleId="af3">
    <w:name w:val="endnote reference"/>
    <w:rsid w:val="009C2B20"/>
    <w:rPr>
      <w:vertAlign w:val="superscript"/>
    </w:rPr>
  </w:style>
  <w:style w:type="character" w:customStyle="1" w:styleId="70">
    <w:name w:val="Заголовок 7 Знак"/>
    <w:link w:val="7"/>
    <w:semiHidden/>
    <w:rsid w:val="00D20ADE"/>
    <w:rPr>
      <w:rFonts w:ascii="Calibri" w:eastAsia="Times New Roman" w:hAnsi="Calibri" w:cs="Times New Roman"/>
      <w:sz w:val="24"/>
      <w:szCs w:val="24"/>
      <w:lang w:val="ru-RU" w:eastAsia="ru-RU"/>
    </w:rPr>
  </w:style>
  <w:style w:type="character" w:styleId="af4">
    <w:name w:val="Hyperlink"/>
    <w:uiPriority w:val="99"/>
    <w:rsid w:val="002A53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996179">
      <w:bodyDiv w:val="1"/>
      <w:marLeft w:val="0"/>
      <w:marRight w:val="0"/>
      <w:marTop w:val="0"/>
      <w:marBottom w:val="0"/>
      <w:divBdr>
        <w:top w:val="none" w:sz="0" w:space="0" w:color="auto"/>
        <w:left w:val="none" w:sz="0" w:space="0" w:color="auto"/>
        <w:bottom w:val="none" w:sz="0" w:space="0" w:color="auto"/>
        <w:right w:val="none" w:sz="0" w:space="0" w:color="auto"/>
      </w:divBdr>
    </w:div>
    <w:div w:id="624848673">
      <w:bodyDiv w:val="1"/>
      <w:marLeft w:val="0"/>
      <w:marRight w:val="0"/>
      <w:marTop w:val="0"/>
      <w:marBottom w:val="0"/>
      <w:divBdr>
        <w:top w:val="none" w:sz="0" w:space="0" w:color="auto"/>
        <w:left w:val="none" w:sz="0" w:space="0" w:color="auto"/>
        <w:bottom w:val="none" w:sz="0" w:space="0" w:color="auto"/>
        <w:right w:val="none" w:sz="0" w:space="0" w:color="auto"/>
      </w:divBdr>
    </w:div>
    <w:div w:id="650794355">
      <w:bodyDiv w:val="1"/>
      <w:marLeft w:val="0"/>
      <w:marRight w:val="0"/>
      <w:marTop w:val="0"/>
      <w:marBottom w:val="0"/>
      <w:divBdr>
        <w:top w:val="none" w:sz="0" w:space="0" w:color="auto"/>
        <w:left w:val="none" w:sz="0" w:space="0" w:color="auto"/>
        <w:bottom w:val="none" w:sz="0" w:space="0" w:color="auto"/>
        <w:right w:val="none" w:sz="0" w:space="0" w:color="auto"/>
      </w:divBdr>
    </w:div>
    <w:div w:id="883450092">
      <w:bodyDiv w:val="1"/>
      <w:marLeft w:val="0"/>
      <w:marRight w:val="0"/>
      <w:marTop w:val="0"/>
      <w:marBottom w:val="0"/>
      <w:divBdr>
        <w:top w:val="none" w:sz="0" w:space="0" w:color="auto"/>
        <w:left w:val="none" w:sz="0" w:space="0" w:color="auto"/>
        <w:bottom w:val="none" w:sz="0" w:space="0" w:color="auto"/>
        <w:right w:val="none" w:sz="0" w:space="0" w:color="auto"/>
      </w:divBdr>
    </w:div>
    <w:div w:id="1215002349">
      <w:bodyDiv w:val="1"/>
      <w:marLeft w:val="0"/>
      <w:marRight w:val="0"/>
      <w:marTop w:val="0"/>
      <w:marBottom w:val="0"/>
      <w:divBdr>
        <w:top w:val="none" w:sz="0" w:space="0" w:color="auto"/>
        <w:left w:val="none" w:sz="0" w:space="0" w:color="auto"/>
        <w:bottom w:val="none" w:sz="0" w:space="0" w:color="auto"/>
        <w:right w:val="none" w:sz="0" w:space="0" w:color="auto"/>
      </w:divBdr>
    </w:div>
    <w:div w:id="122640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0.rada.gov.ua/rada/show/2148-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0.rada.gov.ua/rada/show/1788-12"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ADCA5-6C90-418B-A515-6D849633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23942</Words>
  <Characters>13648</Characters>
  <Application>Microsoft Office Word</Application>
  <DocSecurity>0</DocSecurity>
  <Lines>113</Lines>
  <Paragraphs>75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37515</CharactersWithSpaces>
  <SharedDoc>false</SharedDoc>
  <HLinks>
    <vt:vector size="24" baseType="variant">
      <vt:variant>
        <vt:i4>852070</vt:i4>
      </vt:variant>
      <vt:variant>
        <vt:i4>0</vt:i4>
      </vt:variant>
      <vt:variant>
        <vt:i4>0</vt:i4>
      </vt:variant>
      <vt:variant>
        <vt:i4>5</vt:i4>
      </vt:variant>
      <vt:variant>
        <vt:lpwstr>https://zakon.rada.gov.ua/laws/show/2402-14?find=1&amp;text=%D0%BF%D0%B0%D1%82%D1%80%D0%BE%D0%BD%D0%B0%D1%82</vt:lpwstr>
      </vt:variant>
      <vt:variant>
        <vt:lpwstr>w1_5</vt:lpwstr>
      </vt:variant>
      <vt:variant>
        <vt:i4>3735585</vt:i4>
      </vt:variant>
      <vt:variant>
        <vt:i4>6</vt:i4>
      </vt:variant>
      <vt:variant>
        <vt:i4>0</vt:i4>
      </vt:variant>
      <vt:variant>
        <vt:i4>5</vt:i4>
      </vt:variant>
      <vt:variant>
        <vt:lpwstr>https://www.unhcr.org/publications/legal/58359afe7/unhcr-guidelines-international-protection-12-claims-refugee-status-related.html</vt:lpwstr>
      </vt:variant>
      <vt:variant>
        <vt:lpwstr/>
      </vt:variant>
      <vt:variant>
        <vt:i4>4259849</vt:i4>
      </vt:variant>
      <vt:variant>
        <vt:i4>3</vt:i4>
      </vt:variant>
      <vt:variant>
        <vt:i4>0</vt:i4>
      </vt:variant>
      <vt:variant>
        <vt:i4>5</vt:i4>
      </vt:variant>
      <vt:variant>
        <vt:lpwstr>https://www.refworld.org/docid/5a7835f24.html</vt:lpwstr>
      </vt:variant>
      <vt:variant>
        <vt:lpwstr/>
      </vt:variant>
      <vt:variant>
        <vt:i4>1441880</vt:i4>
      </vt:variant>
      <vt:variant>
        <vt:i4>0</vt:i4>
      </vt:variant>
      <vt:variant>
        <vt:i4>0</vt:i4>
      </vt:variant>
      <vt:variant>
        <vt:i4>5</vt:i4>
      </vt:variant>
      <vt:variant>
        <vt:lpwstr>https://www.venice.coe.int/webforms/documents/default.aspx?pdffile=CDL-AD(2011)003rev-ukr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2021-06-15T08:15:00Z</dcterms:created>
  <dcterms:modified xsi:type="dcterms:W3CDTF">2021-06-15T08:15:00Z</dcterms:modified>
</cp:coreProperties>
</file>