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2DF" w:rsidRPr="005F7B3B" w:rsidRDefault="00A502DF" w:rsidP="00A502DF">
      <w:pPr>
        <w:tabs>
          <w:tab w:val="left" w:pos="1134"/>
        </w:tabs>
        <w:ind w:left="6946" w:hanging="425"/>
        <w:rPr>
          <w:rStyle w:val="rvts15"/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5F7B3B">
        <w:rPr>
          <w:rStyle w:val="rvts15"/>
          <w:rFonts w:ascii="Times New Roman" w:hAnsi="Times New Roman"/>
          <w:sz w:val="28"/>
          <w:szCs w:val="28"/>
          <w:lang w:val="uk-UA"/>
        </w:rPr>
        <w:t>ПРОЄКТ</w:t>
      </w:r>
    </w:p>
    <w:p w:rsidR="00A502DF" w:rsidRPr="005F7B3B" w:rsidRDefault="00A502DF" w:rsidP="00A502DF">
      <w:pPr>
        <w:tabs>
          <w:tab w:val="left" w:pos="1134"/>
        </w:tabs>
        <w:ind w:left="6946" w:hanging="425"/>
        <w:rPr>
          <w:rStyle w:val="rvts15"/>
          <w:rFonts w:ascii="Times New Roman" w:hAnsi="Times New Roman"/>
          <w:sz w:val="28"/>
          <w:szCs w:val="28"/>
          <w:lang w:val="uk-UA"/>
        </w:rPr>
      </w:pPr>
      <w:r w:rsidRPr="005F7B3B">
        <w:rPr>
          <w:rStyle w:val="rvts15"/>
          <w:rFonts w:ascii="Times New Roman" w:hAnsi="Times New Roman"/>
          <w:sz w:val="28"/>
          <w:szCs w:val="28"/>
          <w:lang w:val="uk-UA"/>
        </w:rPr>
        <w:t xml:space="preserve">вноситься народними </w:t>
      </w:r>
    </w:p>
    <w:p w:rsidR="00A502DF" w:rsidRPr="005F7B3B" w:rsidRDefault="00A502DF" w:rsidP="00A502DF">
      <w:pPr>
        <w:tabs>
          <w:tab w:val="left" w:pos="1134"/>
        </w:tabs>
        <w:ind w:left="6946" w:hanging="425"/>
        <w:rPr>
          <w:rStyle w:val="rvts15"/>
          <w:rFonts w:ascii="Times New Roman" w:hAnsi="Times New Roman"/>
          <w:sz w:val="28"/>
          <w:szCs w:val="28"/>
          <w:lang w:val="uk-UA"/>
        </w:rPr>
      </w:pPr>
      <w:r w:rsidRPr="005F7B3B">
        <w:rPr>
          <w:rStyle w:val="rvts15"/>
          <w:rFonts w:ascii="Times New Roman" w:hAnsi="Times New Roman"/>
          <w:sz w:val="28"/>
          <w:szCs w:val="28"/>
          <w:lang w:val="uk-UA"/>
        </w:rPr>
        <w:t>депутатами України</w:t>
      </w:r>
    </w:p>
    <w:p w:rsidR="00A502DF" w:rsidRDefault="00A502DF" w:rsidP="00A502DF">
      <w:pPr>
        <w:pStyle w:val="a6"/>
        <w:spacing w:before="0"/>
        <w:rPr>
          <w:rFonts w:ascii="Times New Roman" w:hAnsi="Times New Roman"/>
        </w:rPr>
      </w:pPr>
    </w:p>
    <w:p w:rsidR="00A502DF" w:rsidRPr="005F7B3B" w:rsidRDefault="00A502DF" w:rsidP="00A502DF">
      <w:pPr>
        <w:pStyle w:val="a6"/>
        <w:spacing w:before="0"/>
        <w:rPr>
          <w:rFonts w:ascii="Times New Roman" w:hAnsi="Times New Roman"/>
          <w:i w:val="0"/>
          <w:sz w:val="36"/>
        </w:rPr>
      </w:pPr>
    </w:p>
    <w:p w:rsidR="00A502DF" w:rsidRDefault="00A502DF" w:rsidP="00A502DF">
      <w:pPr>
        <w:pStyle w:val="a6"/>
        <w:spacing w:before="0"/>
        <w:rPr>
          <w:rFonts w:ascii="Times New Roman" w:hAnsi="Times New Roman"/>
          <w:i w:val="0"/>
          <w:sz w:val="36"/>
        </w:rPr>
      </w:pPr>
      <w:r w:rsidRPr="005F7B3B">
        <w:rPr>
          <w:rFonts w:ascii="Times New Roman" w:hAnsi="Times New Roman"/>
          <w:i w:val="0"/>
          <w:sz w:val="36"/>
        </w:rPr>
        <w:t>Закон УкраЇни</w:t>
      </w:r>
    </w:p>
    <w:p w:rsidR="00A502DF" w:rsidRPr="005F7B3B" w:rsidRDefault="00A502DF" w:rsidP="00A502DF">
      <w:pPr>
        <w:pStyle w:val="a6"/>
        <w:spacing w:before="0"/>
        <w:rPr>
          <w:rFonts w:ascii="Times New Roman" w:hAnsi="Times New Roman"/>
          <w:i w:val="0"/>
          <w:sz w:val="36"/>
        </w:rPr>
      </w:pPr>
    </w:p>
    <w:p w:rsidR="00A502DF" w:rsidRPr="0004298C" w:rsidRDefault="00A502DF" w:rsidP="00A502DF">
      <w:pPr>
        <w:autoSpaceDE w:val="0"/>
        <w:autoSpaceDN w:val="0"/>
        <w:adjustRightInd w:val="0"/>
        <w:spacing w:after="0" w:line="276" w:lineRule="auto"/>
        <w:ind w:firstLine="993"/>
        <w:jc w:val="center"/>
        <w:rPr>
          <w:rFonts w:ascii="Times New Roman" w:hAnsi="Times New Roman"/>
          <w:sz w:val="28"/>
          <w:szCs w:val="28"/>
          <w:lang w:val="uk-UA"/>
        </w:rPr>
      </w:pPr>
      <w:r w:rsidRPr="005F7B3B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Pr="00F90BDF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 до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Закону України «Про альтернативні види палива»</w:t>
      </w:r>
      <w:r w:rsidRPr="00F90BD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щодо розвитку виробництва біометану</w:t>
      </w:r>
      <w:r w:rsidRPr="005F7B3B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Pr="008153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4298C">
        <w:rPr>
          <w:rFonts w:ascii="Times New Roman" w:hAnsi="Times New Roman"/>
          <w:b/>
          <w:sz w:val="28"/>
          <w:szCs w:val="28"/>
          <w:lang w:val="uk-UA"/>
        </w:rPr>
        <w:t>_____________________________________________________</w:t>
      </w:r>
    </w:p>
    <w:p w:rsidR="00A502DF" w:rsidRPr="0004298C" w:rsidRDefault="00A502DF" w:rsidP="00A502DF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A502DF" w:rsidRPr="008D0922" w:rsidRDefault="00A502DF" w:rsidP="00A502DF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rFonts w:ascii="Times New Roman" w:hAnsi="Times New Roman" w:cs="Times New Roman"/>
          <w:b/>
          <w:bCs/>
          <w:spacing w:val="30"/>
          <w:kern w:val="1"/>
          <w:sz w:val="28"/>
          <w:szCs w:val="28"/>
          <w:lang w:val="uk-UA"/>
        </w:rPr>
      </w:pPr>
      <w:r w:rsidRPr="00F016AB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F016AB">
        <w:rPr>
          <w:rFonts w:ascii="Times New Roman" w:hAnsi="Times New Roman" w:cs="Times New Roman"/>
          <w:b/>
          <w:bCs/>
          <w:spacing w:val="30"/>
          <w:kern w:val="1"/>
          <w:sz w:val="28"/>
          <w:szCs w:val="28"/>
          <w:lang w:val="uk-UA"/>
        </w:rPr>
        <w:t>постановляє:</w:t>
      </w:r>
    </w:p>
    <w:p w:rsidR="00A502DF" w:rsidRPr="00A33C79" w:rsidRDefault="00A502DF" w:rsidP="00A502DF">
      <w:pPr>
        <w:autoSpaceDE w:val="0"/>
        <w:autoSpaceDN w:val="0"/>
        <w:adjustRightInd w:val="0"/>
        <w:spacing w:before="120"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8D092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I. </w:t>
      </w:r>
      <w:r w:rsidRPr="00700004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Внести 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д</w:t>
      </w:r>
      <w:r w:rsidRPr="00700004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о </w:t>
      </w:r>
      <w:r w:rsidRPr="00700004">
        <w:rPr>
          <w:rFonts w:ascii="Times New Roman" w:hAnsi="Times New Roman"/>
          <w:sz w:val="28"/>
          <w:szCs w:val="28"/>
          <w:lang w:val="uk-UA"/>
        </w:rPr>
        <w:t>Закон</w:t>
      </w:r>
      <w:r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700004">
        <w:rPr>
          <w:rFonts w:ascii="Times New Roman" w:hAnsi="Times New Roman"/>
          <w:sz w:val="28"/>
          <w:szCs w:val="28"/>
          <w:lang w:val="uk-UA"/>
        </w:rPr>
        <w:t xml:space="preserve">України “Про альтернативні </w:t>
      </w:r>
      <w:r>
        <w:rPr>
          <w:rFonts w:ascii="Times New Roman" w:hAnsi="Times New Roman"/>
          <w:sz w:val="28"/>
          <w:szCs w:val="28"/>
          <w:lang w:val="uk-UA"/>
        </w:rPr>
        <w:t>види палива</w:t>
      </w:r>
      <w:r w:rsidRPr="00700004">
        <w:rPr>
          <w:rFonts w:ascii="Times New Roman" w:hAnsi="Times New Roman"/>
          <w:sz w:val="28"/>
          <w:szCs w:val="28"/>
          <w:lang w:val="uk-UA"/>
        </w:rPr>
        <w:t>”</w:t>
      </w:r>
      <w:r w:rsidRPr="008D0922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(Відомості Верховної Ради України, </w:t>
      </w:r>
      <w:r w:rsidRPr="00613278">
        <w:rPr>
          <w:rFonts w:ascii="Times New Roman" w:hAnsi="Times New Roman" w:cs="Times New Roman"/>
          <w:kern w:val="1"/>
          <w:sz w:val="28"/>
          <w:szCs w:val="28"/>
          <w:lang w:val="uk-UA"/>
        </w:rPr>
        <w:t>2000 р., № 12, ст. 94; 2009 р., № 40, ст. 577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; </w:t>
      </w:r>
      <w:r w:rsidRPr="00613278">
        <w:rPr>
          <w:rFonts w:ascii="Times New Roman" w:hAnsi="Times New Roman" w:cs="Times New Roman"/>
          <w:kern w:val="1"/>
          <w:sz w:val="28"/>
          <w:szCs w:val="28"/>
          <w:lang w:val="uk-UA"/>
        </w:rPr>
        <w:t>2015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р.</w:t>
      </w:r>
      <w:r w:rsidRPr="00613278">
        <w:rPr>
          <w:rFonts w:ascii="Times New Roman" w:hAnsi="Times New Roman" w:cs="Times New Roman"/>
          <w:kern w:val="1"/>
          <w:sz w:val="28"/>
          <w:szCs w:val="28"/>
          <w:lang w:val="uk-UA"/>
        </w:rPr>
        <w:t>, № 33, ст.324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; </w:t>
      </w:r>
      <w:r w:rsidRPr="00613278">
        <w:rPr>
          <w:rFonts w:ascii="Times New Roman" w:hAnsi="Times New Roman" w:cs="Times New Roman"/>
          <w:kern w:val="1"/>
          <w:sz w:val="28"/>
          <w:szCs w:val="28"/>
          <w:lang w:val="uk-UA"/>
        </w:rPr>
        <w:t>2016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р.</w:t>
      </w:r>
      <w:r w:rsidRPr="00613278">
        <w:rPr>
          <w:rFonts w:ascii="Times New Roman" w:hAnsi="Times New Roman" w:cs="Times New Roman"/>
          <w:kern w:val="1"/>
          <w:sz w:val="28"/>
          <w:szCs w:val="28"/>
          <w:lang w:val="uk-UA"/>
        </w:rPr>
        <w:t>, № 51, ст.834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; </w:t>
      </w:r>
      <w:r w:rsidRPr="00622E73">
        <w:rPr>
          <w:rFonts w:ascii="Times New Roman" w:hAnsi="Times New Roman" w:cs="Times New Roman"/>
          <w:kern w:val="1"/>
          <w:sz w:val="28"/>
          <w:szCs w:val="28"/>
          <w:lang w:val="uk-UA"/>
        </w:rPr>
        <w:t>2019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р.</w:t>
      </w:r>
      <w:r w:rsidRPr="00622E73">
        <w:rPr>
          <w:rFonts w:ascii="Times New Roman" w:hAnsi="Times New Roman" w:cs="Times New Roman"/>
          <w:kern w:val="1"/>
          <w:sz w:val="28"/>
          <w:szCs w:val="28"/>
          <w:lang w:val="uk-UA"/>
        </w:rPr>
        <w:t>, № 46, ст.295</w:t>
      </w:r>
      <w:r w:rsidRPr="008D0922">
        <w:rPr>
          <w:rFonts w:ascii="Times New Roman" w:hAnsi="Times New Roman" w:cs="Times New Roman"/>
          <w:kern w:val="1"/>
          <w:sz w:val="28"/>
          <w:szCs w:val="28"/>
          <w:lang w:val="uk-UA"/>
        </w:rPr>
        <w:t>) такі зміни:</w:t>
      </w:r>
    </w:p>
    <w:p w:rsidR="00A502DF" w:rsidRDefault="00A502DF" w:rsidP="00A502DF">
      <w:pPr>
        <w:autoSpaceDE w:val="0"/>
        <w:autoSpaceDN w:val="0"/>
        <w:adjustRightInd w:val="0"/>
        <w:spacing w:before="120" w:after="12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1) у</w:t>
      </w:r>
      <w:r w:rsidRPr="00732B3C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статті 1:</w:t>
      </w:r>
    </w:p>
    <w:p w:rsidR="00A502DF" w:rsidRDefault="00A502DF" w:rsidP="00A50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82004E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частину першу 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після абзацу чотирнадцятого </w:t>
      </w:r>
      <w:r w:rsidRPr="0082004E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доповнити 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новим </w:t>
      </w:r>
      <w:r w:rsidRPr="0082004E">
        <w:rPr>
          <w:rFonts w:ascii="Times New Roman" w:hAnsi="Times New Roman" w:cs="Times New Roman"/>
          <w:kern w:val="1"/>
          <w:sz w:val="28"/>
          <w:szCs w:val="28"/>
          <w:lang w:val="uk-UA"/>
        </w:rPr>
        <w:t>абзац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ом</w:t>
      </w:r>
      <w:r w:rsidRPr="0082004E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такого змісту:</w:t>
      </w:r>
    </w:p>
    <w:p w:rsidR="00A502DF" w:rsidRDefault="00A502DF" w:rsidP="00A50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«</w:t>
      </w:r>
      <w:r w:rsidRPr="001B60B3">
        <w:rPr>
          <w:rFonts w:ascii="Times New Roman" w:hAnsi="Times New Roman" w:cs="Times New Roman"/>
          <w:kern w:val="1"/>
          <w:sz w:val="28"/>
          <w:szCs w:val="28"/>
          <w:lang w:val="uk-UA"/>
        </w:rPr>
        <w:t>біометан – біогаз, що за своїми фізико-технічними характеристиками відповідає вимогам нормативно-правових актів до природного газу для подачі до газотранспортної та газорозподільної системи або для викорис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тання в якості моторного палива;».</w:t>
      </w:r>
    </w:p>
    <w:p w:rsidR="00A502DF" w:rsidRDefault="00A502DF" w:rsidP="00A50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У зв’язку з цим, абзаци п’ятнадцятий-вісімнадцятий вважати відповідно абзацами шістнадцятим-дев’ятнадцятим;</w:t>
      </w:r>
    </w:p>
    <w:p w:rsidR="00A502DF" w:rsidRPr="0044224C" w:rsidRDefault="00A502DF" w:rsidP="00A502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A502DF" w:rsidRDefault="00A502DF" w:rsidP="00A502DF">
      <w:pPr>
        <w:autoSpaceDE w:val="0"/>
        <w:autoSpaceDN w:val="0"/>
        <w:adjustRightInd w:val="0"/>
        <w:spacing w:before="120"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2) Р</w:t>
      </w:r>
      <w:r w:rsidRPr="00EB49A5">
        <w:rPr>
          <w:rFonts w:ascii="Times New Roman" w:hAnsi="Times New Roman" w:cs="Times New Roman"/>
          <w:kern w:val="1"/>
          <w:sz w:val="28"/>
          <w:szCs w:val="28"/>
          <w:lang w:val="uk-UA"/>
        </w:rPr>
        <w:t>озділ II доповнити статт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ями</w:t>
      </w:r>
      <w:r w:rsidRPr="00EB49A5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8</w:t>
      </w:r>
      <w:r w:rsidRPr="00EB49A5">
        <w:rPr>
          <w:rFonts w:ascii="Times New Roman" w:hAnsi="Times New Roman" w:cs="Times New Roman"/>
          <w:kern w:val="1"/>
          <w:sz w:val="28"/>
          <w:szCs w:val="28"/>
          <w:vertAlign w:val="superscript"/>
          <w:lang w:val="uk-UA"/>
        </w:rPr>
        <w:t>1</w:t>
      </w:r>
      <w:r w:rsidRPr="00EB49A5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та 8</w:t>
      </w:r>
      <w:r>
        <w:rPr>
          <w:rFonts w:ascii="Times New Roman" w:hAnsi="Times New Roman" w:cs="Times New Roman"/>
          <w:kern w:val="1"/>
          <w:sz w:val="28"/>
          <w:szCs w:val="28"/>
          <w:vertAlign w:val="superscript"/>
          <w:lang w:val="uk-UA"/>
        </w:rPr>
        <w:t xml:space="preserve">2  </w:t>
      </w:r>
      <w:r w:rsidRPr="00EB49A5">
        <w:rPr>
          <w:rFonts w:ascii="Times New Roman" w:hAnsi="Times New Roman" w:cs="Times New Roman"/>
          <w:kern w:val="1"/>
          <w:sz w:val="28"/>
          <w:szCs w:val="28"/>
          <w:lang w:val="uk-UA"/>
        </w:rPr>
        <w:t>такого змісту:</w:t>
      </w:r>
    </w:p>
    <w:p w:rsidR="00A502DF" w:rsidRDefault="00A502DF" w:rsidP="00A50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«</w:t>
      </w:r>
      <w:r w:rsidRPr="00D2267F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Стаття 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8</w:t>
      </w:r>
      <w:r w:rsidRPr="00D2267F">
        <w:rPr>
          <w:rFonts w:ascii="Times New Roman" w:hAnsi="Times New Roman" w:cs="Times New Roman"/>
          <w:kern w:val="1"/>
          <w:sz w:val="28"/>
          <w:szCs w:val="28"/>
          <w:vertAlign w:val="superscript"/>
          <w:lang w:val="uk-UA"/>
        </w:rPr>
        <w:t>1</w:t>
      </w:r>
      <w:r w:rsidRPr="00D2267F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. </w:t>
      </w:r>
      <w:r w:rsidRPr="00892734">
        <w:rPr>
          <w:rFonts w:ascii="Times New Roman" w:hAnsi="Times New Roman" w:cs="Times New Roman"/>
          <w:kern w:val="1"/>
          <w:sz w:val="28"/>
          <w:szCs w:val="28"/>
          <w:lang w:val="uk-UA"/>
        </w:rPr>
        <w:t>Реєстр біометану</w:t>
      </w:r>
    </w:p>
    <w:p w:rsidR="00A502DF" w:rsidRPr="00075BC7" w:rsidRDefault="00A502DF" w:rsidP="00A50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075BC7">
        <w:rPr>
          <w:rFonts w:ascii="Times New Roman" w:hAnsi="Times New Roman" w:cs="Times New Roman"/>
          <w:kern w:val="1"/>
          <w:sz w:val="28"/>
          <w:szCs w:val="28"/>
          <w:lang w:val="uk-UA"/>
        </w:rPr>
        <w:t>Надання доступу виробникам біометану до газотранспортної або газорозподільної системи здійснюється з дотриманням вимог Закону України «Про ринок природного газу» та у порядку, передбаченому кодексом газотранспортної системи або кодексом газорозподільних систем.</w:t>
      </w:r>
    </w:p>
    <w:p w:rsidR="00A502DF" w:rsidRPr="00075BC7" w:rsidRDefault="00A502DF" w:rsidP="00A50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075BC7">
        <w:rPr>
          <w:rFonts w:ascii="Times New Roman" w:hAnsi="Times New Roman" w:cs="Times New Roman"/>
          <w:kern w:val="1"/>
          <w:sz w:val="28"/>
          <w:szCs w:val="28"/>
          <w:lang w:val="uk-UA"/>
        </w:rPr>
        <w:t>Виробники біометану, що мають намір подавати біометан до газотранспортної або газорозподільної системи, зобов’язані отримати обліковий запис в реєстрі біометану, який веде центральний орган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палива.</w:t>
      </w:r>
    </w:p>
    <w:p w:rsidR="00A502DF" w:rsidRDefault="00A502DF" w:rsidP="00A50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075BC7">
        <w:rPr>
          <w:rFonts w:ascii="Times New Roman" w:hAnsi="Times New Roman" w:cs="Times New Roman"/>
          <w:kern w:val="1"/>
          <w:sz w:val="28"/>
          <w:szCs w:val="28"/>
          <w:lang w:val="uk-UA"/>
        </w:rPr>
        <w:t>Порядок функціонування реєстру біометану затверджується Кабінетом Міністрів України.</w:t>
      </w:r>
    </w:p>
    <w:p w:rsidR="00A502DF" w:rsidRDefault="00A502DF" w:rsidP="00A502DF">
      <w:pPr>
        <w:autoSpaceDE w:val="0"/>
        <w:autoSpaceDN w:val="0"/>
        <w:adjustRightInd w:val="0"/>
        <w:spacing w:after="0" w:line="240" w:lineRule="auto"/>
        <w:ind w:firstLine="708"/>
        <w:jc w:val="both"/>
      </w:pPr>
      <w:r w:rsidRPr="00F640A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Стаття 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8</w:t>
      </w:r>
      <w:r w:rsidRPr="00F640A0">
        <w:rPr>
          <w:rFonts w:ascii="Times New Roman" w:hAnsi="Times New Roman" w:cs="Times New Roman"/>
          <w:kern w:val="1"/>
          <w:sz w:val="28"/>
          <w:szCs w:val="28"/>
          <w:vertAlign w:val="superscript"/>
          <w:lang w:val="uk-UA"/>
        </w:rPr>
        <w:t>2</w:t>
      </w:r>
      <w:r w:rsidRPr="00F640A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. </w:t>
      </w:r>
      <w:r w:rsidRPr="00B55F5A">
        <w:rPr>
          <w:rFonts w:ascii="Times New Roman" w:hAnsi="Times New Roman" w:cs="Times New Roman"/>
          <w:kern w:val="1"/>
          <w:sz w:val="28"/>
          <w:szCs w:val="28"/>
          <w:lang w:val="uk-UA"/>
        </w:rPr>
        <w:t>Порядок формування гарантій походження біометану та здійснення подальших операцій з ними</w:t>
      </w:r>
    </w:p>
    <w:p w:rsidR="00A502DF" w:rsidRPr="004F42A6" w:rsidRDefault="00A502DF" w:rsidP="00A50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F42A6">
        <w:rPr>
          <w:rFonts w:ascii="Times New Roman" w:hAnsi="Times New Roman" w:cs="Times New Roman"/>
          <w:kern w:val="1"/>
          <w:sz w:val="28"/>
          <w:szCs w:val="28"/>
          <w:lang w:val="uk-UA"/>
        </w:rPr>
        <w:lastRenderedPageBreak/>
        <w:t>Гарантія походження біометану формується за допомогою реєстру біометану центральним органом виконавчої влади, що реалізує державну політику у сферах ефективного використання паливно - енергетичних ресурсів, енергозбереження, відновлюваних джерел енергії та альтернативних видів палива.</w:t>
      </w:r>
    </w:p>
    <w:p w:rsidR="00A502DF" w:rsidRPr="004F42A6" w:rsidRDefault="00A502DF" w:rsidP="00A50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F42A6">
        <w:rPr>
          <w:rFonts w:ascii="Times New Roman" w:hAnsi="Times New Roman" w:cs="Times New Roman"/>
          <w:kern w:val="1"/>
          <w:sz w:val="28"/>
          <w:szCs w:val="28"/>
          <w:lang w:val="uk-UA"/>
        </w:rPr>
        <w:t>Для формування гарантії походження біометану, виробник біометану щомісячно вносить до реєстру біометану запис про обсяг біометану, що поданий ним до газотранспортної або газорозподільної системи. Вимоги до відповідного запису, а також порядок формування гарантії походження біометану визначаються порядком функціонування реєстру біометану.</w:t>
      </w:r>
    </w:p>
    <w:p w:rsidR="00A502DF" w:rsidRPr="004F42A6" w:rsidRDefault="00A502DF" w:rsidP="00A50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F42A6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Гарантія походження біометану формується безоплатно та надається виробнику біометану протягом 3 робочих днів з моменту внесення запису про обсяг біометану, що поданий до газотранспортної або газорозподільної системи. Гарантія походження біометану формується в електронному вигляді з урахуванням вимог Закону України “Про електронні документи та електронний документообіг”. </w:t>
      </w:r>
    </w:p>
    <w:p w:rsidR="00A502DF" w:rsidRPr="004F42A6" w:rsidRDefault="00A502DF" w:rsidP="00A50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F42A6">
        <w:rPr>
          <w:rFonts w:ascii="Times New Roman" w:hAnsi="Times New Roman" w:cs="Times New Roman"/>
          <w:kern w:val="1"/>
          <w:sz w:val="28"/>
          <w:szCs w:val="28"/>
          <w:lang w:val="uk-UA"/>
        </w:rPr>
        <w:t>Підставами для відмови у формуванні гарантії походження біометану є некоректність запису виробника біометану про обсяг біометану, що поданий ним до газотранспортної або газорозподільної системи, та/або подання недостовірної інформації у такому записі. Рішення про відмову у формуванні гарантії походження біометану може бути оскаржене виробником біометану до суду.</w:t>
      </w:r>
    </w:p>
    <w:p w:rsidR="00A502DF" w:rsidRPr="004F42A6" w:rsidRDefault="00A502DF" w:rsidP="00A50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F42A6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Гарантія походження біометану може підлягати передачі, розподілу та анулюванню. </w:t>
      </w:r>
    </w:p>
    <w:p w:rsidR="00A502DF" w:rsidRPr="004F42A6" w:rsidRDefault="00A502DF" w:rsidP="00A50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F42A6">
        <w:rPr>
          <w:rFonts w:ascii="Times New Roman" w:hAnsi="Times New Roman" w:cs="Times New Roman"/>
          <w:kern w:val="1"/>
          <w:sz w:val="28"/>
          <w:szCs w:val="28"/>
          <w:lang w:val="uk-UA"/>
        </w:rPr>
        <w:t>Одночасно з анулюванням гарантії походження біометану центральний орган виконавчої влади, що реалізує державну політику у сферах ефективного використання паливно - енергетичних ресурсів, енергозбереження, відновлюваних джерел енергії та альтернативних видів палива, формує сертифікат походження біометану.</w:t>
      </w:r>
    </w:p>
    <w:p w:rsidR="00A502DF" w:rsidRPr="004F42A6" w:rsidRDefault="00A502DF" w:rsidP="00A50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F42A6">
        <w:rPr>
          <w:rFonts w:ascii="Times New Roman" w:hAnsi="Times New Roman" w:cs="Times New Roman"/>
          <w:kern w:val="1"/>
          <w:sz w:val="28"/>
          <w:szCs w:val="28"/>
          <w:lang w:val="uk-UA"/>
        </w:rPr>
        <w:t>Порядок видачі, передачі, розподілу та анулювання гарантій походження біометану та порядок видачі сертифікатів походження біометану визначається порядком функціонування реєстру біометану, встановленим Кабінетом Міністрів України.</w:t>
      </w:r>
    </w:p>
    <w:p w:rsidR="00A502DF" w:rsidRDefault="00A502DF" w:rsidP="00A502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4F42A6">
        <w:rPr>
          <w:rFonts w:ascii="Times New Roman" w:hAnsi="Times New Roman" w:cs="Times New Roman"/>
          <w:kern w:val="1"/>
          <w:sz w:val="28"/>
          <w:szCs w:val="28"/>
          <w:lang w:val="uk-UA"/>
        </w:rPr>
        <w:t>Порядок анулювання гарантії походження біометану, видачі сертифікату походження біометану у разі, якщо споживання біометану здійснюється поза межами митної території України, визначається відповідно до двостороннього договору про взаємодію реєстрів, укладеного між центральним органом виконавчої влади, що реалізує державну політику у сфері ефективного використання паливно-енергетичних ресурсів, енергозбереження, відновлюваних джерел енергії та альтернативних видів палива, та держателем іноземного реєстру.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».</w:t>
      </w:r>
    </w:p>
    <w:p w:rsidR="00A502DF" w:rsidRPr="00F016AB" w:rsidRDefault="00A502DF" w:rsidP="00A502DF">
      <w:pPr>
        <w:autoSpaceDE w:val="0"/>
        <w:autoSpaceDN w:val="0"/>
        <w:adjustRightInd w:val="0"/>
        <w:spacing w:before="120" w:after="12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ІІ</w:t>
      </w:r>
      <w:r w:rsidRPr="00F016AB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. </w:t>
      </w:r>
      <w:r w:rsidRPr="00374D67">
        <w:rPr>
          <w:rFonts w:ascii="Times New Roman" w:hAnsi="Times New Roman"/>
          <w:sz w:val="28"/>
          <w:szCs w:val="28"/>
        </w:rPr>
        <w:t xml:space="preserve">Прикінцеві </w:t>
      </w:r>
      <w:r>
        <w:rPr>
          <w:rFonts w:ascii="Times New Roman" w:hAnsi="Times New Roman"/>
          <w:sz w:val="28"/>
          <w:szCs w:val="28"/>
        </w:rPr>
        <w:t xml:space="preserve">та перехідні </w:t>
      </w:r>
      <w:r w:rsidRPr="00374D67">
        <w:rPr>
          <w:rFonts w:ascii="Times New Roman" w:hAnsi="Times New Roman"/>
          <w:sz w:val="28"/>
          <w:szCs w:val="28"/>
        </w:rPr>
        <w:t>положення</w:t>
      </w:r>
    </w:p>
    <w:p w:rsidR="00A502DF" w:rsidRPr="00F016AB" w:rsidRDefault="00A502DF" w:rsidP="00A502DF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F016AB">
        <w:rPr>
          <w:rFonts w:ascii="Times New Roman" w:hAnsi="Times New Roman" w:cs="Times New Roman"/>
          <w:kern w:val="1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 </w:t>
      </w:r>
      <w:r w:rsidRPr="00F016AB">
        <w:rPr>
          <w:rFonts w:ascii="Times New Roman" w:hAnsi="Times New Roman" w:cs="Times New Roman"/>
          <w:kern w:val="1"/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</w:p>
    <w:p w:rsidR="00A502DF" w:rsidRPr="00F016AB" w:rsidRDefault="00A502DF" w:rsidP="00A502DF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lastRenderedPageBreak/>
        <w:t xml:space="preserve">2. Кабінету Міністрів України </w:t>
      </w:r>
      <w:r w:rsidRPr="00F016AB">
        <w:rPr>
          <w:rFonts w:ascii="Times New Roman" w:hAnsi="Times New Roman" w:cs="Times New Roman"/>
          <w:kern w:val="1"/>
          <w:sz w:val="28"/>
          <w:szCs w:val="28"/>
          <w:lang w:val="uk-UA"/>
        </w:rPr>
        <w:t>протягом шести місяців з дня набрання чинності цим Законом:</w:t>
      </w:r>
    </w:p>
    <w:p w:rsidR="00A502DF" w:rsidRPr="00F016AB" w:rsidRDefault="00A502DF" w:rsidP="00A502DF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16AB">
        <w:rPr>
          <w:rFonts w:ascii="Times New Roman" w:hAnsi="Times New Roman" w:cs="Times New Roman"/>
          <w:sz w:val="28"/>
          <w:szCs w:val="28"/>
          <w:lang w:val="uk-UA"/>
        </w:rPr>
        <w:t>прийняти нормативно-правові акти, необхідні для реалізації цього Закону;</w:t>
      </w:r>
    </w:p>
    <w:p w:rsidR="00A502DF" w:rsidRPr="00F016AB" w:rsidRDefault="00A502DF" w:rsidP="00A502DF">
      <w:pPr>
        <w:spacing w:before="120"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016AB">
        <w:rPr>
          <w:rFonts w:ascii="Times New Roman" w:hAnsi="Times New Roman" w:cs="Times New Roman"/>
          <w:kern w:val="1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A502DF" w:rsidRDefault="00A502DF" w:rsidP="00A502DF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F016AB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забезпечити </w:t>
      </w:r>
      <w:r w:rsidRPr="00F016AB">
        <w:rPr>
          <w:rFonts w:ascii="Times New Roman" w:hAnsi="Times New Roman" w:cs="Times New Roman"/>
          <w:sz w:val="28"/>
          <w:szCs w:val="28"/>
          <w:lang w:val="uk-UA"/>
        </w:rPr>
        <w:t xml:space="preserve">перегляд та </w:t>
      </w:r>
      <w:r w:rsidRPr="00F016AB">
        <w:rPr>
          <w:rFonts w:ascii="Times New Roman" w:hAnsi="Times New Roman" w:cs="Times New Roman"/>
          <w:kern w:val="1"/>
          <w:sz w:val="28"/>
          <w:szCs w:val="28"/>
          <w:lang w:val="uk-UA"/>
        </w:rPr>
        <w:t>приведення міністерствами та іншими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r w:rsidRPr="00F016AB">
        <w:rPr>
          <w:rFonts w:ascii="Times New Roman" w:hAnsi="Times New Roman" w:cs="Times New Roman"/>
          <w:kern w:val="1"/>
          <w:sz w:val="28"/>
          <w:szCs w:val="28"/>
          <w:lang w:val="uk-UA"/>
        </w:rPr>
        <w:t>центральними органами виконавчої влади їх нормативно-правових актів у відповідність із цим Законом.</w:t>
      </w:r>
    </w:p>
    <w:p w:rsidR="00A502DF" w:rsidRDefault="00A502DF" w:rsidP="00A502DF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A502DF" w:rsidRDefault="00A502DF" w:rsidP="00A502DF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A502DF" w:rsidRPr="008B432A" w:rsidRDefault="00A502DF" w:rsidP="00A502D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2973">
        <w:rPr>
          <w:rFonts w:ascii="Times New Roman" w:hAnsi="Times New Roman"/>
          <w:b/>
          <w:sz w:val="28"/>
          <w:szCs w:val="28"/>
        </w:rPr>
        <w:t xml:space="preserve">Голова Верховної Ради України      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/>
          <w:b/>
          <w:sz w:val="28"/>
          <w:szCs w:val="28"/>
        </w:rPr>
        <w:t>Д.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РАЗУМКОВ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939DF" w:rsidRDefault="008939DF"/>
    <w:sectPr w:rsidR="008939DF" w:rsidSect="00341FF3"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EAB" w:rsidRDefault="00905EAB">
      <w:pPr>
        <w:spacing w:after="0" w:line="240" w:lineRule="auto"/>
      </w:pPr>
      <w:r>
        <w:separator/>
      </w:r>
    </w:p>
  </w:endnote>
  <w:endnote w:type="continuationSeparator" w:id="0">
    <w:p w:rsidR="00905EAB" w:rsidRDefault="00905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EAB" w:rsidRDefault="00905EAB">
      <w:pPr>
        <w:spacing w:after="0" w:line="240" w:lineRule="auto"/>
      </w:pPr>
      <w:r>
        <w:separator/>
      </w:r>
    </w:p>
  </w:footnote>
  <w:footnote w:type="continuationSeparator" w:id="0">
    <w:p w:rsidR="00905EAB" w:rsidRDefault="00905E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5176679"/>
      <w:docPartObj>
        <w:docPartGallery w:val="Page Numbers (Top of Page)"/>
        <w:docPartUnique/>
      </w:docPartObj>
    </w:sdtPr>
    <w:sdtEndPr/>
    <w:sdtContent>
      <w:p w:rsidR="00341FF3" w:rsidRDefault="00A502D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4DBA">
          <w:rPr>
            <w:noProof/>
          </w:rPr>
          <w:t>3</w:t>
        </w:r>
        <w:r>
          <w:fldChar w:fldCharType="end"/>
        </w:r>
      </w:p>
    </w:sdtContent>
  </w:sdt>
  <w:p w:rsidR="00341FF3" w:rsidRDefault="00905EA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2DF"/>
    <w:rsid w:val="008939DF"/>
    <w:rsid w:val="00905EAB"/>
    <w:rsid w:val="00A502DF"/>
    <w:rsid w:val="00C8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50E362-F22D-41B6-91B8-4112781C9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02DF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A502DF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4">
    <w:name w:val="header"/>
    <w:basedOn w:val="a"/>
    <w:link w:val="a5"/>
    <w:uiPriority w:val="99"/>
    <w:unhideWhenUsed/>
    <w:rsid w:val="00A502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A502DF"/>
    <w:rPr>
      <w:lang w:val="ru-RU"/>
    </w:rPr>
  </w:style>
  <w:style w:type="paragraph" w:customStyle="1" w:styleId="a6">
    <w:name w:val="Установа"/>
    <w:basedOn w:val="a"/>
    <w:rsid w:val="00A502DF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val="uk-UA" w:eastAsia="ru-RU"/>
    </w:rPr>
  </w:style>
  <w:style w:type="character" w:customStyle="1" w:styleId="rvts15">
    <w:name w:val="rvts15"/>
    <w:rsid w:val="00A50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ABD93E-8EED-45AC-94D0-A853DBFC12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FCA594-D401-4287-BCA9-51FD86C202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8C3966-129C-4E2D-9FA0-D9FD71253D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3133</Words>
  <Characters>1787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2021-05-05T08:21:00Z</dcterms:created>
  <dcterms:modified xsi:type="dcterms:W3CDTF">2021-05-05T08:21:00Z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